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9288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95"/>
        <w:gridCol w:w="730"/>
        <w:gridCol w:w="1835"/>
        <w:gridCol w:w="2935"/>
        <w:gridCol w:w="129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  <w:jc w:val="center"/>
        </w:trPr>
        <w:tc>
          <w:tcPr>
            <w:tcW w:w="9288" w:type="dxa"/>
            <w:gridSpan w:val="5"/>
            <w:tcBorders>
              <w:top w:val="nil"/>
              <w:left w:val="nil"/>
              <w:bottom w:val="single" w:color="auto" w:sz="8" w:space="0"/>
              <w:right w:val="nil"/>
            </w:tcBorders>
            <w:noWrap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黑体" w:hAnsi="黑体" w:eastAsia="黑体" w:cs="宋体"/>
                <w:color w:val="000000"/>
                <w:kern w:val="0"/>
                <w:sz w:val="28"/>
                <w:szCs w:val="28"/>
              </w:rPr>
            </w:pPr>
            <w:bookmarkStart w:id="0" w:name="_GoBack"/>
            <w:r>
              <w:rPr>
                <w:rFonts w:hint="eastAsia" w:ascii="方正小标宋_GBK" w:hAnsi="方正小标宋_GBK" w:eastAsia="方正小标宋_GBK" w:cs="方正小标宋_GBK"/>
                <w:color w:val="000000"/>
                <w:kern w:val="0"/>
                <w:sz w:val="44"/>
                <w:szCs w:val="44"/>
              </w:rPr>
              <w:t>设施农用地复垦复耕承诺书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6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申请单位（个人）</w:t>
            </w:r>
          </w:p>
        </w:tc>
        <w:tc>
          <w:tcPr>
            <w:tcW w:w="6793" w:type="dxa"/>
            <w:gridSpan w:val="4"/>
            <w:tcBorders>
              <w:top w:val="single" w:color="auto" w:sz="8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2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联系人及联系方式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设施农用地所处位置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5" w:hRule="atLeast"/>
          <w:jc w:val="center"/>
        </w:trPr>
        <w:tc>
          <w:tcPr>
            <w:tcW w:w="3225" w:type="dxa"/>
            <w:gridSpan w:val="2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设施农用地占地总面积（亩）</w:t>
            </w:r>
          </w:p>
        </w:tc>
        <w:tc>
          <w:tcPr>
            <w:tcW w:w="183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  <w:tc>
          <w:tcPr>
            <w:tcW w:w="2935" w:type="dxa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其中占用耕地面积（亩）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color="auto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设施农用地经营期限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9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复垦还耕时间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7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申请单位承诺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本单位承诺：于   年   月前归还设施农用地，保证完成复垦复耕，恢复土地原状。若在设施农用地期满后3个月内，未完成复垦复耕的，所缴纳的复垦复耕保证金全部归所在乡镇政府，由乡镇政府代为落实复垦复耕责任。</w:t>
            </w:r>
          </w:p>
          <w:p>
            <w:pPr>
              <w:spacing w:line="560" w:lineRule="exac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盖章：                         年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3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土地发包方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hint="eastAsia"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本单位承诺：发包的设施农用地期满后，督促土地使用单位在约定期限内完成复垦复耕任务。若土地使用单位租地期满后拒不归还土地，本单位将没收其复垦保证金用于土地复垦。 </w:t>
            </w:r>
          </w:p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盖章：                         年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7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6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乡镇政府承诺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right w:val="single" w:color="000000" w:sz="8" w:space="0"/>
            </w:tcBorders>
            <w:noWrap w:val="0"/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本乡镇政府承诺：切实承担我镇辖区内的耕地保护责任，督促土地发包方，对用地单位农业生产设施用地加强跟踪管理，确保其在约定时间内完成复垦复耕任务。</w:t>
            </w:r>
          </w:p>
          <w:p>
            <w:pPr>
              <w:widowControl/>
              <w:spacing w:line="560" w:lineRule="exac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 xml:space="preserve">审核人：      （盖章）         年    月    日   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2495" w:type="dxa"/>
            <w:tcBorders>
              <w:top w:val="nil"/>
              <w:left w:val="single" w:color="auto" w:sz="8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备 注</w:t>
            </w:r>
          </w:p>
        </w:tc>
        <w:tc>
          <w:tcPr>
            <w:tcW w:w="679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noWrap w:val="0"/>
            <w:vAlign w:val="bottom"/>
          </w:tcPr>
          <w:p>
            <w:pPr>
              <w:widowControl/>
              <w:spacing w:line="400" w:lineRule="exact"/>
              <w:jc w:val="righ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9288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spacing w:line="400" w:lineRule="exact"/>
              <w:jc w:val="left"/>
              <w:rPr>
                <w:rFonts w:ascii="仿宋_GB2312" w:hAnsi="宋体" w:eastAsia="仿宋_GB2312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0"/>
                <w:szCs w:val="20"/>
              </w:rPr>
              <w:t>注：本表一式三份，乡镇政府、发包方和用地单位各存一份。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2242C61"/>
    <w:rsid w:val="063D75B1"/>
    <w:rsid w:val="0C430329"/>
    <w:rsid w:val="22C15FAD"/>
    <w:rsid w:val="3044012F"/>
    <w:rsid w:val="32242C61"/>
    <w:rsid w:val="4A6146B3"/>
    <w:rsid w:val="574D7B8C"/>
    <w:rsid w:val="5FC51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保亭黎族苗族自治县（保城镇）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2020-03-30T07:15:00Z</dcterms:created>
  <dc:creator>海角天涯</dc:creator>
  <cp:lastModifiedBy>海角天涯</cp:lastModifiedBy>
  <dcterms:modified xsi:type="dcterms:W3CDTF">2020-03-30T07:20:44Z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