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Times New Roman"/>
          <w:spacing w:val="-5"/>
          <w:w w:val="95"/>
          <w:sz w:val="44"/>
          <w:szCs w:val="44"/>
        </w:rPr>
      </w:pPr>
      <w:r>
        <w:rPr>
          <w:rFonts w:hint="eastAsia" w:ascii="方正小标宋_GBK" w:hAnsi="方正小标宋_GBK" w:eastAsia="方正小标宋_GBK" w:cs="方正小标宋_GBK"/>
          <w:spacing w:val="-5"/>
          <w:w w:val="95"/>
          <w:sz w:val="44"/>
          <w:szCs w:val="44"/>
        </w:rPr>
        <w:t>保亭县党建大数据（智慧党建）平台系统</w:t>
      </w:r>
    </w:p>
    <w:p>
      <w:pPr>
        <w:spacing w:line="58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pacing w:val="-5"/>
          <w:w w:val="95"/>
          <w:sz w:val="44"/>
          <w:szCs w:val="44"/>
        </w:rPr>
        <w:t>与数据服</w:t>
      </w:r>
      <w:r>
        <w:rPr>
          <w:rFonts w:hint="eastAsia" w:ascii="方正小标宋_GBK" w:hAnsi="方正小标宋_GBK" w:eastAsia="方正小标宋_GBK" w:cs="方正小标宋_GBK"/>
          <w:sz w:val="44"/>
          <w:szCs w:val="44"/>
        </w:rPr>
        <w:t>务技术内容要求</w:t>
      </w:r>
    </w:p>
    <w:p>
      <w:pPr>
        <w:pStyle w:val="10"/>
        <w:spacing w:line="580" w:lineRule="exact"/>
        <w:ind w:firstLine="0" w:firstLineChars="0"/>
        <w:jc w:val="center"/>
        <w:rPr>
          <w:rFonts w:ascii="仿宋_GB2312" w:hAnsi="仿宋_GB2312" w:eastAsia="仿宋_GB2312"/>
          <w:sz w:val="32"/>
          <w:szCs w:val="32"/>
        </w:rPr>
      </w:pPr>
    </w:p>
    <w:p>
      <w:pPr>
        <w:pStyle w:val="10"/>
        <w:spacing w:line="580" w:lineRule="exact"/>
        <w:ind w:firstLine="31680"/>
        <w:rPr>
          <w:rFonts w:ascii="仿宋_GB2312" w:hAnsi="仿宋_GB2312" w:eastAsia="仿宋_GB2312"/>
          <w:sz w:val="30"/>
          <w:szCs w:val="30"/>
        </w:rPr>
      </w:pPr>
      <w:r>
        <w:rPr>
          <w:rFonts w:hint="eastAsia" w:ascii="仿宋_GB2312" w:hAnsi="仿宋_GB2312" w:eastAsia="仿宋_GB2312" w:cs="仿宋_GB2312"/>
          <w:sz w:val="30"/>
          <w:szCs w:val="30"/>
        </w:rPr>
        <w:t>保亭县党建大数据平台（智慧党建）平台，作为服务保亭县党建工作的服务平台，在载体上有电脑端、移动端、微信端三大载体，以满足全县党员随时实地使用平台，不受时间空间限制。在功能模块上主要围绕以下内容建设：</w:t>
      </w:r>
    </w:p>
    <w:p>
      <w:pPr>
        <w:pStyle w:val="10"/>
        <w:numPr>
          <w:ilvl w:val="0"/>
          <w:numId w:val="1"/>
        </w:numPr>
        <w:spacing w:line="580" w:lineRule="exact"/>
        <w:ind w:firstLine="31680"/>
        <w:rPr>
          <w:rFonts w:ascii="黑体" w:hAnsi="黑体" w:eastAsia="黑体"/>
          <w:sz w:val="30"/>
          <w:szCs w:val="30"/>
        </w:rPr>
      </w:pPr>
      <w:r>
        <w:rPr>
          <w:rFonts w:hint="eastAsia" w:ascii="黑体" w:hAnsi="黑体" w:eastAsia="黑体" w:cs="黑体"/>
          <w:sz w:val="30"/>
          <w:szCs w:val="30"/>
        </w:rPr>
        <w:t>党建宣传</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（一）专属党建门户。</w:t>
      </w:r>
      <w:r>
        <w:rPr>
          <w:rFonts w:hint="eastAsia" w:ascii="仿宋_GB2312" w:hAnsi="仿宋_GB2312" w:eastAsia="仿宋_GB2312" w:cs="仿宋_GB2312"/>
          <w:sz w:val="30"/>
          <w:szCs w:val="30"/>
        </w:rPr>
        <w:t>以“集约化、实用化”为原则，针对不同层级党组织统一建立专属党建门户，各级党组织可以在不同各级授权用户可以在自身角色授权下使用平台提供的各项应用服务，并支持电脑端、移动端、微信端等不同端口的跨端联通与实现各级党务公开。</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（二）</w:t>
      </w:r>
      <w:r>
        <w:rPr>
          <w:rFonts w:ascii="楷体_GB2312" w:hAnsi="楷体_GB2312" w:eastAsia="楷体_GB2312" w:cs="楷体_GB2312"/>
          <w:b/>
          <w:bCs/>
          <w:sz w:val="30"/>
          <w:szCs w:val="30"/>
        </w:rPr>
        <w:t>CMS</w:t>
      </w:r>
      <w:r>
        <w:rPr>
          <w:rFonts w:hint="eastAsia" w:ascii="楷体_GB2312" w:hAnsi="楷体_GB2312" w:eastAsia="楷体_GB2312" w:cs="楷体_GB2312"/>
          <w:b/>
          <w:bCs/>
          <w:sz w:val="30"/>
          <w:szCs w:val="30"/>
        </w:rPr>
        <w:t>内容管理系统。</w:t>
      </w:r>
      <w:r>
        <w:rPr>
          <w:rFonts w:hint="eastAsia" w:ascii="仿宋_GB2312" w:hAnsi="仿宋_GB2312" w:eastAsia="仿宋_GB2312" w:cs="仿宋_GB2312"/>
          <w:sz w:val="30"/>
          <w:szCs w:val="30"/>
        </w:rPr>
        <w:t>实现党务各类信息分类的高效管理和及时发布。</w:t>
      </w:r>
    </w:p>
    <w:p>
      <w:pPr>
        <w:pStyle w:val="10"/>
        <w:numPr>
          <w:ilvl w:val="0"/>
          <w:numId w:val="1"/>
        </w:numPr>
        <w:spacing w:line="580" w:lineRule="exact"/>
        <w:ind w:firstLine="31680"/>
        <w:rPr>
          <w:rFonts w:ascii="黑体" w:hAnsi="黑体" w:eastAsia="黑体"/>
          <w:sz w:val="30"/>
          <w:szCs w:val="30"/>
        </w:rPr>
      </w:pPr>
      <w:r>
        <w:rPr>
          <w:rFonts w:hint="eastAsia" w:ascii="黑体" w:hAnsi="黑体" w:eastAsia="黑体" w:cs="黑体"/>
          <w:sz w:val="30"/>
          <w:szCs w:val="30"/>
        </w:rPr>
        <w:t>党务管理</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（一）党务协同工作。</w:t>
      </w:r>
      <w:r>
        <w:rPr>
          <w:rFonts w:hint="eastAsia" w:ascii="仿宋_GB2312" w:hAnsi="仿宋_GB2312" w:eastAsia="仿宋_GB2312" w:cs="仿宋_GB2312"/>
          <w:sz w:val="30"/>
          <w:szCs w:val="30"/>
        </w:rPr>
        <w:t>形成党建云模式，为每个党组织提供基础统计分析，任务提醒、工作预警提醒面板及由上至下透视化查询管理等系列功能，真正做到工作由面到线、由线到点的精准化管理，实现党建工作全纪实、工作监督在线一键督导。</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（二）党组织管理。</w:t>
      </w:r>
      <w:r>
        <w:rPr>
          <w:rFonts w:hint="eastAsia" w:ascii="仿宋_GB2312" w:hAnsi="仿宋_GB2312" w:eastAsia="仿宋_GB2312" w:cs="仿宋_GB2312"/>
          <w:sz w:val="30"/>
          <w:szCs w:val="30"/>
        </w:rPr>
        <w:t>实现按照党组织机构，建立党组织机构树，提供组织机构创建、调整等无限层级管理功能，实现组织机构与人员的关系管理。</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（三）干部管理。</w:t>
      </w:r>
      <w:r>
        <w:rPr>
          <w:rFonts w:hint="eastAsia" w:ascii="仿宋_GB2312" w:hAnsi="仿宋_GB2312" w:eastAsia="仿宋_GB2312" w:cs="仿宋_GB2312"/>
          <w:sz w:val="30"/>
          <w:szCs w:val="30"/>
        </w:rPr>
        <w:t>建立党员干部和人才的信息库，针对村级班子成员和全县党员及全县人才进行排序和展示人员的信息，对党员干部的个人参加党内生活及学习情况单独进行统计分析，对人员进行动态管理，及时将人员进行更新和统计。</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（四）党员信息管理。</w:t>
      </w:r>
      <w:r>
        <w:rPr>
          <w:rFonts w:hint="eastAsia" w:ascii="仿宋_GB2312" w:hAnsi="仿宋_GB2312" w:eastAsia="仿宋_GB2312" w:cs="仿宋_GB2312"/>
          <w:sz w:val="30"/>
          <w:szCs w:val="30"/>
        </w:rPr>
        <w:t>实现对党员信息实时完善和管理，可及时查阅、修改完善党员档案信息，包括基本信息、所在党支部、学历学位、奖励情况、民主评议等信息。</w:t>
      </w:r>
    </w:p>
    <w:p>
      <w:pPr>
        <w:pStyle w:val="10"/>
        <w:spacing w:line="580" w:lineRule="exact"/>
        <w:ind w:firstLine="31680"/>
        <w:rPr>
          <w:rFonts w:ascii="仿宋_GB2312" w:hAnsi="仿宋_GB2312" w:eastAsia="仿宋_GB2312"/>
          <w:sz w:val="30"/>
          <w:szCs w:val="30"/>
        </w:rPr>
      </w:pPr>
      <w:r>
        <w:rPr>
          <w:rFonts w:hint="eastAsia" w:ascii="楷体_GB2312" w:hAnsi="楷体_GB2312" w:eastAsia="楷体_GB2312" w:cs="楷体_GB2312"/>
          <w:b/>
          <w:bCs/>
          <w:sz w:val="30"/>
          <w:szCs w:val="30"/>
        </w:rPr>
        <w:t>（五）党籍管理。</w:t>
      </w:r>
      <w:r>
        <w:rPr>
          <w:rFonts w:hint="eastAsia" w:ascii="仿宋_GB2312" w:hAnsi="仿宋_GB2312" w:eastAsia="仿宋_GB2312" w:cs="仿宋_GB2312"/>
          <w:sz w:val="30"/>
          <w:szCs w:val="30"/>
        </w:rPr>
        <w:t>主要是负责党员党组织关系的接转以及在系统内的调动，当党员发生组织关系变动时，可使用组织关系接转功能。针对不合格党员的出党在系统中也有相应符合组织流程的应用实现不合格党员处置的全纪实、流程资料可追溯。</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（六）党组织生活管理。</w:t>
      </w:r>
      <w:r>
        <w:rPr>
          <w:rFonts w:hint="eastAsia" w:ascii="仿宋_GB2312" w:hAnsi="仿宋_GB2312" w:eastAsia="仿宋_GB2312" w:cs="仿宋_GB2312"/>
          <w:sz w:val="30"/>
          <w:szCs w:val="30"/>
        </w:rPr>
        <w:t>支持对各级党组织学习、“三会一课”、民主生活会、组织生活会、主题党日、民主评议党员等，分级浏览活动记录、查阅相关图片影像资料，实时了解每一个党支部党内生活开展情况。</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（七）党费管理。</w:t>
      </w:r>
      <w:r>
        <w:rPr>
          <w:rFonts w:hint="eastAsia" w:ascii="仿宋_GB2312" w:hAnsi="仿宋_GB2312" w:eastAsia="仿宋_GB2312" w:cs="仿宋_GB2312"/>
          <w:sz w:val="30"/>
          <w:szCs w:val="30"/>
        </w:rPr>
        <w:t>党组织可以在线实时跟进党员缴费情况。同时，平台可以对党员缴费情况自动分级统计，形成各级党组织的党费统计报表。</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（八）党务指南。</w:t>
      </w:r>
      <w:r>
        <w:rPr>
          <w:rFonts w:hint="eastAsia" w:ascii="仿宋_GB2312" w:hAnsi="仿宋_GB2312" w:eastAsia="仿宋_GB2312" w:cs="仿宋_GB2312"/>
          <w:sz w:val="30"/>
          <w:szCs w:val="30"/>
        </w:rPr>
        <w:t>建立党务百宝箱，将政策文件、党务知识、党务公文模板、党内相关流程等公布党务指南，便于各级党务工作者快速熟悉党务工作。</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（九）统筹整合资源。</w:t>
      </w:r>
      <w:r>
        <w:rPr>
          <w:rFonts w:hint="eastAsia" w:ascii="仿宋_GB2312" w:hAnsi="仿宋_GB2312" w:eastAsia="仿宋_GB2312" w:cs="仿宋_GB2312"/>
          <w:sz w:val="30"/>
          <w:szCs w:val="30"/>
        </w:rPr>
        <w:t>充分整合保亭委组织部的钉钉管理系统、驻村工作队员的钉钉签到系统和脱贫攻坚电视夜校签到系统的数据，能够监督管理每一名队员的驻村工作开展情况，村级产业发展情况，党支部资金（账本）使用等情况。</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三、党员服务</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（一）发展党员。</w:t>
      </w:r>
      <w:r>
        <w:rPr>
          <w:rFonts w:hint="eastAsia" w:ascii="仿宋_GB2312" w:hAnsi="仿宋_GB2312" w:eastAsia="仿宋_GB2312" w:cs="仿宋_GB2312"/>
          <w:sz w:val="30"/>
          <w:szCs w:val="30"/>
        </w:rPr>
        <w:t>完成入党全流程，填写的入党申请书、成为积极分子、发展对象、预备党员、正式党员全流程电子化审批。</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（二）民主评议。</w:t>
      </w:r>
      <w:r>
        <w:rPr>
          <w:rFonts w:hint="eastAsia" w:ascii="仿宋_GB2312" w:hAnsi="仿宋_GB2312" w:eastAsia="仿宋_GB2312" w:cs="仿宋_GB2312"/>
          <w:sz w:val="30"/>
          <w:szCs w:val="30"/>
        </w:rPr>
        <w:t>各级党组织，通知开会，电子化进行评议，将每次会议评议结果公示、归档。</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（三）活动纪实管理。</w:t>
      </w:r>
      <w:r>
        <w:rPr>
          <w:rFonts w:hint="eastAsia" w:ascii="仿宋_GB2312" w:hAnsi="仿宋_GB2312" w:eastAsia="仿宋_GB2312" w:cs="仿宋_GB2312"/>
          <w:sz w:val="30"/>
          <w:szCs w:val="30"/>
        </w:rPr>
        <w:t>实现活动策划从发起、报名、开展到统计的全过程活动管理功能，打通线上线下，提高活动举办参与效率。</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（四）组织关系转接。</w:t>
      </w:r>
      <w:r>
        <w:rPr>
          <w:rFonts w:hint="eastAsia" w:ascii="仿宋_GB2312" w:hAnsi="仿宋_GB2312" w:eastAsia="仿宋_GB2312" w:cs="仿宋_GB2312"/>
          <w:sz w:val="30"/>
          <w:szCs w:val="30"/>
        </w:rPr>
        <w:t>支持在线申请党员调动工作、参军、学习、外出等原因导致的党组织关系的转接。</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（五）党员社区。</w:t>
      </w:r>
      <w:r>
        <w:rPr>
          <w:rFonts w:hint="eastAsia" w:ascii="仿宋_GB2312" w:hAnsi="仿宋_GB2312" w:eastAsia="仿宋_GB2312" w:cs="仿宋_GB2312"/>
          <w:sz w:val="30"/>
          <w:szCs w:val="30"/>
        </w:rPr>
        <w:t>为党员提供一个基于主题的自由讨论与交流空间，促进互动沟通。通过建立党员生活社区论坛来建立一个公共的交流平台。</w:t>
      </w:r>
    </w:p>
    <w:p>
      <w:pPr>
        <w:spacing w:line="580" w:lineRule="exact"/>
        <w:ind w:firstLine="602" w:firstLineChars="200"/>
        <w:rPr>
          <w:rFonts w:ascii="楷体_GB2312" w:hAnsi="楷体_GB2312" w:eastAsia="楷体_GB2312" w:cs="Times New Roman"/>
          <w:b/>
          <w:bCs/>
          <w:sz w:val="30"/>
          <w:szCs w:val="30"/>
        </w:rPr>
      </w:pPr>
      <w:r>
        <w:rPr>
          <w:rFonts w:hint="eastAsia" w:ascii="楷体_GB2312" w:hAnsi="楷体_GB2312" w:eastAsia="楷体_GB2312" w:cs="楷体_GB2312"/>
          <w:b/>
          <w:bCs/>
          <w:sz w:val="30"/>
          <w:szCs w:val="30"/>
        </w:rPr>
        <w:t>（六）脱贫攻坚。</w:t>
      </w:r>
      <w:r>
        <w:rPr>
          <w:rFonts w:hint="eastAsia" w:ascii="仿宋_GB2312" w:hAnsi="仿宋_GB2312" w:eastAsia="仿宋_GB2312" w:cs="仿宋_GB2312"/>
          <w:sz w:val="30"/>
          <w:szCs w:val="30"/>
        </w:rPr>
        <w:t>为党员提供脱贫攻坚工作的展示平台，展示各村各镇的农副产品，提供相对较好的宣传窗口，连接我县等各扶贫消费网站等客户端。</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四、党员教育</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（一）在线学习。</w:t>
      </w:r>
      <w:r>
        <w:rPr>
          <w:rFonts w:hint="eastAsia" w:ascii="仿宋_GB2312" w:hAnsi="仿宋_GB2312" w:eastAsia="仿宋_GB2312" w:cs="仿宋_GB2312"/>
          <w:sz w:val="30"/>
          <w:szCs w:val="30"/>
        </w:rPr>
        <w:t>面向党员开展教育学习，同时记录党员的学时。同时新增“本地课件”版块，支持各级党组织上传本地课件供当地党员学习，优秀课件可推荐、选调进入云资源库中心全保亭县采纳使用，开设与外界连接的端口，把党员相关学习纳入统一统计的范畴。</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（二）考试系统。</w:t>
      </w:r>
      <w:r>
        <w:rPr>
          <w:rFonts w:hint="eastAsia" w:ascii="仿宋_GB2312" w:hAnsi="仿宋_GB2312" w:eastAsia="仿宋_GB2312" w:cs="仿宋_GB2312"/>
          <w:sz w:val="30"/>
          <w:szCs w:val="30"/>
        </w:rPr>
        <w:t>支持对全保亭县范围分党组织层级、分干部、班级书记及成员等各维度的学习测评。可自动设置于在线学习资源库中相关联，自动测评、自动评分。</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（三）学习大数据管理分析平台。</w:t>
      </w:r>
      <w:r>
        <w:rPr>
          <w:rFonts w:hint="eastAsia" w:ascii="仿宋_GB2312" w:hAnsi="仿宋_GB2312" w:eastAsia="仿宋_GB2312" w:cs="仿宋_GB2312"/>
          <w:sz w:val="30"/>
          <w:szCs w:val="30"/>
        </w:rPr>
        <w:t>全保亭县学习数据可分层分级授权查看，整体管理查看遵循透视原则，省级可以逐级透视直至支部及党员的学习情况。</w:t>
      </w:r>
    </w:p>
    <w:p>
      <w:pPr>
        <w:spacing w:line="580" w:lineRule="exact"/>
        <w:ind w:firstLine="602" w:firstLineChars="200"/>
        <w:rPr>
          <w:rFonts w:ascii="仿宋_GB2312" w:hAnsi="仿宋_GB2312" w:eastAsia="仿宋_GB2312" w:cs="Times New Roman"/>
          <w:sz w:val="30"/>
          <w:szCs w:val="30"/>
        </w:rPr>
      </w:pPr>
      <w:r>
        <w:rPr>
          <w:rFonts w:hint="eastAsia" w:ascii="楷体_GB2312" w:hAnsi="楷体_GB2312" w:eastAsia="楷体_GB2312" w:cs="楷体_GB2312"/>
          <w:b/>
          <w:bCs/>
          <w:sz w:val="30"/>
          <w:szCs w:val="30"/>
        </w:rPr>
        <w:t>（四）专题教育。</w:t>
      </w:r>
      <w:r>
        <w:rPr>
          <w:rFonts w:hint="eastAsia" w:ascii="仿宋_GB2312" w:hAnsi="仿宋_GB2312" w:eastAsia="仿宋_GB2312" w:cs="仿宋_GB2312"/>
          <w:sz w:val="30"/>
          <w:szCs w:val="30"/>
        </w:rPr>
        <w:t>支持设置专题教育，如党中央会议精神、“不忘初心</w:t>
      </w:r>
      <w:r>
        <w:rPr>
          <w:rFonts w:hint="eastAsia" w:ascii="仿宋_GB2312" w:hAnsi="仿宋_GB2312" w:eastAsia="仿宋_GB2312" w:cs="仿宋_GB2312"/>
          <w:sz w:val="30"/>
          <w:szCs w:val="30"/>
          <w:lang w:eastAsia="zh-CN"/>
        </w:rPr>
        <w:t>、</w:t>
      </w:r>
      <w:bookmarkStart w:id="0" w:name="_GoBack"/>
      <w:bookmarkEnd w:id="0"/>
      <w:r>
        <w:rPr>
          <w:rFonts w:hint="eastAsia" w:ascii="仿宋_GB2312" w:hAnsi="仿宋_GB2312" w:eastAsia="仿宋_GB2312" w:cs="仿宋_GB2312"/>
          <w:sz w:val="30"/>
          <w:szCs w:val="30"/>
        </w:rPr>
        <w:t>牢记使命”主题教育、“两学一做”、单位内部教育活动等。</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五、考核管理</w:t>
      </w:r>
    </w:p>
    <w:p>
      <w:pPr>
        <w:spacing w:line="58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实现党建工作考评项目化、任务化，考评指标精细化和量化，推进组织考评信息报送的信息化。从此使党建考评工作由幕后移到台前，系统的应用打破传统考评看阵地、查台账、听汇报的单一模式，将所有被考评党组织的工作情况进行网上“晾晒”，使考评结果有分可查、有据可依、有理可讲、数据可导出，让党建工作接受监督，进一步推动党内民主建设进程。</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六、积分体系</w:t>
      </w:r>
    </w:p>
    <w:p>
      <w:pPr>
        <w:spacing w:line="58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学习、问答、投稿、举报、在线缴费、活动组织与报名、在线考试等。建立党员积分体系，通过制定积分规则，使得党组织和党员在使用党建大数据（智慧党建）平台过程中客观量化考评，实现党员和党组织的积分自动生成、自动统计、自动排名。</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七、大数据决策辅助分析</w:t>
      </w:r>
    </w:p>
    <w:p>
      <w:pPr>
        <w:spacing w:line="58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依托于大数据技术，构建核心数据资源池，并接入内外网海量数据资源，通过对基础数据、工作数据和党员行为等多维度、多渠道采集各种信息，利用图形化方式展现党建工作相关情况，为管理服务和辅助决策提供依据。</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八、数据服务（数据整合及建库）</w:t>
      </w:r>
    </w:p>
    <w:p>
      <w:pPr>
        <w:spacing w:line="580" w:lineRule="exact"/>
        <w:ind w:firstLine="594" w:firstLineChars="198"/>
        <w:rPr>
          <w:rFonts w:ascii="仿宋_GB2312" w:hAnsi="仿宋_GB2312" w:eastAsia="仿宋_GB2312" w:cs="Times New Roman"/>
          <w:sz w:val="30"/>
          <w:szCs w:val="30"/>
        </w:rPr>
      </w:pPr>
      <w:r>
        <w:rPr>
          <w:rFonts w:hint="eastAsia" w:ascii="仿宋_GB2312" w:hAnsi="仿宋_GB2312" w:eastAsia="仿宋_GB2312" w:cs="仿宋_GB2312"/>
          <w:sz w:val="30"/>
          <w:szCs w:val="30"/>
        </w:rPr>
        <w:t>系统平台部署完成并正式上线运行前，承接方需要提供数据服务支撑，保证后续数据的采集，录入，迁移，更新等数据服务工作。将会涉及</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个党（工）委、</w:t>
      </w:r>
      <w:r>
        <w:rPr>
          <w:rFonts w:ascii="仿宋_GB2312" w:hAnsi="仿宋_GB2312" w:eastAsia="仿宋_GB2312" w:cs="仿宋_GB2312"/>
          <w:sz w:val="30"/>
          <w:szCs w:val="30"/>
        </w:rPr>
        <w:t>300</w:t>
      </w:r>
      <w:r>
        <w:rPr>
          <w:rFonts w:hint="eastAsia" w:ascii="仿宋_GB2312" w:hAnsi="仿宋_GB2312" w:eastAsia="仿宋_GB2312" w:cs="仿宋_GB2312"/>
          <w:sz w:val="30"/>
          <w:szCs w:val="30"/>
        </w:rPr>
        <w:t>余个支部、</w:t>
      </w:r>
      <w:r>
        <w:rPr>
          <w:rFonts w:ascii="仿宋_GB2312" w:hAnsi="仿宋_GB2312" w:eastAsia="仿宋_GB2312" w:cs="仿宋_GB2312"/>
          <w:sz w:val="30"/>
          <w:szCs w:val="30"/>
        </w:rPr>
        <w:t>9000</w:t>
      </w:r>
      <w:r>
        <w:rPr>
          <w:rFonts w:hint="eastAsia" w:ascii="仿宋_GB2312" w:hAnsi="仿宋_GB2312" w:eastAsia="仿宋_GB2312" w:cs="仿宋_GB2312"/>
          <w:sz w:val="30"/>
          <w:szCs w:val="30"/>
        </w:rPr>
        <w:t>余名党员和</w:t>
      </w:r>
      <w:r>
        <w:rPr>
          <w:rFonts w:ascii="仿宋_GB2312" w:hAnsi="仿宋_GB2312" w:eastAsia="仿宋_GB2312" w:cs="仿宋_GB2312"/>
          <w:sz w:val="30"/>
          <w:szCs w:val="30"/>
        </w:rPr>
        <w:t>2000</w:t>
      </w:r>
      <w:r>
        <w:rPr>
          <w:rFonts w:hint="eastAsia" w:ascii="仿宋_GB2312" w:hAnsi="仿宋_GB2312" w:eastAsia="仿宋_GB2312" w:cs="仿宋_GB2312"/>
          <w:sz w:val="30"/>
          <w:szCs w:val="30"/>
        </w:rPr>
        <w:t>余名村“三员”和</w:t>
      </w:r>
      <w:r>
        <w:rPr>
          <w:rFonts w:ascii="仿宋_GB2312" w:hAnsi="仿宋_GB2312" w:eastAsia="仿宋_GB2312" w:cs="仿宋_GB2312"/>
          <w:sz w:val="30"/>
          <w:szCs w:val="30"/>
        </w:rPr>
        <w:t>500</w:t>
      </w:r>
      <w:r>
        <w:rPr>
          <w:rFonts w:hint="eastAsia" w:ascii="仿宋_GB2312" w:hAnsi="仿宋_GB2312" w:eastAsia="仿宋_GB2312" w:cs="仿宋_GB2312"/>
          <w:sz w:val="30"/>
          <w:szCs w:val="30"/>
        </w:rPr>
        <w:t>余名人才等人员队伍的相关的组织数据、党员数据、村小组队伍数据、组织活动数据、相关纸质资料电子化，原有党建信息化系统等相关数据的装填、编辑、清洗、整理、校对、迁移等工作。</w:t>
      </w:r>
    </w:p>
    <w:p>
      <w:pPr>
        <w:spacing w:line="580" w:lineRule="exact"/>
        <w:ind w:firstLine="600" w:firstLineChars="200"/>
        <w:rPr>
          <w:rFonts w:ascii="黑体" w:hAnsi="黑体" w:eastAsia="黑体" w:cs="Times New Roman"/>
          <w:sz w:val="30"/>
          <w:szCs w:val="30"/>
        </w:rPr>
      </w:pPr>
      <w:r>
        <w:rPr>
          <w:rFonts w:hint="eastAsia" w:ascii="黑体" w:hAnsi="黑体" w:eastAsia="黑体" w:cs="黑体"/>
          <w:sz w:val="30"/>
          <w:szCs w:val="30"/>
        </w:rPr>
        <w:t>九、安全与共享</w:t>
      </w:r>
    </w:p>
    <w:p>
      <w:pPr>
        <w:spacing w:line="58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保亭县党建大数据平台（智慧党建）平台是非涉密系统，所有涉及的党建信息，严格按照严格按照《中国共产党党务公开条例》执行。为避免项目重复性建设发挥积极作用。同时，平台在保持安全性前提下，预留好相关接口。未来，对上可接入上级平台，对下可兼容其他平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cs="Times New Roman"/>
                            </w:rPr>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61AB2"/>
    <w:multiLevelType w:val="singleLevel"/>
    <w:tmpl w:val="C3C61A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7086E"/>
    <w:rsid w:val="00205ACD"/>
    <w:rsid w:val="005B6D18"/>
    <w:rsid w:val="00715ECB"/>
    <w:rsid w:val="009A67E5"/>
    <w:rsid w:val="00E02785"/>
    <w:rsid w:val="00F53540"/>
    <w:rsid w:val="020F175C"/>
    <w:rsid w:val="04AD67E4"/>
    <w:rsid w:val="04F67D01"/>
    <w:rsid w:val="07D238D1"/>
    <w:rsid w:val="086E6B21"/>
    <w:rsid w:val="088E7D50"/>
    <w:rsid w:val="089812D2"/>
    <w:rsid w:val="09D26B33"/>
    <w:rsid w:val="0A9E679F"/>
    <w:rsid w:val="0C2430CA"/>
    <w:rsid w:val="0ECB6957"/>
    <w:rsid w:val="0F9C090B"/>
    <w:rsid w:val="10B038FE"/>
    <w:rsid w:val="13185193"/>
    <w:rsid w:val="13747AD2"/>
    <w:rsid w:val="15F07592"/>
    <w:rsid w:val="17D728E9"/>
    <w:rsid w:val="19251D02"/>
    <w:rsid w:val="19865A39"/>
    <w:rsid w:val="1BEA148A"/>
    <w:rsid w:val="1EBA452F"/>
    <w:rsid w:val="207C55A5"/>
    <w:rsid w:val="22823444"/>
    <w:rsid w:val="22E928A4"/>
    <w:rsid w:val="23C52AA6"/>
    <w:rsid w:val="244E5648"/>
    <w:rsid w:val="263A3E26"/>
    <w:rsid w:val="279B75CB"/>
    <w:rsid w:val="2A234466"/>
    <w:rsid w:val="2A9C45AF"/>
    <w:rsid w:val="2B046972"/>
    <w:rsid w:val="2C4D0E23"/>
    <w:rsid w:val="2ED14050"/>
    <w:rsid w:val="30D314A6"/>
    <w:rsid w:val="311765E9"/>
    <w:rsid w:val="31DC6926"/>
    <w:rsid w:val="3411377D"/>
    <w:rsid w:val="345A2E5A"/>
    <w:rsid w:val="372E7D78"/>
    <w:rsid w:val="377A1A49"/>
    <w:rsid w:val="3F950C0B"/>
    <w:rsid w:val="40E83196"/>
    <w:rsid w:val="41FA2FC2"/>
    <w:rsid w:val="42C06811"/>
    <w:rsid w:val="45D14D27"/>
    <w:rsid w:val="480F31E9"/>
    <w:rsid w:val="4B5C07D5"/>
    <w:rsid w:val="4BBE1C3A"/>
    <w:rsid w:val="4EB72E59"/>
    <w:rsid w:val="4F6475E9"/>
    <w:rsid w:val="5097284F"/>
    <w:rsid w:val="50BB323B"/>
    <w:rsid w:val="51725261"/>
    <w:rsid w:val="576F0AA9"/>
    <w:rsid w:val="579554E9"/>
    <w:rsid w:val="58A85F78"/>
    <w:rsid w:val="5D84759A"/>
    <w:rsid w:val="5E6967CD"/>
    <w:rsid w:val="611429E3"/>
    <w:rsid w:val="625377F5"/>
    <w:rsid w:val="629A7F36"/>
    <w:rsid w:val="65075E92"/>
    <w:rsid w:val="66C66A54"/>
    <w:rsid w:val="673F1B55"/>
    <w:rsid w:val="69CB39B2"/>
    <w:rsid w:val="6BEA2408"/>
    <w:rsid w:val="6E0F6023"/>
    <w:rsid w:val="6EB47EF2"/>
    <w:rsid w:val="6F7C71CC"/>
    <w:rsid w:val="6F9D3246"/>
    <w:rsid w:val="7134109F"/>
    <w:rsid w:val="715E304A"/>
    <w:rsid w:val="74BA6096"/>
    <w:rsid w:val="760803F5"/>
    <w:rsid w:val="762D4466"/>
    <w:rsid w:val="772D08DE"/>
    <w:rsid w:val="785F0CB3"/>
    <w:rsid w:val="78A41B45"/>
    <w:rsid w:val="7B0436A3"/>
    <w:rsid w:val="7D226975"/>
    <w:rsid w:val="7E57086E"/>
    <w:rsid w:val="7F9E3A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keepNext/>
      <w:keepLines/>
      <w:spacing w:line="360" w:lineRule="auto"/>
      <w:outlineLvl w:val="1"/>
    </w:pPr>
    <w:rPr>
      <w:rFonts w:ascii="Arial" w:hAnsi="Arial" w:cs="Arial"/>
      <w:b/>
      <w:bCs/>
      <w:sz w:val="36"/>
      <w:szCs w:val="36"/>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Heading 2 Char"/>
    <w:basedOn w:val="6"/>
    <w:link w:val="2"/>
    <w:semiHidden/>
    <w:uiPriority w:val="9"/>
    <w:rPr>
      <w:rFonts w:asciiTheme="majorHAnsi" w:hAnsiTheme="majorHAnsi" w:eastAsiaTheme="majorEastAsia" w:cstheme="majorBidi"/>
      <w:b/>
      <w:bCs/>
      <w:sz w:val="32"/>
      <w:szCs w:val="32"/>
    </w:rPr>
  </w:style>
  <w:style w:type="character" w:customStyle="1" w:styleId="8">
    <w:name w:val="Footer Char"/>
    <w:basedOn w:val="6"/>
    <w:link w:val="3"/>
    <w:semiHidden/>
    <w:qFormat/>
    <w:uiPriority w:val="99"/>
    <w:rPr>
      <w:rFonts w:ascii="Calibri" w:hAnsi="Calibri" w:cs="Calibri"/>
      <w:sz w:val="18"/>
      <w:szCs w:val="18"/>
    </w:rPr>
  </w:style>
  <w:style w:type="character" w:customStyle="1" w:styleId="9">
    <w:name w:val="Header Char"/>
    <w:basedOn w:val="6"/>
    <w:link w:val="4"/>
    <w:semiHidden/>
    <w:qFormat/>
    <w:uiPriority w:val="99"/>
    <w:rPr>
      <w:rFonts w:ascii="Calibri" w:hAnsi="Calibri" w:cs="Calibri"/>
      <w:sz w:val="18"/>
      <w:szCs w:val="18"/>
    </w:rPr>
  </w:style>
  <w:style w:type="paragraph" w:customStyle="1" w:styleId="10">
    <w:name w:val="my正文"/>
    <w:basedOn w:val="1"/>
    <w:qFormat/>
    <w:uiPriority w:val="99"/>
    <w:pPr>
      <w:ind w:firstLine="48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5</Pages>
  <Words>370</Words>
  <Characters>2112</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2020-03-06T01:28:00Z</dcterms:created>
  <dc:creator>ploy6</dc:creator>
  <cp:lastModifiedBy>Administrator</cp:lastModifiedBy>
  <cp:lastPrinted>2020-05-11T03:43:00Z</cp:lastPrinted>
  <dcterms:modified xsi:type="dcterms:W3CDTF">2023-02-24T10:07:58Z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