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bidi w:val="0"/>
        <w:jc w:val="both"/>
        <w:rPr>
          <w:rFonts w:hint="eastAsia" w:ascii="仿宋_GB2312" w:hAnsi="仿宋_GB2312" w:eastAsia="仿宋_GB2312" w:cs="仿宋_GB2312"/>
          <w:sz w:val="32"/>
          <w:szCs w:val="32"/>
        </w:rPr>
      </w:pPr>
    </w:p>
    <w:tbl>
      <w:tblPr>
        <w:tblStyle w:val="3"/>
        <w:tblW w:w="91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1766"/>
        <w:gridCol w:w="4684"/>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9135"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bookmarkStart w:id="0" w:name="_GoBack"/>
            <w:r>
              <w:rPr>
                <w:rFonts w:hint="eastAsia" w:ascii="方正小标宋_GBK" w:hAnsi="方正小标宋_GBK" w:eastAsia="方正小标宋_GBK" w:cs="方正小标宋_GBK"/>
                <w:i w:val="0"/>
                <w:iCs w:val="0"/>
                <w:color w:val="000000"/>
                <w:kern w:val="0"/>
                <w:sz w:val="44"/>
                <w:szCs w:val="44"/>
                <w:u w:val="none"/>
                <w:lang w:val="en-US" w:eastAsia="zh-CN" w:bidi="ar"/>
              </w:rPr>
              <w:t>予以修订的规范性文件目录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文号</w:t>
            </w:r>
          </w:p>
        </w:tc>
        <w:tc>
          <w:tcPr>
            <w:tcW w:w="4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文件名称</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备案号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保农字</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〔2018〕163号</w:t>
            </w:r>
          </w:p>
        </w:tc>
        <w:tc>
          <w:tcPr>
            <w:tcW w:w="4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保亭黎族苗族自治县农业局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关于印发保亭黎族苗族自治县农村股份经济合作社股权证管理暂行办法的通知</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BTF-2018-240001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保农字</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〔2018〕169号</w:t>
            </w:r>
          </w:p>
        </w:tc>
        <w:tc>
          <w:tcPr>
            <w:tcW w:w="4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保亭黎族苗族自治县农业局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关于印发保亭黎族苗族自治县农村集体经济组织成员身份界定指导意见的通知</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BTF-2018-240002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保农字</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〔2018〕170号</w:t>
            </w:r>
          </w:p>
        </w:tc>
        <w:tc>
          <w:tcPr>
            <w:tcW w:w="4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保亭黎族苗族自治县农业局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关于印发保亭黎族苗族自治县农村集体经济组织管理暂行规定的通知</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BTF-2018-240003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保府办</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〔2018〕70号</w:t>
            </w:r>
          </w:p>
        </w:tc>
        <w:tc>
          <w:tcPr>
            <w:tcW w:w="4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保亭黎族苗族自治县人民政府办公室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关于印发保亭黎族苗族自治县质量强县工作奖励办法的通知</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QSF-2018-170012</w:t>
            </w:r>
          </w:p>
        </w:tc>
      </w:tr>
    </w:tbl>
    <w:p/>
    <w:sectPr>
      <w:pgSz w:w="11906" w:h="16838"/>
      <w:pgMar w:top="1962" w:right="1474" w:bottom="184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F3285"/>
    <w:rsid w:val="055F3285"/>
    <w:rsid w:val="771D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100" w:beforeLines="0" w:beforeAutospacing="1" w:after="100" w:afterLines="0" w:afterAutospacing="1" w:line="360" w:lineRule="auto"/>
      <w:outlineLvl w:val="1"/>
    </w:pPr>
    <w:rPr>
      <w:rFonts w:ascii="Arial" w:hAnsi="Arial" w:eastAsia="黑体"/>
      <w:b/>
      <w:bCs/>
      <w:sz w:val="36"/>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保亭黎族苗族自治县（保城镇）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2024-11-26T02:37:00Z</dcterms:created>
  <dc:creator>Administrator</dc:creator>
  <cp:lastModifiedBy>Administrator</cp:lastModifiedBy>
  <dcterms:modified xsi:type="dcterms:W3CDTF">2024-11-26T02:37:21Z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