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b/>
          <w:bCs/>
          <w:sz w:val="40"/>
          <w:szCs w:val="40"/>
          <w:lang w:val="en-GB"/>
        </w:rPr>
      </w:pPr>
      <w:bookmarkStart w:id="0" w:name="_GoBack"/>
      <w:r>
        <w:rPr>
          <w:rFonts w:hint="eastAsia" w:ascii="仿宋_GB2312" w:eastAsia="仿宋_GB2312"/>
          <w:b/>
          <w:bCs/>
          <w:sz w:val="40"/>
          <w:szCs w:val="40"/>
        </w:rPr>
        <w:t>报价表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outlineLvl w:val="0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</w:t>
      </w:r>
      <w:r>
        <w:rPr>
          <w:rFonts w:hint="eastAsia" w:ascii="宋体" w:hAnsi="宋体"/>
          <w:color w:val="auto"/>
          <w:sz w:val="24"/>
          <w:szCs w:val="24"/>
        </w:rPr>
        <w:t>：保亭黎族苗族自治县融媒体中心信息安全等级测评服务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outlineLvl w:val="0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交货时间：合同签订后60个工作日内。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宋体" w:hAnsi="宋体"/>
          <w:sz w:val="24"/>
          <w:szCs w:val="24"/>
        </w:rPr>
        <w:t>报价人名称：（填写报价机构名称）（盖章）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</w:rPr>
      </w:pPr>
    </w:p>
    <w:tbl>
      <w:tblPr>
        <w:tblStyle w:val="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85"/>
        <w:gridCol w:w="5101"/>
        <w:gridCol w:w="765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服务名称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价格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网络安全等级保护测评服务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1.依据《信息安全技术 网络安全等级保护基本要求》（GB/T 22239-2019）、《信息安全技术 网络安全等级保护测评要求》（GB/T 28448-2019）、《信息安全技术 网络安全等级保护测评过程指南》（GB/T 28449-2018）等标准规范（含行业标准），对项目范围内等级保护对象制作播出一体化系统（第三级（S3A33））新媒体制作系统（第二级（S2A2G2））的安全保护能力进行检测评估；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2.测评内容包括安全物理环境、安全通信网络、安全区域边界、安全计算环境、安全管理中心、安全管理制度、安全管理机构、安全管理人员、安全建设管理、安全运维管理十个层面；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3.等级测评完成后，出具《网络安全等级保护等级测评报告》，针对测评中发现的安全问题，提出整改建议。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增值服务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投标人根据项目的实际情况进行描述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6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小写：       元   大写：人民币     元整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报价人（公章）：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授权代表（签名）：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日期：</w:t>
      </w:r>
    </w:p>
    <w:p>
      <w:pPr>
        <w:keepNext w:val="0"/>
        <w:keepLines w:val="0"/>
        <w:pageBreakBefore w:val="0"/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>、所有报价用人民币元报价。</w:t>
      </w:r>
    </w:p>
    <w:p>
      <w:pPr>
        <w:ind w:firstLine="480" w:firstLineChars="200"/>
        <w:rPr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、大写金额与小写金额不一致的，以大写金额为准。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A43B2"/>
    <w:rsid w:val="221A43B2"/>
    <w:rsid w:val="771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2024-04-16T11:42:00Z</dcterms:created>
  <dc:creator>Administrator</dc:creator>
  <cp:lastModifiedBy>Administrator</cp:lastModifiedBy>
  <dcterms:modified xsi:type="dcterms:W3CDTF">2024-04-16T11:44:57Z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