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highlight w:val="none"/>
          <w:lang w:val="en-US" w:eastAsia="zh-CN"/>
        </w:rPr>
      </w:pPr>
      <w:r>
        <w:rPr>
          <w:rFonts w:hint="eastAsia" w:ascii="宋体" w:hAnsi="宋体"/>
          <w:b/>
          <w:sz w:val="44"/>
          <w:highlight w:val="none"/>
          <w:lang w:val="en-US" w:eastAsia="zh-CN"/>
        </w:rPr>
        <w:t>中共保亭黎族苗族自治县委宣传部</w:t>
      </w:r>
    </w:p>
    <w:p>
      <w:pPr>
        <w:jc w:val="center"/>
        <w:rPr>
          <w:rFonts w:ascii="宋体" w:hAnsi="宋体" w:eastAsia="宋体"/>
          <w:b/>
          <w:sz w:val="44"/>
          <w:highlight w:val="none"/>
        </w:rPr>
      </w:pPr>
      <w:r>
        <w:rPr>
          <w:rFonts w:hint="eastAsia" w:ascii="宋体" w:hAnsi="宋体"/>
          <w:b/>
          <w:sz w:val="44"/>
          <w:highlight w:val="none"/>
        </w:rPr>
        <w:t>20</w:t>
      </w:r>
      <w:r>
        <w:rPr>
          <w:rFonts w:hint="eastAsia" w:ascii="宋体" w:hAnsi="宋体"/>
          <w:b/>
          <w:sz w:val="44"/>
          <w:highlight w:val="none"/>
          <w:lang w:val="en-US" w:eastAsia="zh-CN"/>
        </w:rPr>
        <w:t>21</w:t>
      </w:r>
      <w:r>
        <w:rPr>
          <w:rFonts w:hint="eastAsia" w:ascii="宋体" w:hAnsi="宋体"/>
          <w:b/>
          <w:sz w:val="44"/>
          <w:highlight w:val="none"/>
        </w:rPr>
        <w:t>年度</w:t>
      </w:r>
      <w:r>
        <w:rPr>
          <w:rFonts w:hint="eastAsia" w:ascii="宋体" w:hAnsi="宋体"/>
          <w:b/>
          <w:sz w:val="44"/>
          <w:highlight w:val="none"/>
          <w:lang w:val="en-US" w:eastAsia="zh-CN"/>
        </w:rPr>
        <w:t>“文明生态村建设资金”</w:t>
      </w:r>
      <w:r>
        <w:rPr>
          <w:rFonts w:hint="eastAsia" w:ascii="宋体" w:hAnsi="宋体"/>
          <w:b/>
          <w:sz w:val="44"/>
          <w:highlight w:val="none"/>
        </w:rPr>
        <w:t>项目</w:t>
      </w:r>
      <w:r>
        <w:rPr>
          <w:rFonts w:hint="eastAsia" w:ascii="宋体" w:hAnsi="宋体"/>
          <w:b/>
          <w:sz w:val="44"/>
          <w:highlight w:val="none"/>
          <w:lang w:eastAsia="zh-CN"/>
        </w:rPr>
        <w:t>绩效自</w:t>
      </w:r>
      <w:bookmarkStart w:id="23" w:name="_GoBack"/>
      <w:bookmarkEnd w:id="23"/>
      <w:r>
        <w:rPr>
          <w:rFonts w:hint="eastAsia" w:ascii="宋体" w:hAnsi="宋体"/>
          <w:b/>
          <w:sz w:val="44"/>
          <w:highlight w:val="none"/>
          <w:lang w:eastAsia="zh-CN"/>
        </w:rPr>
        <w:t>评</w:t>
      </w:r>
      <w:r>
        <w:rPr>
          <w:rFonts w:hint="eastAsia" w:ascii="宋体" w:hAnsi="宋体"/>
          <w:b/>
          <w:sz w:val="44"/>
          <w:highlight w:val="none"/>
        </w:rPr>
        <w:t>报告</w:t>
      </w:r>
    </w:p>
    <w:p>
      <w:pPr>
        <w:rPr>
          <w:rFonts w:hint="eastAsia" w:ascii="Times New Roman" w:hAnsi="Times New Roman" w:eastAsia="黑体"/>
          <w:b/>
          <w:sz w:val="44"/>
          <w:highlight w:val="none"/>
        </w:rPr>
      </w:pPr>
    </w:p>
    <w:p>
      <w:pPr>
        <w:rPr>
          <w:rFonts w:eastAsia="黑体"/>
          <w:b/>
          <w:sz w:val="44"/>
          <w:highlight w:val="none"/>
        </w:rPr>
      </w:pPr>
    </w:p>
    <w:p>
      <w:pPr>
        <w:rPr>
          <w:rFonts w:eastAsia="黑体"/>
          <w:b/>
          <w:sz w:val="44"/>
          <w:highlight w:val="none"/>
        </w:rPr>
      </w:pPr>
    </w:p>
    <w:p>
      <w:pPr>
        <w:rPr>
          <w:rFonts w:eastAsia="黑体"/>
          <w:b/>
          <w:sz w:val="44"/>
          <w:highlight w:val="none"/>
        </w:rPr>
      </w:pPr>
    </w:p>
    <w:p>
      <w:pPr>
        <w:rPr>
          <w:rFonts w:hAnsi="宋体"/>
          <w:sz w:val="28"/>
          <w:szCs w:val="28"/>
          <w:highlight w:val="none"/>
        </w:rPr>
      </w:pPr>
      <w:r>
        <w:rPr>
          <w:rFonts w:hint="eastAsia" w:hAnsi="宋体"/>
          <w:sz w:val="28"/>
          <w:szCs w:val="28"/>
          <w:highlight w:val="none"/>
        </w:rPr>
        <w:t>评价类型：实施过程评价□     完成结果评价</w:t>
      </w:r>
      <w:r>
        <w:rPr>
          <w:rFonts w:hint="eastAsia" w:hAnsi="宋体"/>
          <w:spacing w:val="-200"/>
          <w:sz w:val="28"/>
          <w:szCs w:val="28"/>
          <w:highlight w:val="none"/>
        </w:rPr>
        <w:t>□√</w:t>
      </w:r>
    </w:p>
    <w:p>
      <w:pPr>
        <w:jc w:val="left"/>
        <w:rPr>
          <w:rFonts w:hint="default" w:hAnsi="宋体" w:eastAsiaTheme="minorEastAsia"/>
          <w:sz w:val="28"/>
          <w:szCs w:val="28"/>
          <w:highlight w:val="none"/>
          <w:u w:val="single"/>
          <w:lang w:val="en-US" w:eastAsia="zh-CN"/>
        </w:rPr>
      </w:pPr>
      <w:r>
        <w:rPr>
          <w:rFonts w:hint="eastAsia" w:hAnsi="宋体"/>
          <w:sz w:val="28"/>
          <w:szCs w:val="28"/>
          <w:highlight w:val="none"/>
        </w:rPr>
        <w:t>项目名称：</w:t>
      </w:r>
      <w:r>
        <w:rPr>
          <w:rFonts w:hint="eastAsia" w:hAnsi="宋体"/>
          <w:sz w:val="28"/>
          <w:szCs w:val="28"/>
          <w:highlight w:val="none"/>
          <w:u w:val="single"/>
          <w:lang w:val="en-US" w:eastAsia="zh-CN"/>
        </w:rPr>
        <w:t>“文明生态村建设资金”</w:t>
      </w:r>
      <w:r>
        <w:rPr>
          <w:rFonts w:hint="eastAsia" w:hAnsi="宋体"/>
          <w:sz w:val="28"/>
          <w:szCs w:val="28"/>
          <w:highlight w:val="none"/>
          <w:u w:val="single"/>
        </w:rPr>
        <w:t>项目</w:t>
      </w:r>
      <w:r>
        <w:rPr>
          <w:rFonts w:hint="eastAsia" w:hAnsi="宋体"/>
          <w:sz w:val="28"/>
          <w:szCs w:val="28"/>
          <w:highlight w:val="none"/>
          <w:u w:val="single"/>
          <w:lang w:val="en-US" w:eastAsia="zh-CN"/>
        </w:rPr>
        <w:t xml:space="preserve">  </w:t>
      </w:r>
    </w:p>
    <w:p>
      <w:pPr>
        <w:rPr>
          <w:rFonts w:hint="default" w:hAnsi="宋体"/>
          <w:sz w:val="28"/>
          <w:szCs w:val="28"/>
          <w:highlight w:val="none"/>
          <w:lang w:val="en-US" w:eastAsia="zh-CN"/>
        </w:rPr>
      </w:pPr>
      <w:r>
        <w:rPr>
          <w:rFonts w:hint="eastAsia" w:hAnsi="宋体"/>
          <w:sz w:val="28"/>
          <w:szCs w:val="28"/>
          <w:highlight w:val="none"/>
        </w:rPr>
        <w:t>项目单位：</w:t>
      </w:r>
      <w:r>
        <w:rPr>
          <w:rFonts w:hint="eastAsia" w:hAnsi="宋体"/>
          <w:sz w:val="28"/>
          <w:szCs w:val="28"/>
          <w:highlight w:val="none"/>
          <w:u w:val="single"/>
          <w:lang w:val="en-US" w:eastAsia="zh-CN"/>
        </w:rPr>
        <w:t>中共保亭黎族苗族自治县委宣传部</w:t>
      </w:r>
    </w:p>
    <w:p>
      <w:pPr>
        <w:rPr>
          <w:rFonts w:hint="eastAsia" w:hAnsi="宋体"/>
          <w:sz w:val="28"/>
          <w:szCs w:val="28"/>
          <w:highlight w:val="none"/>
        </w:rPr>
      </w:pPr>
      <w:r>
        <w:rPr>
          <w:rFonts w:hint="eastAsia" w:hAnsi="宋体"/>
          <w:sz w:val="28"/>
          <w:szCs w:val="28"/>
          <w:highlight w:val="none"/>
        </w:rPr>
        <w:t>主管部门：</w:t>
      </w:r>
      <w:r>
        <w:rPr>
          <w:rFonts w:hint="eastAsia" w:hAnsi="宋体" w:asciiTheme="minorHAnsi" w:eastAsiaTheme="minorEastAsia" w:cstheme="minorBidi"/>
          <w:sz w:val="28"/>
          <w:szCs w:val="28"/>
          <w:highlight w:val="none"/>
          <w:u w:val="single"/>
          <w:lang w:val="en-US" w:eastAsia="zh-CN"/>
        </w:rPr>
        <w:t>中共保亭黎族苗族自治县委员会</w:t>
      </w:r>
    </w:p>
    <w:p>
      <w:pPr>
        <w:rPr>
          <w:rFonts w:hint="eastAsia" w:hAnsi="宋体"/>
          <w:sz w:val="28"/>
          <w:szCs w:val="28"/>
          <w:highlight w:val="none"/>
        </w:rPr>
      </w:pPr>
      <w:r>
        <w:rPr>
          <w:rFonts w:hint="eastAsia" w:hAnsi="宋体"/>
          <w:sz w:val="28"/>
          <w:szCs w:val="28"/>
          <w:highlight w:val="none"/>
        </w:rPr>
        <w:t>评价时间：</w:t>
      </w:r>
      <w:r>
        <w:rPr>
          <w:rFonts w:hint="eastAsia" w:hAnsi="宋体"/>
          <w:sz w:val="28"/>
          <w:szCs w:val="28"/>
          <w:highlight w:val="none"/>
          <w:u w:val="thick"/>
        </w:rPr>
        <w:t>20</w:t>
      </w:r>
      <w:r>
        <w:rPr>
          <w:rFonts w:hint="eastAsia" w:hAnsi="宋体"/>
          <w:sz w:val="28"/>
          <w:szCs w:val="28"/>
          <w:highlight w:val="none"/>
          <w:u w:val="thick"/>
          <w:lang w:val="en-US" w:eastAsia="zh-CN"/>
        </w:rPr>
        <w:t>22</w:t>
      </w:r>
      <w:r>
        <w:rPr>
          <w:rFonts w:hint="eastAsia" w:hAnsi="宋体"/>
          <w:sz w:val="28"/>
          <w:szCs w:val="28"/>
          <w:highlight w:val="none"/>
          <w:u w:val="thick"/>
        </w:rPr>
        <w:t>年</w:t>
      </w:r>
      <w:r>
        <w:rPr>
          <w:rFonts w:hint="eastAsia" w:hAnsi="宋体"/>
          <w:sz w:val="28"/>
          <w:szCs w:val="28"/>
          <w:highlight w:val="none"/>
          <w:u w:val="thick"/>
          <w:lang w:val="en-US" w:eastAsia="zh-CN"/>
        </w:rPr>
        <w:t>4</w:t>
      </w:r>
      <w:r>
        <w:rPr>
          <w:rFonts w:hint="eastAsia" w:hAnsi="宋体"/>
          <w:sz w:val="28"/>
          <w:szCs w:val="28"/>
          <w:highlight w:val="none"/>
          <w:u w:val="thick"/>
        </w:rPr>
        <w:t>月</w:t>
      </w:r>
      <w:r>
        <w:rPr>
          <w:rFonts w:hint="eastAsia" w:hAnsi="宋体"/>
          <w:sz w:val="28"/>
          <w:szCs w:val="28"/>
          <w:highlight w:val="none"/>
          <w:u w:val="thick"/>
          <w:lang w:val="en-US" w:eastAsia="zh-CN"/>
        </w:rPr>
        <w:t>22</w:t>
      </w:r>
      <w:r>
        <w:rPr>
          <w:rFonts w:hint="eastAsia" w:hAnsi="宋体"/>
          <w:sz w:val="28"/>
          <w:szCs w:val="28"/>
          <w:highlight w:val="none"/>
          <w:u w:val="thick"/>
        </w:rPr>
        <w:t>日至20</w:t>
      </w:r>
      <w:r>
        <w:rPr>
          <w:rFonts w:hint="eastAsia" w:hAnsi="宋体"/>
          <w:sz w:val="28"/>
          <w:szCs w:val="28"/>
          <w:highlight w:val="none"/>
          <w:u w:val="thick"/>
          <w:lang w:val="en-US" w:eastAsia="zh-CN"/>
        </w:rPr>
        <w:t>22</w:t>
      </w:r>
      <w:r>
        <w:rPr>
          <w:rFonts w:hint="eastAsia" w:hAnsi="宋体"/>
          <w:sz w:val="28"/>
          <w:szCs w:val="28"/>
          <w:highlight w:val="none"/>
          <w:u w:val="thick"/>
        </w:rPr>
        <w:t>年</w:t>
      </w:r>
      <w:r>
        <w:rPr>
          <w:rFonts w:hint="eastAsia" w:hAnsi="宋体"/>
          <w:sz w:val="28"/>
          <w:szCs w:val="28"/>
          <w:highlight w:val="none"/>
          <w:u w:val="thick"/>
          <w:lang w:val="en-US" w:eastAsia="zh-CN"/>
        </w:rPr>
        <w:t>5</w:t>
      </w:r>
      <w:r>
        <w:rPr>
          <w:rFonts w:hint="eastAsia" w:hAnsi="宋体"/>
          <w:sz w:val="28"/>
          <w:szCs w:val="28"/>
          <w:highlight w:val="none"/>
          <w:u w:val="thick"/>
        </w:rPr>
        <w:t>月</w:t>
      </w:r>
      <w:r>
        <w:rPr>
          <w:rFonts w:hint="eastAsia" w:hAnsi="宋体"/>
          <w:sz w:val="28"/>
          <w:szCs w:val="28"/>
          <w:highlight w:val="none"/>
          <w:u w:val="thick"/>
          <w:lang w:val="en-US" w:eastAsia="zh-CN"/>
        </w:rPr>
        <w:t>10</w:t>
      </w:r>
      <w:r>
        <w:rPr>
          <w:rFonts w:hint="eastAsia" w:hAnsi="宋体"/>
          <w:sz w:val="28"/>
          <w:szCs w:val="28"/>
          <w:highlight w:val="none"/>
          <w:u w:val="thick"/>
        </w:rPr>
        <w:t>日</w:t>
      </w:r>
    </w:p>
    <w:p>
      <w:pPr>
        <w:rPr>
          <w:rFonts w:hint="eastAsia" w:hAnsi="宋体"/>
          <w:sz w:val="28"/>
          <w:szCs w:val="28"/>
          <w:highlight w:val="none"/>
        </w:rPr>
      </w:pPr>
      <w:r>
        <w:rPr>
          <w:rFonts w:hint="eastAsia" w:hAnsi="宋体"/>
          <w:sz w:val="28"/>
          <w:szCs w:val="28"/>
          <w:highlight w:val="none"/>
        </w:rPr>
        <w:t>组织方式：</w:t>
      </w:r>
      <w:r>
        <w:rPr>
          <w:rFonts w:hint="eastAsia" w:hAnsi="宋体"/>
          <w:spacing w:val="-20"/>
          <w:sz w:val="28"/>
          <w:szCs w:val="28"/>
          <w:highlight w:val="none"/>
          <w:u w:val="thick"/>
        </w:rPr>
        <w:t>□财政部门</w:t>
      </w:r>
      <w:r>
        <w:rPr>
          <w:rFonts w:hint="eastAsia" w:hAnsi="宋体"/>
          <w:spacing w:val="-20"/>
          <w:sz w:val="28"/>
          <w:szCs w:val="28"/>
          <w:highlight w:val="none"/>
        </w:rPr>
        <w:t xml:space="preserve">  </w:t>
      </w:r>
      <w:r>
        <w:rPr>
          <w:rFonts w:hint="eastAsia" w:hAnsi="宋体"/>
          <w:spacing w:val="-20"/>
          <w:sz w:val="28"/>
          <w:szCs w:val="28"/>
          <w:highlight w:val="none"/>
          <w:u w:val="thick"/>
        </w:rPr>
        <w:t>□主管部门</w:t>
      </w:r>
      <w:r>
        <w:rPr>
          <w:rFonts w:hint="eastAsia" w:hAnsi="宋体"/>
          <w:spacing w:val="-20"/>
          <w:sz w:val="28"/>
          <w:szCs w:val="28"/>
          <w:highlight w:val="none"/>
        </w:rPr>
        <w:t xml:space="preserve">  </w:t>
      </w:r>
      <w:r>
        <w:rPr>
          <w:rFonts w:hint="eastAsia" w:hAnsi="宋体"/>
          <w:spacing w:val="-200"/>
          <w:sz w:val="28"/>
          <w:szCs w:val="28"/>
          <w:highlight w:val="none"/>
          <w:u w:val="thick"/>
        </w:rPr>
        <w:t>□</w:t>
      </w:r>
      <w:r>
        <w:rPr>
          <w:rFonts w:hint="eastAsia" w:hAnsi="宋体"/>
          <w:spacing w:val="-20"/>
          <w:sz w:val="28"/>
          <w:szCs w:val="28"/>
          <w:highlight w:val="none"/>
          <w:u w:val="thick"/>
        </w:rPr>
        <w:t>√项目单位</w:t>
      </w:r>
    </w:p>
    <w:p>
      <w:pPr>
        <w:rPr>
          <w:rFonts w:hint="eastAsia" w:hAnsi="宋体"/>
          <w:spacing w:val="-20"/>
          <w:sz w:val="28"/>
          <w:szCs w:val="28"/>
          <w:highlight w:val="none"/>
        </w:rPr>
      </w:pPr>
      <w:r>
        <w:rPr>
          <w:rFonts w:hint="eastAsia" w:hAnsi="宋体"/>
          <w:sz w:val="28"/>
          <w:szCs w:val="28"/>
          <w:highlight w:val="none"/>
        </w:rPr>
        <w:t>评价机构：</w:t>
      </w:r>
      <w:r>
        <w:rPr>
          <w:rFonts w:hint="eastAsia" w:hAnsi="宋体"/>
          <w:spacing w:val="-20"/>
          <w:sz w:val="28"/>
          <w:szCs w:val="28"/>
          <w:highlight w:val="none"/>
          <w:u w:val="thick"/>
        </w:rPr>
        <w:t>□中价机构</w:t>
      </w:r>
      <w:r>
        <w:rPr>
          <w:rFonts w:hint="eastAsia" w:hAnsi="宋体"/>
          <w:spacing w:val="-20"/>
          <w:sz w:val="28"/>
          <w:szCs w:val="28"/>
          <w:highlight w:val="none"/>
        </w:rPr>
        <w:t xml:space="preserve">  </w:t>
      </w:r>
      <w:r>
        <w:rPr>
          <w:rFonts w:hint="eastAsia" w:hAnsi="宋体"/>
          <w:spacing w:val="-20"/>
          <w:sz w:val="28"/>
          <w:szCs w:val="28"/>
          <w:highlight w:val="none"/>
          <w:u w:val="thick"/>
        </w:rPr>
        <w:t>□专家组</w:t>
      </w:r>
      <w:r>
        <w:rPr>
          <w:rFonts w:hint="eastAsia" w:hAnsi="宋体"/>
          <w:spacing w:val="-20"/>
          <w:sz w:val="28"/>
          <w:szCs w:val="28"/>
          <w:highlight w:val="none"/>
        </w:rPr>
        <w:t xml:space="preserve">    </w:t>
      </w:r>
      <w:r>
        <w:rPr>
          <w:rFonts w:hint="eastAsia" w:hAnsi="宋体"/>
          <w:spacing w:val="-200"/>
          <w:sz w:val="28"/>
          <w:szCs w:val="28"/>
          <w:highlight w:val="none"/>
        </w:rPr>
        <w:t>□</w:t>
      </w:r>
      <w:r>
        <w:rPr>
          <w:rFonts w:hint="eastAsia" w:hAnsi="宋体"/>
          <w:spacing w:val="-20"/>
          <w:sz w:val="28"/>
          <w:szCs w:val="28"/>
          <w:highlight w:val="none"/>
          <w:u w:val="thick"/>
        </w:rPr>
        <w:t>√项目单位评价组</w:t>
      </w:r>
    </w:p>
    <w:p>
      <w:pPr>
        <w:rPr>
          <w:rFonts w:hint="eastAsia" w:ascii="宋体" w:hAnsi="宋体" w:eastAsia="宋体"/>
          <w:spacing w:val="-20"/>
          <w:sz w:val="28"/>
          <w:szCs w:val="28"/>
          <w:highlight w:val="none"/>
        </w:rPr>
      </w:pPr>
    </w:p>
    <w:p>
      <w:pPr>
        <w:rPr>
          <w:rFonts w:hint="eastAsia" w:ascii="Times New Roman" w:hAnsi="Times New Roman"/>
          <w:spacing w:val="-20"/>
          <w:sz w:val="36"/>
          <w:szCs w:val="20"/>
          <w:highlight w:val="none"/>
        </w:rPr>
      </w:pPr>
    </w:p>
    <w:p>
      <w:pPr>
        <w:ind w:firstLine="640"/>
        <w:jc w:val="left"/>
        <w:rPr>
          <w:rFonts w:hint="eastAsia" w:ascii="仿宋_GB2312" w:eastAsia="仿宋_GB2312"/>
          <w:color w:val="auto"/>
          <w:sz w:val="32"/>
          <w:szCs w:val="32"/>
          <w:highlight w:val="none"/>
          <w:lang w:eastAsia="zh-CN"/>
        </w:rPr>
      </w:pPr>
    </w:p>
    <w:p>
      <w:pPr>
        <w:ind w:firstLine="64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评价单位（盖章）：</w:t>
      </w:r>
    </w:p>
    <w:p>
      <w:pPr>
        <w:ind w:firstLine="64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 xml:space="preserve">         上报时间：</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lang w:eastAsia="zh-CN"/>
        </w:rPr>
        <w:t>年</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月</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日</w:t>
      </w:r>
    </w:p>
    <w:p>
      <w:pPr>
        <w:jc w:val="both"/>
        <w:rPr>
          <w:rFonts w:hint="eastAsia" w:ascii="Times New Roman" w:hAnsi="Times New Roman" w:cs="Times New Roman"/>
          <w:b/>
          <w:sz w:val="44"/>
          <w:highlight w:val="none"/>
          <w:lang w:val="en-US" w:eastAsia="zh-CN"/>
        </w:rPr>
        <w:sectPr>
          <w:pgSz w:w="11906" w:h="16838"/>
          <w:pgMar w:top="2098" w:right="1474" w:bottom="1985" w:left="1588" w:header="851" w:footer="992" w:gutter="0"/>
          <w:cols w:space="425" w:num="1"/>
          <w:docGrid w:type="lines" w:linePitch="312" w:charSpace="0"/>
        </w:sectPr>
      </w:pP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1"/>
        <w:gridCol w:w="567"/>
        <w:gridCol w:w="246"/>
        <w:gridCol w:w="150"/>
        <w:gridCol w:w="821"/>
        <w:gridCol w:w="466"/>
        <w:gridCol w:w="1125"/>
        <w:gridCol w:w="388"/>
        <w:gridCol w:w="69"/>
        <w:gridCol w:w="80"/>
        <w:gridCol w:w="1040"/>
        <w:gridCol w:w="120"/>
        <w:gridCol w:w="72"/>
        <w:gridCol w:w="1125"/>
        <w:gridCol w:w="53"/>
        <w:gridCol w:w="375"/>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trPr>
        <w:tc>
          <w:tcPr>
            <w:tcW w:w="5000" w:type="pct"/>
            <w:gridSpan w:val="1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一、项目基本情况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项目实施单位</w:t>
            </w:r>
          </w:p>
        </w:tc>
        <w:tc>
          <w:tcPr>
            <w:tcW w:w="1764" w:type="pct"/>
            <w:gridSpan w:val="6"/>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中共保亭黎族苗族自治县委宣传部</w:t>
            </w:r>
          </w:p>
        </w:tc>
        <w:tc>
          <w:tcPr>
            <w:tcW w:w="722"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主管部门</w:t>
            </w:r>
          </w:p>
        </w:tc>
        <w:tc>
          <w:tcPr>
            <w:tcW w:w="1565"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中共保亭黎族苗族自治县委员会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项目负责人</w:t>
            </w:r>
          </w:p>
        </w:tc>
        <w:tc>
          <w:tcPr>
            <w:tcW w:w="3196" w:type="dxa"/>
            <w:gridSpan w:val="6"/>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default" w:ascii="宋体" w:hAnsi="宋体" w:eastAsia="宋体" w:cs="宋体"/>
                <w:b/>
                <w:bCs/>
                <w:color w:val="000000"/>
                <w:sz w:val="24"/>
                <w:szCs w:val="24"/>
                <w:highlight w:val="none"/>
                <w:lang w:val="en-US"/>
              </w:rPr>
              <w:t>刘赢</w:t>
            </w:r>
          </w:p>
        </w:tc>
        <w:tc>
          <w:tcPr>
            <w:tcW w:w="1309" w:type="dxa"/>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联系电话</w:t>
            </w:r>
          </w:p>
        </w:tc>
        <w:tc>
          <w:tcPr>
            <w:tcW w:w="2837" w:type="dxa"/>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13876687848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w:t>
            </w:r>
          </w:p>
        </w:tc>
        <w:tc>
          <w:tcPr>
            <w:tcW w:w="2486" w:type="pct"/>
            <w:gridSpan w:val="10"/>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保</w:t>
            </w:r>
            <w:r>
              <w:rPr>
                <w:rFonts w:hint="eastAsia" w:ascii="宋体" w:hAnsi="宋体" w:eastAsia="宋体" w:cs="宋体"/>
                <w:color w:val="000000"/>
                <w:sz w:val="24"/>
                <w:szCs w:val="24"/>
                <w:highlight w:val="none"/>
              </w:rPr>
              <w:t>亭</w:t>
            </w:r>
            <w:r>
              <w:rPr>
                <w:rFonts w:hint="eastAsia" w:ascii="宋体" w:hAnsi="宋体" w:eastAsia="宋体" w:cs="宋体"/>
                <w:color w:val="000000"/>
                <w:sz w:val="24"/>
                <w:szCs w:val="24"/>
                <w:highlight w:val="none"/>
                <w:lang w:val="en-US" w:eastAsia="zh-CN"/>
              </w:rPr>
              <w:t>黎族苗族自治县</w:t>
            </w:r>
            <w:r>
              <w:rPr>
                <w:rFonts w:hint="eastAsia" w:ascii="宋体" w:hAnsi="宋体" w:eastAsia="宋体" w:cs="宋体"/>
                <w:color w:val="000000"/>
                <w:sz w:val="24"/>
                <w:szCs w:val="24"/>
                <w:highlight w:val="none"/>
              </w:rPr>
              <w:t>县上观园路保亭县广播电视台</w:t>
            </w:r>
          </w:p>
        </w:tc>
        <w:tc>
          <w:tcPr>
            <w:tcW w:w="690" w:type="pct"/>
            <w:gridSpan w:val="3"/>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邮编</w:t>
            </w:r>
          </w:p>
        </w:tc>
        <w:tc>
          <w:tcPr>
            <w:tcW w:w="874"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572300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项目类型</w:t>
            </w:r>
          </w:p>
        </w:tc>
        <w:tc>
          <w:tcPr>
            <w:tcW w:w="4051" w:type="pct"/>
            <w:gridSpan w:val="1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经常性项目（√）     一次性项目（）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5000" w:type="pct"/>
            <w:gridSpan w:val="17"/>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b/>
                <w:color w:val="000000"/>
                <w:sz w:val="24"/>
                <w:szCs w:val="24"/>
                <w:highlight w:val="none"/>
              </w:rPr>
              <w:t>项目资金情况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计划投资额</w:t>
            </w:r>
          </w:p>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（万元）</w:t>
            </w:r>
          </w:p>
        </w:tc>
        <w:tc>
          <w:tcPr>
            <w:tcW w:w="672" w:type="pct"/>
            <w:gridSpan w:val="3"/>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400.00</w:t>
            </w: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实际到位资金</w:t>
            </w:r>
          </w:p>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（万元）</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400.00</w:t>
            </w: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实际使用情况</w:t>
            </w:r>
          </w:p>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（万元）</w:t>
            </w:r>
          </w:p>
        </w:tc>
        <w:tc>
          <w:tcPr>
            <w:tcW w:w="667" w:type="pct"/>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其中：中央财政</w:t>
            </w:r>
          </w:p>
        </w:tc>
        <w:tc>
          <w:tcPr>
            <w:tcW w:w="672" w:type="pct"/>
            <w:gridSpan w:val="3"/>
            <w:noWrap w:val="0"/>
            <w:vAlign w:val="center"/>
          </w:tcPr>
          <w:p>
            <w:pPr>
              <w:spacing w:line="240" w:lineRule="atLeast"/>
              <w:jc w:val="center"/>
              <w:rPr>
                <w:rFonts w:hint="eastAsia" w:ascii="宋体" w:hAnsi="宋体" w:eastAsia="宋体" w:cs="宋体"/>
                <w:color w:val="000000"/>
                <w:sz w:val="24"/>
                <w:szCs w:val="24"/>
                <w:highlight w:val="none"/>
              </w:rPr>
            </w:pP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其中：中央财政</w:t>
            </w:r>
          </w:p>
        </w:tc>
        <w:tc>
          <w:tcPr>
            <w:tcW w:w="618" w:type="pct"/>
            <w:gridSpan w:val="2"/>
            <w:noWrap w:val="0"/>
            <w:vAlign w:val="center"/>
          </w:tcPr>
          <w:p>
            <w:pPr>
              <w:spacing w:line="240" w:lineRule="atLeast"/>
              <w:jc w:val="center"/>
              <w:rPr>
                <w:rFonts w:hint="eastAsia" w:ascii="宋体" w:hAnsi="宋体" w:eastAsia="宋体" w:cs="宋体"/>
                <w:color w:val="000000"/>
                <w:sz w:val="24"/>
                <w:szCs w:val="24"/>
                <w:highlight w:val="none"/>
              </w:rPr>
            </w:pP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其中：中央财政</w:t>
            </w:r>
          </w:p>
        </w:tc>
        <w:tc>
          <w:tcPr>
            <w:tcW w:w="667" w:type="pct"/>
            <w:noWrap w:val="0"/>
            <w:vAlign w:val="center"/>
          </w:tcPr>
          <w:p>
            <w:pPr>
              <w:spacing w:line="240" w:lineRule="atLeast"/>
              <w:jc w:val="center"/>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省财政预算</w:t>
            </w:r>
          </w:p>
        </w:tc>
        <w:tc>
          <w:tcPr>
            <w:tcW w:w="672" w:type="pct"/>
            <w:gridSpan w:val="3"/>
            <w:noWrap w:val="0"/>
            <w:vAlign w:val="center"/>
          </w:tcPr>
          <w:p>
            <w:pPr>
              <w:spacing w:line="240" w:lineRule="atLeast"/>
              <w:jc w:val="center"/>
              <w:rPr>
                <w:rFonts w:hint="eastAsia" w:ascii="宋体" w:hAnsi="宋体" w:eastAsia="宋体" w:cs="宋体"/>
                <w:color w:val="000000"/>
                <w:sz w:val="24"/>
                <w:szCs w:val="24"/>
                <w:highlight w:val="none"/>
              </w:rPr>
            </w:pP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省财政预算</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rPr>
            </w:pP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省财政预算</w:t>
            </w:r>
          </w:p>
        </w:tc>
        <w:tc>
          <w:tcPr>
            <w:tcW w:w="667" w:type="pct"/>
            <w:noWrap w:val="0"/>
            <w:vAlign w:val="center"/>
          </w:tcPr>
          <w:p>
            <w:pPr>
              <w:spacing w:line="240" w:lineRule="atLeast"/>
              <w:jc w:val="center"/>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948" w:type="pct"/>
            <w:gridSpan w:val="2"/>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市县财政配套</w:t>
            </w:r>
          </w:p>
        </w:tc>
        <w:tc>
          <w:tcPr>
            <w:tcW w:w="672" w:type="pct"/>
            <w:gridSpan w:val="3"/>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400.00</w:t>
            </w:r>
          </w:p>
        </w:tc>
        <w:tc>
          <w:tcPr>
            <w:tcW w:w="1130" w:type="pct"/>
            <w:gridSpan w:val="4"/>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市县财政配套</w:t>
            </w:r>
          </w:p>
        </w:tc>
        <w:tc>
          <w:tcPr>
            <w:tcW w:w="618" w:type="pct"/>
            <w:gridSpan w:val="2"/>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400.00</w:t>
            </w:r>
          </w:p>
        </w:tc>
        <w:tc>
          <w:tcPr>
            <w:tcW w:w="963" w:type="pct"/>
            <w:gridSpan w:val="5"/>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市县财政配套</w:t>
            </w:r>
          </w:p>
        </w:tc>
        <w:tc>
          <w:tcPr>
            <w:tcW w:w="667" w:type="pct"/>
            <w:noWrap w:val="0"/>
            <w:vAlign w:val="center"/>
          </w:tcPr>
          <w:p>
            <w:pPr>
              <w:spacing w:line="240" w:lineRule="atLeast"/>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5000" w:type="pct"/>
            <w:gridSpan w:val="1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二、评价得分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rPr>
        <w:tc>
          <w:tcPr>
            <w:tcW w:w="635"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一级指标</w:t>
            </w:r>
          </w:p>
        </w:tc>
        <w:tc>
          <w:tcPr>
            <w:tcW w:w="532" w:type="pct"/>
            <w:gridSpan w:val="3"/>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分值</w:t>
            </w:r>
          </w:p>
        </w:tc>
        <w:tc>
          <w:tcPr>
            <w:tcW w:w="710" w:type="pct"/>
            <w:gridSpan w:val="2"/>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二级指标</w:t>
            </w:r>
          </w:p>
        </w:tc>
        <w:tc>
          <w:tcPr>
            <w:tcW w:w="621"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分值</w:t>
            </w:r>
          </w:p>
        </w:tc>
        <w:tc>
          <w:tcPr>
            <w:tcW w:w="976" w:type="pct"/>
            <w:gridSpan w:val="6"/>
            <w:tcBorders>
              <w:right w:val="single" w:color="auto" w:sz="4" w:space="0"/>
            </w:tcBorders>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kern w:val="2"/>
                <w:sz w:val="24"/>
                <w:szCs w:val="24"/>
                <w:highlight w:val="none"/>
              </w:rPr>
              <w:t>三级指标</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kern w:val="2"/>
                <w:sz w:val="24"/>
                <w:szCs w:val="24"/>
                <w:highlight w:val="none"/>
              </w:rPr>
              <w:t>分</w:t>
            </w:r>
            <w:r>
              <w:rPr>
                <w:rFonts w:hint="eastAsia" w:ascii="宋体" w:hAnsi="宋体" w:eastAsia="宋体" w:cs="宋体"/>
                <w:b/>
                <w:color w:val="000000"/>
                <w:kern w:val="2"/>
                <w:sz w:val="24"/>
                <w:szCs w:val="24"/>
                <w:highlight w:val="none"/>
                <w:lang w:val="en-US" w:eastAsia="zh-CN"/>
              </w:rPr>
              <w:t>值</w:t>
            </w:r>
          </w:p>
        </w:tc>
        <w:tc>
          <w:tcPr>
            <w:tcW w:w="902" w:type="pct"/>
            <w:gridSpan w:val="3"/>
            <w:noWrap w:val="0"/>
            <w:vAlign w:val="center"/>
          </w:tcPr>
          <w:p>
            <w:pPr>
              <w:autoSpaceDE w:val="0"/>
              <w:autoSpaceDN w:val="0"/>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635" w:type="pct"/>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rPr>
              <w:t>项目</w:t>
            </w:r>
            <w:r>
              <w:rPr>
                <w:rFonts w:hint="eastAsia" w:ascii="宋体" w:hAnsi="宋体" w:eastAsia="宋体" w:cs="宋体"/>
                <w:color w:val="000000"/>
                <w:kern w:val="2"/>
                <w:sz w:val="24"/>
                <w:szCs w:val="24"/>
                <w:highlight w:val="none"/>
                <w:lang w:val="en-US" w:eastAsia="zh-CN"/>
              </w:rPr>
              <w:t>资金</w:t>
            </w:r>
          </w:p>
        </w:tc>
        <w:tc>
          <w:tcPr>
            <w:tcW w:w="532" w:type="pct"/>
            <w:gridSpan w:val="3"/>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710" w:type="pct"/>
            <w:gridSpan w:val="2"/>
            <w:noWrap w:val="0"/>
            <w:vAlign w:val="center"/>
          </w:tcPr>
          <w:p>
            <w:pPr>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预算执行</w:t>
            </w:r>
          </w:p>
        </w:tc>
        <w:tc>
          <w:tcPr>
            <w:tcW w:w="621" w:type="pct"/>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预算执行</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restart"/>
            <w:noWrap w:val="0"/>
            <w:vAlign w:val="center"/>
          </w:tcPr>
          <w:p>
            <w:pPr>
              <w:spacing w:line="240" w:lineRule="atLeast"/>
              <w:jc w:val="center"/>
              <w:rPr>
                <w:rFonts w:hint="eastAsia" w:ascii="宋体" w:hAnsi="宋体" w:eastAsia="宋体" w:cs="宋体"/>
                <w:color w:val="000000"/>
                <w:kern w:val="2"/>
                <w:sz w:val="24"/>
                <w:szCs w:val="24"/>
                <w:highlight w:val="none"/>
              </w:rPr>
            </w:pPr>
            <w:r>
              <w:rPr>
                <w:rFonts w:hint="eastAsia" w:ascii="宋体" w:hAnsi="宋体" w:eastAsia="宋体" w:cs="宋体"/>
                <w:color w:val="000000"/>
                <w:kern w:val="2"/>
                <w:sz w:val="24"/>
                <w:szCs w:val="24"/>
                <w:highlight w:val="none"/>
              </w:rPr>
              <w:t>项目绩效</w:t>
            </w:r>
          </w:p>
        </w:tc>
        <w:tc>
          <w:tcPr>
            <w:tcW w:w="532" w:type="pct"/>
            <w:gridSpan w:val="3"/>
            <w:vMerge w:val="restart"/>
            <w:noWrap w:val="0"/>
            <w:vAlign w:val="center"/>
          </w:tcPr>
          <w:p>
            <w:pPr>
              <w:spacing w:line="240" w:lineRule="atLeast"/>
              <w:jc w:val="center"/>
              <w:rPr>
                <w:rFonts w:hint="eastAsia" w:ascii="宋体" w:hAnsi="宋体" w:eastAsia="宋体" w:cs="宋体"/>
                <w:color w:val="000000"/>
                <w:kern w:val="2"/>
                <w:sz w:val="24"/>
                <w:szCs w:val="24"/>
                <w:highlight w:val="none"/>
                <w:lang w:eastAsia="zh-CN"/>
              </w:rPr>
            </w:pPr>
            <w:r>
              <w:rPr>
                <w:rFonts w:hint="eastAsia" w:ascii="宋体" w:hAnsi="宋体" w:eastAsia="宋体" w:cs="宋体"/>
                <w:color w:val="auto"/>
                <w:kern w:val="2"/>
                <w:sz w:val="24"/>
                <w:szCs w:val="24"/>
                <w:highlight w:val="none"/>
              </w:rPr>
              <w:t>5</w:t>
            </w:r>
            <w:r>
              <w:rPr>
                <w:rFonts w:hint="eastAsia" w:ascii="宋体" w:hAnsi="宋体" w:eastAsia="宋体" w:cs="宋体"/>
                <w:color w:val="auto"/>
                <w:kern w:val="2"/>
                <w:sz w:val="24"/>
                <w:szCs w:val="24"/>
                <w:highlight w:val="none"/>
                <w:lang w:val="en-US" w:eastAsia="zh-CN"/>
              </w:rPr>
              <w:t>0</w:t>
            </w:r>
          </w:p>
        </w:tc>
        <w:tc>
          <w:tcPr>
            <w:tcW w:w="710" w:type="pct"/>
            <w:gridSpan w:val="2"/>
            <w:vMerge w:val="restart"/>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项目产出</w:t>
            </w:r>
          </w:p>
        </w:tc>
        <w:tc>
          <w:tcPr>
            <w:tcW w:w="621" w:type="pct"/>
            <w:vMerge w:val="restart"/>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50</w:t>
            </w: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数量</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15</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质量</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15</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时效</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产出</w:t>
            </w:r>
            <w:r>
              <w:rPr>
                <w:rFonts w:hint="eastAsia" w:ascii="宋体" w:hAnsi="宋体" w:eastAsia="宋体" w:cs="宋体"/>
                <w:color w:val="000000"/>
                <w:sz w:val="24"/>
                <w:szCs w:val="24"/>
                <w:highlight w:val="none"/>
              </w:rPr>
              <w:t>成本</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restart"/>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项目效果</w:t>
            </w:r>
          </w:p>
        </w:tc>
        <w:tc>
          <w:tcPr>
            <w:tcW w:w="621" w:type="pct"/>
            <w:vMerge w:val="restart"/>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40</w:t>
            </w: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经济效益</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8</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社会效益</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8</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生态</w:t>
            </w:r>
            <w:r>
              <w:rPr>
                <w:rFonts w:hint="eastAsia" w:ascii="宋体" w:hAnsi="宋体" w:eastAsia="宋体" w:cs="宋体"/>
                <w:color w:val="000000"/>
                <w:sz w:val="24"/>
                <w:szCs w:val="24"/>
                <w:highlight w:val="none"/>
              </w:rPr>
              <w:t>效益</w:t>
            </w:r>
          </w:p>
        </w:tc>
        <w:tc>
          <w:tcPr>
            <w:tcW w:w="621" w:type="pct"/>
            <w:tcBorders>
              <w:left w:val="single" w:color="auto" w:sz="4" w:space="0"/>
            </w:tcBorders>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8</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可持续性影响</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6</w:t>
            </w:r>
          </w:p>
        </w:tc>
        <w:tc>
          <w:tcPr>
            <w:tcW w:w="902" w:type="pct"/>
            <w:gridSpan w:val="3"/>
            <w:noWrap w:val="0"/>
            <w:vAlign w:val="center"/>
          </w:tcPr>
          <w:p>
            <w:pPr>
              <w:spacing w:line="240" w:lineRule="atLeast"/>
              <w:jc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635"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532" w:type="pct"/>
            <w:gridSpan w:val="3"/>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710" w:type="pct"/>
            <w:gridSpan w:val="2"/>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621" w:type="pct"/>
            <w:vMerge w:val="continue"/>
            <w:noWrap w:val="0"/>
            <w:vAlign w:val="center"/>
          </w:tcPr>
          <w:p>
            <w:pPr>
              <w:spacing w:line="240" w:lineRule="atLeast"/>
              <w:jc w:val="center"/>
              <w:rPr>
                <w:rFonts w:hint="eastAsia" w:ascii="宋体" w:hAnsi="宋体" w:eastAsia="宋体" w:cs="宋体"/>
                <w:color w:val="000000"/>
                <w:kern w:val="2"/>
                <w:sz w:val="24"/>
                <w:szCs w:val="24"/>
                <w:highlight w:val="none"/>
              </w:rPr>
            </w:pPr>
          </w:p>
        </w:tc>
        <w:tc>
          <w:tcPr>
            <w:tcW w:w="976" w:type="pct"/>
            <w:gridSpan w:val="6"/>
            <w:tcBorders>
              <w:right w:val="single" w:color="auto" w:sz="4" w:space="0"/>
            </w:tcBorders>
            <w:noWrap w:val="0"/>
            <w:vAlign w:val="center"/>
          </w:tcPr>
          <w:p>
            <w:pPr>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满意度指标</w:t>
            </w:r>
          </w:p>
        </w:tc>
        <w:tc>
          <w:tcPr>
            <w:tcW w:w="621" w:type="pct"/>
            <w:tcBorders>
              <w:left w:val="single" w:color="auto" w:sz="4" w:space="0"/>
            </w:tcBorders>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rPr>
            </w:pPr>
            <w:r>
              <w:rPr>
                <w:rFonts w:hint="eastAsia" w:ascii="宋体" w:hAnsi="宋体" w:eastAsia="宋体" w:cs="宋体"/>
                <w:color w:val="000000"/>
                <w:kern w:val="2"/>
                <w:sz w:val="24"/>
                <w:szCs w:val="24"/>
                <w:highlight w:val="none"/>
                <w:lang w:val="en-US" w:eastAsia="zh-CN"/>
              </w:rPr>
              <w:t>10</w:t>
            </w:r>
          </w:p>
        </w:tc>
        <w:tc>
          <w:tcPr>
            <w:tcW w:w="902" w:type="pct"/>
            <w:gridSpan w:val="3"/>
            <w:noWrap w:val="0"/>
            <w:vAlign w:val="center"/>
          </w:tcPr>
          <w:p>
            <w:pPr>
              <w:spacing w:line="240" w:lineRule="atLeast"/>
              <w:jc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trPr>
        <w:tc>
          <w:tcPr>
            <w:tcW w:w="635"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sz w:val="24"/>
                <w:szCs w:val="24"/>
                <w:highlight w:val="none"/>
              </w:rPr>
              <w:t>合计</w:t>
            </w:r>
          </w:p>
        </w:tc>
        <w:tc>
          <w:tcPr>
            <w:tcW w:w="532" w:type="pct"/>
            <w:gridSpan w:val="3"/>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100</w:t>
            </w:r>
          </w:p>
        </w:tc>
        <w:tc>
          <w:tcPr>
            <w:tcW w:w="710" w:type="pct"/>
            <w:gridSpan w:val="2"/>
            <w:noWrap w:val="0"/>
            <w:vAlign w:val="center"/>
          </w:tcPr>
          <w:p>
            <w:pPr>
              <w:spacing w:line="240" w:lineRule="atLeast"/>
              <w:jc w:val="center"/>
              <w:rPr>
                <w:rFonts w:hint="eastAsia" w:ascii="宋体" w:hAnsi="宋体" w:eastAsia="宋体" w:cs="宋体"/>
                <w:b/>
                <w:color w:val="000000"/>
                <w:kern w:val="2"/>
                <w:sz w:val="24"/>
                <w:szCs w:val="24"/>
                <w:highlight w:val="none"/>
              </w:rPr>
            </w:pPr>
          </w:p>
        </w:tc>
        <w:tc>
          <w:tcPr>
            <w:tcW w:w="621" w:type="pct"/>
            <w:noWrap w:val="0"/>
            <w:vAlign w:val="center"/>
          </w:tcPr>
          <w:p>
            <w:pPr>
              <w:spacing w:line="240" w:lineRule="atLeast"/>
              <w:jc w:val="center"/>
              <w:rPr>
                <w:rFonts w:hint="eastAsia" w:ascii="宋体" w:hAnsi="宋体" w:eastAsia="宋体" w:cs="宋体"/>
                <w:b/>
                <w:color w:val="000000"/>
                <w:kern w:val="2"/>
                <w:sz w:val="24"/>
                <w:szCs w:val="24"/>
                <w:highlight w:val="none"/>
              </w:rPr>
            </w:pPr>
            <w:r>
              <w:rPr>
                <w:rFonts w:hint="eastAsia" w:ascii="宋体" w:hAnsi="宋体" w:eastAsia="宋体" w:cs="宋体"/>
                <w:b/>
                <w:color w:val="000000"/>
                <w:kern w:val="2"/>
                <w:sz w:val="24"/>
                <w:szCs w:val="24"/>
                <w:highlight w:val="none"/>
              </w:rPr>
              <w:t>100</w:t>
            </w:r>
          </w:p>
        </w:tc>
        <w:tc>
          <w:tcPr>
            <w:tcW w:w="976" w:type="pct"/>
            <w:gridSpan w:val="6"/>
            <w:tcBorders>
              <w:right w:val="single" w:color="auto" w:sz="4" w:space="0"/>
            </w:tcBorders>
            <w:noWrap w:val="0"/>
            <w:vAlign w:val="center"/>
          </w:tcPr>
          <w:p>
            <w:pPr>
              <w:jc w:val="center"/>
              <w:rPr>
                <w:rFonts w:ascii="宋体" w:hAnsi="宋体" w:cs="宋体"/>
                <w:b/>
                <w:bCs/>
                <w:sz w:val="20"/>
                <w:szCs w:val="20"/>
                <w:highlight w:val="none"/>
              </w:rPr>
            </w:pPr>
            <w:r>
              <w:rPr>
                <w:rFonts w:hint="eastAsia"/>
                <w:b/>
                <w:bCs/>
                <w:sz w:val="20"/>
                <w:szCs w:val="20"/>
                <w:highlight w:val="none"/>
              </w:rPr>
              <w:t>　</w:t>
            </w:r>
          </w:p>
        </w:tc>
        <w:tc>
          <w:tcPr>
            <w:tcW w:w="621" w:type="pct"/>
            <w:tcBorders>
              <w:left w:val="single" w:color="auto" w:sz="4" w:space="0"/>
            </w:tcBorders>
            <w:noWrap w:val="0"/>
            <w:vAlign w:val="center"/>
          </w:tcPr>
          <w:p>
            <w:pPr>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100</w:t>
            </w:r>
          </w:p>
        </w:tc>
        <w:tc>
          <w:tcPr>
            <w:tcW w:w="902" w:type="pct"/>
            <w:gridSpan w:val="3"/>
            <w:noWrap w:val="0"/>
            <w:vAlign w:val="center"/>
          </w:tcPr>
          <w:p>
            <w:pPr>
              <w:jc w:val="center"/>
              <w:rPr>
                <w:rFonts w:hint="default"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val="en-US" w:eastAsia="zh-CN"/>
              </w:rPr>
              <w:t>94.50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5000" w:type="pct"/>
            <w:gridSpan w:val="1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三、评价人员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84" w:type="pct"/>
            <w:gridSpan w:val="3"/>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姓名</w:t>
            </w:r>
          </w:p>
        </w:tc>
        <w:tc>
          <w:tcPr>
            <w:tcW w:w="1710" w:type="pct"/>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职务/职称</w:t>
            </w:r>
          </w:p>
        </w:tc>
        <w:tc>
          <w:tcPr>
            <w:tcW w:w="2205" w:type="pct"/>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084" w:type="pct"/>
            <w:gridSpan w:val="3"/>
            <w:noWrap w:val="0"/>
            <w:vAlign w:val="center"/>
          </w:tcPr>
          <w:p>
            <w:pPr>
              <w:jc w:val="center"/>
              <w:rPr>
                <w:rFonts w:hint="eastAsia" w:ascii="宋体" w:hAnsi="宋体" w:eastAsia="宋体" w:cs="宋体"/>
                <w:color w:val="000000"/>
                <w:sz w:val="24"/>
                <w:szCs w:val="24"/>
                <w:highlight w:val="none"/>
              </w:rPr>
            </w:pPr>
          </w:p>
        </w:tc>
        <w:tc>
          <w:tcPr>
            <w:tcW w:w="1710" w:type="pct"/>
            <w:gridSpan w:val="7"/>
            <w:noWrap w:val="0"/>
            <w:vAlign w:val="center"/>
          </w:tcPr>
          <w:p>
            <w:pPr>
              <w:spacing w:line="240" w:lineRule="atLeast"/>
              <w:jc w:val="center"/>
              <w:rPr>
                <w:rFonts w:hint="eastAsia" w:ascii="宋体" w:hAnsi="宋体" w:eastAsia="宋体" w:cs="宋体"/>
                <w:bCs/>
                <w:color w:val="000000"/>
                <w:sz w:val="24"/>
                <w:szCs w:val="24"/>
                <w:highlight w:val="none"/>
              </w:rPr>
            </w:pPr>
            <w:r>
              <w:rPr>
                <w:rFonts w:hint="eastAsia" w:ascii="仿宋_GB2312" w:hAnsi="宋体" w:eastAsia="仿宋_GB2312"/>
                <w:sz w:val="24"/>
                <w:szCs w:val="24"/>
                <w:highlight w:val="none"/>
              </w:rPr>
              <w:t>副部长</w:t>
            </w:r>
          </w:p>
        </w:tc>
        <w:tc>
          <w:tcPr>
            <w:tcW w:w="2205" w:type="pct"/>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84" w:type="pct"/>
            <w:gridSpan w:val="3"/>
            <w:noWrap w:val="0"/>
            <w:vAlign w:val="center"/>
          </w:tcPr>
          <w:p>
            <w:pPr>
              <w:jc w:val="both"/>
              <w:rPr>
                <w:rFonts w:hint="eastAsia" w:ascii="宋体" w:hAnsi="宋体" w:eastAsia="宋体" w:cs="宋体"/>
                <w:color w:val="000000"/>
                <w:sz w:val="24"/>
                <w:szCs w:val="24"/>
                <w:highlight w:val="none"/>
              </w:rPr>
            </w:pPr>
          </w:p>
        </w:tc>
        <w:tc>
          <w:tcPr>
            <w:tcW w:w="1710" w:type="pct"/>
            <w:gridSpan w:val="7"/>
            <w:noWrap w:val="0"/>
            <w:vAlign w:val="center"/>
          </w:tcPr>
          <w:p>
            <w:pPr>
              <w:tabs>
                <w:tab w:val="center" w:pos="1441"/>
              </w:tabs>
              <w:spacing w:line="240" w:lineRule="atLeast"/>
              <w:jc w:val="both"/>
              <w:rPr>
                <w:rFonts w:hint="eastAsia" w:ascii="宋体" w:hAnsi="宋体" w:eastAsia="宋体" w:cs="宋体"/>
                <w:bCs/>
                <w:color w:val="000000"/>
                <w:sz w:val="24"/>
                <w:szCs w:val="24"/>
                <w:highlight w:val="none"/>
              </w:rPr>
            </w:pPr>
            <w:r>
              <w:rPr>
                <w:rFonts w:hint="eastAsia" w:ascii="仿宋_GB2312" w:hAnsi="宋体" w:eastAsia="仿宋_GB2312"/>
                <w:sz w:val="24"/>
                <w:szCs w:val="24"/>
                <w:highlight w:val="none"/>
                <w:lang w:eastAsia="zh-CN"/>
              </w:rPr>
              <w:tab/>
            </w:r>
            <w:r>
              <w:rPr>
                <w:rFonts w:hint="eastAsia" w:ascii="仿宋_GB2312" w:hAnsi="宋体" w:eastAsia="仿宋_GB2312"/>
                <w:sz w:val="24"/>
                <w:szCs w:val="24"/>
                <w:highlight w:val="none"/>
              </w:rPr>
              <w:t>副部长</w:t>
            </w:r>
          </w:p>
        </w:tc>
        <w:tc>
          <w:tcPr>
            <w:tcW w:w="2205" w:type="pct"/>
            <w:gridSpan w:val="7"/>
            <w:noWrap w:val="0"/>
            <w:vAlign w:val="center"/>
          </w:tcPr>
          <w:p>
            <w:pPr>
              <w:spacing w:line="240" w:lineRule="atLeast"/>
              <w:jc w:val="center"/>
              <w:rPr>
                <w:rFonts w:hint="eastAsia" w:ascii="宋体" w:hAnsi="宋体" w:eastAsia="宋体" w:cs="宋体"/>
                <w:b/>
                <w:color w:val="000000"/>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84" w:type="pct"/>
            <w:gridSpan w:val="3"/>
            <w:noWrap w:val="0"/>
            <w:vAlign w:val="center"/>
          </w:tcPr>
          <w:p>
            <w:pPr>
              <w:jc w:val="both"/>
              <w:rPr>
                <w:rFonts w:hint="eastAsia" w:ascii="仿宋_GB2312" w:hAnsi="宋体" w:eastAsia="仿宋_GB2312"/>
                <w:sz w:val="24"/>
                <w:szCs w:val="24"/>
                <w:highlight w:val="none"/>
                <w:lang w:eastAsia="zh-CN"/>
              </w:rPr>
            </w:pPr>
          </w:p>
        </w:tc>
        <w:tc>
          <w:tcPr>
            <w:tcW w:w="1710" w:type="pct"/>
            <w:gridSpan w:val="7"/>
            <w:noWrap w:val="0"/>
            <w:vAlign w:val="center"/>
          </w:tcPr>
          <w:p>
            <w:pPr>
              <w:spacing w:line="240" w:lineRule="atLeast"/>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副部长</w:t>
            </w:r>
          </w:p>
        </w:tc>
        <w:tc>
          <w:tcPr>
            <w:tcW w:w="2205" w:type="pct"/>
            <w:gridSpan w:val="7"/>
            <w:noWrap w:val="0"/>
            <w:vAlign w:val="center"/>
          </w:tcPr>
          <w:p>
            <w:pPr>
              <w:spacing w:line="24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84" w:type="pct"/>
            <w:gridSpan w:val="3"/>
            <w:noWrap w:val="0"/>
            <w:vAlign w:val="center"/>
          </w:tcPr>
          <w:p>
            <w:pPr>
              <w:jc w:val="both"/>
              <w:rPr>
                <w:rFonts w:hint="eastAsia" w:ascii="仿宋_GB2312" w:hAnsi="宋体" w:eastAsia="仿宋_GB2312"/>
                <w:sz w:val="24"/>
                <w:szCs w:val="24"/>
                <w:highlight w:val="none"/>
                <w:lang w:eastAsia="zh-CN"/>
              </w:rPr>
            </w:pPr>
          </w:p>
        </w:tc>
        <w:tc>
          <w:tcPr>
            <w:tcW w:w="1710" w:type="pct"/>
            <w:gridSpan w:val="7"/>
            <w:noWrap w:val="0"/>
            <w:vAlign w:val="center"/>
          </w:tcPr>
          <w:p>
            <w:pPr>
              <w:spacing w:line="240" w:lineRule="atLeast"/>
              <w:jc w:val="center"/>
              <w:rPr>
                <w:rFonts w:hint="eastAsia" w:ascii="仿宋_GB2312" w:hAnsi="宋体" w:eastAsia="仿宋_GB2312"/>
                <w:sz w:val="24"/>
                <w:szCs w:val="24"/>
                <w:highlight w:val="none"/>
                <w:lang w:eastAsia="zh-CN"/>
              </w:rPr>
            </w:pPr>
            <w:r>
              <w:rPr>
                <w:rFonts w:hint="eastAsia" w:ascii="仿宋_GB2312" w:hAnsi="宋体" w:eastAsia="仿宋_GB2312"/>
                <w:sz w:val="24"/>
                <w:szCs w:val="24"/>
                <w:highlight w:val="none"/>
                <w:lang w:eastAsia="zh-CN"/>
              </w:rPr>
              <w:t>四级主任科员</w:t>
            </w:r>
          </w:p>
        </w:tc>
        <w:tc>
          <w:tcPr>
            <w:tcW w:w="2205" w:type="pct"/>
            <w:gridSpan w:val="7"/>
            <w:noWrap w:val="0"/>
            <w:vAlign w:val="center"/>
          </w:tcPr>
          <w:p>
            <w:pPr>
              <w:spacing w:line="240" w:lineRule="atLeas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84" w:type="pct"/>
            <w:gridSpan w:val="3"/>
            <w:noWrap w:val="0"/>
            <w:vAlign w:val="center"/>
          </w:tcPr>
          <w:p>
            <w:pPr>
              <w:jc w:val="both"/>
              <w:rPr>
                <w:rFonts w:hint="eastAsia" w:ascii="宋体" w:hAnsi="宋体" w:eastAsia="宋体" w:cs="宋体"/>
                <w:color w:val="000000"/>
                <w:sz w:val="24"/>
                <w:szCs w:val="24"/>
                <w:highlight w:val="none"/>
              </w:rPr>
            </w:pPr>
          </w:p>
        </w:tc>
        <w:tc>
          <w:tcPr>
            <w:tcW w:w="1710" w:type="pct"/>
            <w:gridSpan w:val="7"/>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仿宋_GB2312" w:hAnsi="宋体" w:eastAsia="仿宋_GB2312"/>
                <w:sz w:val="24"/>
                <w:szCs w:val="24"/>
                <w:highlight w:val="none"/>
              </w:rPr>
              <w:t>财务</w:t>
            </w:r>
          </w:p>
        </w:tc>
        <w:tc>
          <w:tcPr>
            <w:tcW w:w="2205" w:type="pct"/>
            <w:gridSpan w:val="7"/>
            <w:noWrap w:val="0"/>
            <w:vAlign w:val="center"/>
          </w:tcPr>
          <w:p>
            <w:pPr>
              <w:spacing w:line="240" w:lineRule="atLeast"/>
              <w:jc w:val="center"/>
              <w:rPr>
                <w:rFonts w:hint="eastAsia" w:ascii="宋体" w:hAnsi="宋体" w:eastAsia="宋体" w:cs="宋体"/>
                <w:color w:val="000000"/>
                <w:sz w:val="24"/>
                <w:szCs w:val="24"/>
                <w:highlight w:val="none"/>
              </w:rPr>
            </w:pPr>
            <w:r>
              <w:rPr>
                <w:rFonts w:hint="eastAsia" w:ascii="仿宋_GB2312" w:hAnsi="仿宋_GB2312" w:eastAsia="仿宋_GB2312" w:cs="仿宋_GB2312"/>
                <w:sz w:val="24"/>
                <w:szCs w:val="24"/>
                <w:highlight w:val="none"/>
              </w:rPr>
              <w:t>中共保亭黎族苗族自治县委宣传部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6" w:hRule="atLeast"/>
        </w:trPr>
        <w:tc>
          <w:tcPr>
            <w:tcW w:w="5000" w:type="pct"/>
            <w:gridSpan w:val="17"/>
            <w:noWrap w:val="0"/>
            <w:vAlign w:val="center"/>
          </w:tcPr>
          <w:p>
            <w:pPr>
              <w:spacing w:line="240" w:lineRule="atLeast"/>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评价工作组组长（签字）：</w:t>
            </w:r>
          </w:p>
          <w:p>
            <w:pPr>
              <w:spacing w:line="240" w:lineRule="atLeast"/>
              <w:jc w:val="center"/>
              <w:rPr>
                <w:rFonts w:hint="eastAsia" w:ascii="宋体" w:hAnsi="宋体" w:cs="宋体"/>
                <w:color w:val="000000"/>
                <w:sz w:val="24"/>
                <w:szCs w:val="24"/>
                <w:highlight w:val="none"/>
              </w:rPr>
            </w:pPr>
          </w:p>
          <w:p>
            <w:pPr>
              <w:spacing w:line="240" w:lineRule="atLeast"/>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项目单位负责人（签字并盖章）：</w:t>
            </w:r>
          </w:p>
          <w:p>
            <w:pPr>
              <w:spacing w:line="240" w:lineRule="atLeast"/>
              <w:jc w:val="center"/>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2022</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月</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rPr>
              <w:t>日</w:t>
            </w:r>
          </w:p>
        </w:tc>
      </w:tr>
    </w:tbl>
    <w:p>
      <w:pPr>
        <w:jc w:val="center"/>
        <w:rPr>
          <w:rFonts w:hint="eastAsia" w:ascii="Times New Roman" w:hAnsi="Times New Roman" w:cs="Times New Roman"/>
          <w:b/>
          <w:sz w:val="44"/>
          <w:highlight w:val="none"/>
          <w:lang w:val="en-US" w:eastAsia="zh-CN"/>
        </w:rPr>
        <w:sectPr>
          <w:pgSz w:w="11906" w:h="16838"/>
          <w:pgMar w:top="850" w:right="1474" w:bottom="850" w:left="1588" w:header="851" w:footer="992" w:gutter="0"/>
          <w:cols w:space="0" w:num="1"/>
          <w:rtlGutter w:val="0"/>
          <w:docGrid w:type="lines" w:linePitch="312" w:charSpace="0"/>
        </w:sectPr>
      </w:pPr>
    </w:p>
    <w:p>
      <w:pPr>
        <w:jc w:val="center"/>
        <w:rPr>
          <w:rFonts w:hint="eastAsia" w:ascii="宋体" w:hAnsi="宋体"/>
          <w:b/>
          <w:sz w:val="44"/>
          <w:highlight w:val="none"/>
          <w:lang w:val="en-US" w:eastAsia="zh-CN"/>
        </w:rPr>
      </w:pPr>
      <w:r>
        <w:rPr>
          <w:rFonts w:hint="eastAsia" w:ascii="宋体" w:hAnsi="宋体"/>
          <w:b/>
          <w:sz w:val="44"/>
          <w:highlight w:val="none"/>
          <w:lang w:val="en-US" w:eastAsia="zh-CN"/>
        </w:rPr>
        <w:t>中共保亭黎族苗族自治县委宣传部</w:t>
      </w:r>
    </w:p>
    <w:p>
      <w:pPr>
        <w:jc w:val="center"/>
        <w:rPr>
          <w:rFonts w:ascii="宋体" w:hAnsi="宋体" w:eastAsia="宋体"/>
          <w:b/>
          <w:sz w:val="44"/>
          <w:highlight w:val="none"/>
        </w:rPr>
      </w:pPr>
      <w:r>
        <w:rPr>
          <w:rFonts w:hint="eastAsia" w:ascii="宋体" w:hAnsi="宋体"/>
          <w:b/>
          <w:sz w:val="44"/>
          <w:highlight w:val="none"/>
        </w:rPr>
        <w:t>20</w:t>
      </w:r>
      <w:r>
        <w:rPr>
          <w:rFonts w:hint="eastAsia" w:ascii="宋体" w:hAnsi="宋体"/>
          <w:b/>
          <w:sz w:val="44"/>
          <w:highlight w:val="none"/>
          <w:lang w:val="en-US" w:eastAsia="zh-CN"/>
        </w:rPr>
        <w:t>21</w:t>
      </w:r>
      <w:r>
        <w:rPr>
          <w:rFonts w:hint="eastAsia" w:ascii="宋体" w:hAnsi="宋体"/>
          <w:b/>
          <w:sz w:val="44"/>
          <w:highlight w:val="none"/>
        </w:rPr>
        <w:t>年度</w:t>
      </w:r>
      <w:r>
        <w:rPr>
          <w:rFonts w:hint="eastAsia" w:ascii="宋体" w:hAnsi="宋体"/>
          <w:b/>
          <w:sz w:val="44"/>
          <w:highlight w:val="none"/>
          <w:lang w:val="en-US" w:eastAsia="zh-CN"/>
        </w:rPr>
        <w:t>“文明生态村建设资金”</w:t>
      </w:r>
      <w:r>
        <w:rPr>
          <w:rFonts w:hint="eastAsia" w:ascii="宋体" w:hAnsi="宋体"/>
          <w:b/>
          <w:sz w:val="44"/>
          <w:highlight w:val="none"/>
        </w:rPr>
        <w:t>项目</w:t>
      </w:r>
      <w:r>
        <w:rPr>
          <w:rFonts w:hint="eastAsia" w:ascii="宋体" w:hAnsi="宋体"/>
          <w:b/>
          <w:sz w:val="44"/>
          <w:highlight w:val="none"/>
          <w:lang w:eastAsia="zh-CN"/>
        </w:rPr>
        <w:t>绩效自评</w:t>
      </w:r>
      <w:r>
        <w:rPr>
          <w:rFonts w:hint="eastAsia" w:ascii="宋体" w:hAnsi="宋体"/>
          <w:b/>
          <w:sz w:val="44"/>
          <w:highlight w:val="none"/>
        </w:rPr>
        <w:t>报告</w:t>
      </w:r>
    </w:p>
    <w:p>
      <w:pPr>
        <w:ind w:firstLine="640"/>
        <w:jc w:val="left"/>
        <w:rPr>
          <w:rFonts w:hint="eastAsia" w:ascii="仿宋_GB2312" w:eastAsia="仿宋_GB2312"/>
          <w:color w:val="auto"/>
          <w:sz w:val="32"/>
          <w:szCs w:val="32"/>
          <w:highlight w:val="none"/>
          <w:lang w:eastAsia="zh-CN"/>
        </w:rPr>
      </w:pPr>
    </w:p>
    <w:p>
      <w:pPr>
        <w:spacing w:line="360" w:lineRule="auto"/>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为认真贯彻落实党的十九大报告提出“建立全民规范透明、标准科学、约束有力的预算制度，全面实施绩效管理”精神，进一步加强财政支出管理，</w:t>
      </w:r>
      <w:r>
        <w:rPr>
          <w:rFonts w:hint="eastAsia" w:ascii="仿宋" w:hAnsi="仿宋" w:eastAsia="仿宋" w:cs="仿宋"/>
          <w:color w:val="auto"/>
          <w:sz w:val="32"/>
          <w:szCs w:val="32"/>
          <w:highlight w:val="none"/>
          <w:lang w:val="en-US" w:eastAsia="zh-CN"/>
        </w:rPr>
        <w:t>树</w:t>
      </w:r>
      <w:r>
        <w:rPr>
          <w:rFonts w:hint="eastAsia" w:ascii="仿宋" w:hAnsi="仿宋" w:eastAsia="仿宋" w:cs="仿宋"/>
          <w:color w:val="auto"/>
          <w:sz w:val="32"/>
          <w:szCs w:val="32"/>
          <w:highlight w:val="none"/>
          <w:lang w:eastAsia="zh-CN"/>
        </w:rPr>
        <w:t>立和增强绩效观念，提高财政资金使用效益。根据《中共海南省委海南省人民政府关于全面实施预算绩效管理的实施意见》（琼发〔2019〕18号）</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lang w:eastAsia="zh-CN"/>
        </w:rPr>
        <w:t>保亭黎族苗族自治县财政局《关于印发&lt;保亭黎族苗族自治县202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年财政支出项目绩效自评工作方案&gt;的通知》的有关要求，现就我单位20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lang w:eastAsia="zh-CN"/>
        </w:rPr>
        <w:t>年度</w:t>
      </w:r>
      <w:r>
        <w:rPr>
          <w:rFonts w:hint="eastAsia" w:ascii="仿宋" w:hAnsi="仿宋" w:eastAsia="仿宋" w:cs="仿宋"/>
          <w:b w:val="0"/>
          <w:color w:val="auto"/>
          <w:sz w:val="32"/>
          <w:szCs w:val="32"/>
          <w:highlight w:val="none"/>
          <w:lang w:val="en-US" w:eastAsia="zh-CN"/>
        </w:rPr>
        <w:t>“文明生态村建设资金”</w:t>
      </w:r>
      <w:r>
        <w:rPr>
          <w:rFonts w:hint="eastAsia" w:ascii="仿宋" w:hAnsi="仿宋" w:eastAsia="仿宋" w:cs="仿宋"/>
          <w:sz w:val="32"/>
          <w:szCs w:val="32"/>
          <w:lang w:val="en-US" w:eastAsia="zh-CN"/>
        </w:rPr>
        <w:t>预算</w:t>
      </w:r>
      <w:r>
        <w:rPr>
          <w:rFonts w:hint="eastAsia" w:ascii="仿宋" w:hAnsi="仿宋" w:eastAsia="仿宋" w:cs="仿宋"/>
          <w:color w:val="auto"/>
          <w:sz w:val="32"/>
          <w:szCs w:val="32"/>
          <w:highlight w:val="none"/>
          <w:lang w:eastAsia="zh-CN"/>
        </w:rPr>
        <w:t>项目的绩效自评</w:t>
      </w:r>
      <w:r>
        <w:rPr>
          <w:rFonts w:hint="eastAsia" w:ascii="仿宋" w:hAnsi="仿宋" w:eastAsia="仿宋" w:cs="仿宋"/>
          <w:color w:val="auto"/>
          <w:sz w:val="32"/>
          <w:szCs w:val="32"/>
          <w:highlight w:val="none"/>
          <w:lang w:val="en-US" w:eastAsia="zh-CN"/>
        </w:rPr>
        <w:t>结果</w:t>
      </w:r>
      <w:r>
        <w:rPr>
          <w:rFonts w:hint="eastAsia" w:ascii="仿宋" w:hAnsi="仿宋" w:eastAsia="仿宋" w:cs="仿宋"/>
          <w:color w:val="auto"/>
          <w:sz w:val="32"/>
          <w:szCs w:val="32"/>
          <w:highlight w:val="none"/>
          <w:lang w:eastAsia="zh-CN"/>
        </w:rPr>
        <w:t>报告如下：</w:t>
      </w:r>
    </w:p>
    <w:p>
      <w:pPr>
        <w:pStyle w:val="10"/>
        <w:numPr>
          <w:ilvl w:val="0"/>
          <w:numId w:val="1"/>
        </w:numPr>
        <w:spacing w:line="360" w:lineRule="auto"/>
        <w:ind w:left="0"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基本情况</w:t>
      </w:r>
    </w:p>
    <w:p>
      <w:pPr>
        <w:ind w:firstLine="645"/>
        <w:rPr>
          <w:rFonts w:hint="eastAsia" w:ascii="楷体_GB2312" w:hAnsi="仿宋" w:eastAsia="楷体_GB2312" w:cs="仿宋"/>
          <w:sz w:val="32"/>
          <w:szCs w:val="32"/>
          <w:lang w:eastAsia="zh-CN"/>
        </w:rPr>
      </w:pPr>
      <w:r>
        <w:rPr>
          <w:rFonts w:hint="eastAsia" w:ascii="楷体_GB2312" w:hAnsi="仿宋" w:eastAsia="楷体_GB2312" w:cs="仿宋"/>
          <w:sz w:val="32"/>
          <w:szCs w:val="32"/>
        </w:rPr>
        <w:t>（一）项目单位基本情况</w:t>
      </w:r>
      <w:r>
        <w:rPr>
          <w:rFonts w:hint="eastAsia" w:ascii="楷体_GB2312" w:hAnsi="仿宋" w:eastAsia="楷体_GB2312" w:cs="仿宋"/>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保亭黎族苗族自治县委宣传部（以下简称县委宣传部）是县委主管意识形态方面的工作机关，为正科级。县委宣传部行政编制9名。设部长1名（由县委常委兼任，占县委领导编制），常务副部长1名（乡科级正职），副部长2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1.负责贯彻落实党中央和省委有关宣传思想文化、方针政策、法律法规，统筹协调对外宣传等相关工作。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2.负责统筹协调全县党的意识形态工作，规划组织全县全局性思想政治工作。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3.负责指导全县理论研究、理论学习、理论宣传等工作。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4.负责统筹分析研判和引导社会舆论，指导全县舆情信息工作。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5.负责管理全县新闻出版行政事务，组织开展全县新闻发布工作。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6.负责网络安全建设，从宏观上统筹协调全县互联网宣传和信息内容管理工作。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7.负责统筹指导全县精神文明建设工作。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8.负责县文化体制改革工作，管理全县电影行政事务。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9.完成县委和上级部门交办的其他任务。</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(二）项目绩效基本情况和目标。</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b w:val="0"/>
          <w:color w:val="auto"/>
          <w:sz w:val="32"/>
          <w:szCs w:val="32"/>
          <w:highlight w:val="none"/>
          <w:lang w:val="en-US" w:eastAsia="zh-CN"/>
        </w:rPr>
        <w:t>为了改善村民的生产生活条件，</w:t>
      </w:r>
      <w:r>
        <w:rPr>
          <w:rFonts w:hint="eastAsia" w:ascii="仿宋" w:hAnsi="仿宋" w:eastAsia="仿宋" w:cs="仿宋"/>
          <w:sz w:val="32"/>
          <w:szCs w:val="32"/>
          <w:highlight w:val="none"/>
          <w:lang w:val="en-US" w:eastAsia="zh-CN"/>
        </w:rPr>
        <w:t>美化村容村貌，改善农村人居环境，丰富村民的文化生活，</w:t>
      </w:r>
      <w:r>
        <w:rPr>
          <w:rFonts w:hint="eastAsia" w:ascii="仿宋" w:hAnsi="仿宋" w:eastAsia="仿宋" w:cs="仿宋"/>
          <w:b w:val="0"/>
          <w:color w:val="auto"/>
          <w:sz w:val="32"/>
          <w:szCs w:val="32"/>
          <w:highlight w:val="none"/>
          <w:lang w:val="en-US" w:eastAsia="zh-CN"/>
        </w:rPr>
        <w:t>“文明生态村建设资金”预算项目主要用于农村村道、村巷的修建，文化站（广场）、卫生间的建设等。“文明生态村建设资金”</w:t>
      </w:r>
      <w:r>
        <w:rPr>
          <w:rFonts w:hint="eastAsia" w:ascii="仿宋" w:hAnsi="仿宋" w:eastAsia="仿宋" w:cs="仿宋"/>
          <w:color w:val="auto"/>
          <w:sz w:val="32"/>
          <w:szCs w:val="32"/>
          <w:highlight w:val="none"/>
          <w:lang w:eastAsia="zh-CN"/>
        </w:rPr>
        <w:t>项目</w:t>
      </w:r>
      <w:r>
        <w:rPr>
          <w:rFonts w:hint="eastAsia" w:ascii="仿宋" w:hAnsi="仿宋" w:eastAsia="仿宋" w:cs="仿宋"/>
          <w:b w:val="0"/>
          <w:color w:val="auto"/>
          <w:sz w:val="32"/>
          <w:szCs w:val="32"/>
          <w:highlight w:val="none"/>
          <w:lang w:val="en-US" w:eastAsia="zh-CN"/>
        </w:rPr>
        <w:t>绩效目标：及时支出预算，并且专款专用；按时保质地完成生态文明村建设项目，且建设成本控制在项目预算资金内；可持续地取得较好的经济效益、社会效益和生态环境效益。</w:t>
      </w:r>
    </w:p>
    <w:p>
      <w:pPr>
        <w:pStyle w:val="10"/>
        <w:numPr>
          <w:ilvl w:val="0"/>
          <w:numId w:val="1"/>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绩效自评工作开展情况</w:t>
      </w:r>
    </w:p>
    <w:p>
      <w:pPr>
        <w:pStyle w:val="10"/>
        <w:numPr>
          <w:ilvl w:val="0"/>
          <w:numId w:val="2"/>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前期准备</w:t>
      </w:r>
      <w:r>
        <w:rPr>
          <w:rFonts w:hint="eastAsia" w:ascii="仿宋" w:hAnsi="仿宋" w:eastAsia="仿宋" w:cs="仿宋"/>
          <w:b/>
          <w:color w:val="auto"/>
          <w:sz w:val="32"/>
          <w:szCs w:val="32"/>
          <w:highlight w:val="none"/>
          <w:lang w:eastAsia="zh-CN"/>
        </w:rPr>
        <w:t>。</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w:t>
      </w:r>
      <w:r>
        <w:rPr>
          <w:rFonts w:hint="eastAsia" w:ascii="仿宋" w:hAnsi="仿宋" w:eastAsia="仿宋" w:cs="仿宋"/>
          <w:color w:val="auto"/>
          <w:sz w:val="32"/>
          <w:szCs w:val="32"/>
          <w:highlight w:val="none"/>
          <w:lang w:eastAsia="zh-CN"/>
        </w:rPr>
        <w:t>保亭黎族苗族自治县财政局《关于印发&lt;保亭黎族苗族自治县2021年财政支出项目绩效自评工作方案&gt;的通知》的有关要求</w:t>
      </w:r>
      <w:r>
        <w:rPr>
          <w:rFonts w:hint="eastAsia" w:ascii="仿宋" w:hAnsi="仿宋" w:eastAsia="仿宋" w:cs="仿宋"/>
          <w:color w:val="auto"/>
          <w:sz w:val="32"/>
          <w:szCs w:val="32"/>
          <w:highlight w:val="none"/>
          <w:lang w:val="en-US" w:eastAsia="zh-CN"/>
        </w:rPr>
        <w:t>，我单位高度重视项目支出绩效评价工作，成立绩效自评工作小组，评价小组成员构成如下:</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组长：李程</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成员：丁周来、黄思平、刘赢</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成员：赵榕</w:t>
      </w:r>
    </w:p>
    <w:p>
      <w:pPr>
        <w:spacing w:line="360" w:lineRule="auto"/>
        <w:ind w:firstLine="640"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评价小组成立后，确定评价工作对象、拟定评价工作方案，确定评价目的、评价指标、评价标准和评价方法，做好人员安排和具体工作计划等前期准备工作。</w:t>
      </w:r>
    </w:p>
    <w:p>
      <w:pPr>
        <w:pStyle w:val="10"/>
        <w:numPr>
          <w:ilvl w:val="0"/>
          <w:numId w:val="2"/>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组织过程</w:t>
      </w:r>
      <w:r>
        <w:rPr>
          <w:rFonts w:hint="eastAsia" w:ascii="仿宋" w:hAnsi="仿宋" w:eastAsia="仿宋" w:cs="仿宋"/>
          <w:b/>
          <w:color w:val="auto"/>
          <w:sz w:val="32"/>
          <w:szCs w:val="32"/>
          <w:highlight w:val="none"/>
          <w:lang w:eastAsia="zh-CN"/>
        </w:rPr>
        <w:t>。</w:t>
      </w:r>
    </w:p>
    <w:p>
      <w:pPr>
        <w:spacing w:line="360"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评价小组结合绩效目标，通过查账目、查档案等方式，实事求是地对我单位20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lang w:eastAsia="zh-CN"/>
        </w:rPr>
        <w:t>年资金安排、资金使用、资金管理、资金使用成效、资金管理使用工作评价等方面情况进行了深入细致的自查，并进行了客观的自评。</w:t>
      </w:r>
    </w:p>
    <w:p>
      <w:pPr>
        <w:pStyle w:val="10"/>
        <w:numPr>
          <w:ilvl w:val="0"/>
          <w:numId w:val="2"/>
        </w:numPr>
        <w:spacing w:line="360" w:lineRule="auto"/>
        <w:ind w:left="0" w:firstLine="643" w:firstLineChars="20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分析评价</w:t>
      </w:r>
      <w:r>
        <w:rPr>
          <w:rFonts w:hint="eastAsia" w:ascii="仿宋" w:hAnsi="仿宋" w:eastAsia="仿宋" w:cs="仿宋"/>
          <w:b/>
          <w:color w:val="auto"/>
          <w:sz w:val="32"/>
          <w:szCs w:val="32"/>
          <w:highlight w:val="none"/>
          <w:lang w:eastAsia="zh-CN"/>
        </w:rPr>
        <w:t>。</w:t>
      </w:r>
    </w:p>
    <w:p>
      <w:pPr>
        <w:spacing w:line="36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绩效自评工作通过</w:t>
      </w:r>
      <w:r>
        <w:rPr>
          <w:rFonts w:hint="eastAsia" w:ascii="仿宋" w:hAnsi="仿宋" w:eastAsia="仿宋" w:cs="仿宋"/>
          <w:color w:val="auto"/>
          <w:sz w:val="32"/>
          <w:szCs w:val="32"/>
          <w:lang w:val="en-US" w:eastAsia="zh-CN"/>
        </w:rPr>
        <w:t>查看</w:t>
      </w:r>
      <w:r>
        <w:rPr>
          <w:rFonts w:hint="eastAsia" w:ascii="仿宋" w:hAnsi="仿宋" w:eastAsia="仿宋" w:cs="仿宋"/>
          <w:color w:val="auto"/>
          <w:sz w:val="32"/>
          <w:szCs w:val="32"/>
          <w:lang w:eastAsia="zh-CN"/>
        </w:rPr>
        <w:t>资料</w:t>
      </w:r>
      <w:r>
        <w:rPr>
          <w:rFonts w:hint="eastAsia" w:ascii="仿宋" w:hAnsi="仿宋" w:eastAsia="仿宋" w:cs="仿宋"/>
          <w:color w:val="auto"/>
          <w:sz w:val="32"/>
          <w:szCs w:val="32"/>
          <w:lang w:val="en-US" w:eastAsia="zh-CN"/>
        </w:rPr>
        <w:t>等自评方法</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lang w:val="en-US" w:eastAsia="zh-CN"/>
        </w:rPr>
        <w:t>预算项目支出执行情况是否达到</w:t>
      </w:r>
      <w:r>
        <w:rPr>
          <w:rFonts w:hint="eastAsia" w:ascii="仿宋" w:hAnsi="仿宋" w:eastAsia="仿宋" w:cs="仿宋"/>
          <w:color w:val="auto"/>
          <w:sz w:val="32"/>
          <w:szCs w:val="32"/>
          <w:lang w:eastAsia="zh-CN"/>
        </w:rPr>
        <w:t>设定的目标进行</w:t>
      </w:r>
      <w:r>
        <w:rPr>
          <w:rFonts w:hint="eastAsia" w:ascii="仿宋" w:hAnsi="仿宋" w:eastAsia="仿宋" w:cs="仿宋"/>
          <w:color w:val="auto"/>
          <w:sz w:val="32"/>
          <w:szCs w:val="32"/>
          <w:lang w:val="en-US" w:eastAsia="zh-CN"/>
        </w:rPr>
        <w:t>评价</w:t>
      </w:r>
      <w:r>
        <w:rPr>
          <w:rFonts w:hint="eastAsia" w:ascii="仿宋" w:hAnsi="仿宋" w:eastAsia="仿宋" w:cs="仿宋"/>
          <w:color w:val="auto"/>
          <w:sz w:val="32"/>
          <w:szCs w:val="32"/>
          <w:highlight w:val="none"/>
          <w:lang w:val="en-US" w:eastAsia="zh-CN"/>
        </w:rPr>
        <w:t>。</w:t>
      </w:r>
    </w:p>
    <w:p>
      <w:pPr>
        <w:pStyle w:val="5"/>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综合评价结论</w:t>
      </w:r>
    </w:p>
    <w:p>
      <w:pPr>
        <w:spacing w:line="360" w:lineRule="auto"/>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2021年，我单位在执行“</w:t>
      </w:r>
      <w:r>
        <w:rPr>
          <w:rFonts w:hint="eastAsia" w:ascii="仿宋" w:hAnsi="仿宋" w:eastAsia="仿宋" w:cs="仿宋"/>
          <w:b w:val="0"/>
          <w:color w:val="auto"/>
          <w:sz w:val="32"/>
          <w:szCs w:val="32"/>
          <w:highlight w:val="none"/>
          <w:lang w:val="en-US" w:eastAsia="zh-CN"/>
        </w:rPr>
        <w:t>文明生态村建设资金”预算项目中，能及时的完成预算支出；严格执行项目预算资金管理制度，做到专款专用；能按时保质地完成生态文明村建设项目，且建设成本控制在项目预算资金内；</w:t>
      </w:r>
      <w:r>
        <w:rPr>
          <w:rFonts w:hint="eastAsia" w:ascii="仿宋" w:hAnsi="仿宋" w:eastAsia="仿宋" w:cs="仿宋"/>
          <w:color w:val="auto"/>
          <w:sz w:val="32"/>
          <w:szCs w:val="32"/>
          <w:highlight w:val="none"/>
          <w:lang w:val="en-US" w:eastAsia="zh-CN"/>
        </w:rPr>
        <w:t>通过文明生态村建设，改善了农村生产生活条件，美化了村容村貌，取得了较好的社会效益和生态环境效益。但文明生态村建设的经济效益还有待于挖掘，还有待于进一步加强对文明生态村建设设施的管护。</w:t>
      </w:r>
    </w:p>
    <w:p>
      <w:pPr>
        <w:tabs>
          <w:tab w:val="left" w:pos="426"/>
        </w:tabs>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我单位</w:t>
      </w:r>
      <w:r>
        <w:rPr>
          <w:rFonts w:hint="eastAsia" w:ascii="仿宋" w:hAnsi="仿宋" w:eastAsia="仿宋" w:cs="仿宋"/>
          <w:color w:val="auto"/>
          <w:sz w:val="32"/>
          <w:szCs w:val="32"/>
          <w:highlight w:val="none"/>
          <w:lang w:val="en-US" w:eastAsia="zh-CN"/>
        </w:rPr>
        <w:t>对“</w:t>
      </w:r>
      <w:r>
        <w:rPr>
          <w:rFonts w:hint="eastAsia" w:ascii="仿宋" w:hAnsi="仿宋" w:eastAsia="仿宋" w:cs="仿宋"/>
          <w:b w:val="0"/>
          <w:bCs/>
          <w:sz w:val="32"/>
          <w:szCs w:val="32"/>
          <w:highlight w:val="none"/>
          <w:lang w:val="en-US" w:eastAsia="zh-CN"/>
        </w:rPr>
        <w:t>文明生态村建设资金”预算</w:t>
      </w:r>
      <w:r>
        <w:rPr>
          <w:rFonts w:hint="eastAsia" w:ascii="仿宋" w:hAnsi="仿宋" w:eastAsia="仿宋" w:cs="仿宋"/>
          <w:bCs/>
          <w:color w:val="000000"/>
          <w:kern w:val="0"/>
          <w:sz w:val="32"/>
          <w:szCs w:val="32"/>
          <w:highlight w:val="none"/>
          <w:lang w:val="en-US" w:eastAsia="zh-CN"/>
        </w:rPr>
        <w:t>项目</w:t>
      </w:r>
      <w:r>
        <w:rPr>
          <w:rFonts w:hint="eastAsia" w:ascii="仿宋" w:hAnsi="仿宋" w:eastAsia="仿宋" w:cs="仿宋"/>
          <w:bCs/>
          <w:color w:val="000000"/>
          <w:kern w:val="0"/>
          <w:sz w:val="32"/>
          <w:szCs w:val="32"/>
          <w:highlight w:val="none"/>
          <w:lang w:eastAsia="zh-CN"/>
        </w:rPr>
        <w:t>，</w:t>
      </w:r>
      <w:r>
        <w:rPr>
          <w:rFonts w:hint="eastAsia" w:ascii="仿宋" w:hAnsi="仿宋" w:eastAsia="仿宋" w:cs="仿宋"/>
          <w:sz w:val="32"/>
          <w:szCs w:val="32"/>
          <w:highlight w:val="none"/>
        </w:rPr>
        <w:t>从项目支出的</w:t>
      </w:r>
      <w:r>
        <w:rPr>
          <w:rFonts w:hint="eastAsia" w:ascii="仿宋" w:hAnsi="仿宋" w:eastAsia="仿宋" w:cs="仿宋"/>
          <w:sz w:val="32"/>
          <w:szCs w:val="32"/>
          <w:highlight w:val="none"/>
          <w:lang w:val="en-US" w:eastAsia="zh-CN"/>
        </w:rPr>
        <w:t>预算执行</w:t>
      </w:r>
      <w:r>
        <w:rPr>
          <w:rFonts w:hint="eastAsia" w:ascii="仿宋" w:hAnsi="仿宋" w:eastAsia="仿宋" w:cs="仿宋"/>
          <w:sz w:val="32"/>
          <w:szCs w:val="32"/>
          <w:highlight w:val="none"/>
        </w:rPr>
        <w:t>、产出和效果这</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个方面进行分析评价，具体内容如下：</w:t>
      </w:r>
    </w:p>
    <w:p>
      <w:pPr>
        <w:spacing w:line="360" w:lineRule="auto"/>
        <w:ind w:firstLine="643" w:firstLineChars="200"/>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（一）</w:t>
      </w:r>
      <w:r>
        <w:rPr>
          <w:rFonts w:hint="eastAsia" w:ascii="仿宋" w:hAnsi="仿宋" w:eastAsia="仿宋" w:cs="仿宋"/>
          <w:b/>
          <w:bCs/>
          <w:sz w:val="32"/>
          <w:szCs w:val="32"/>
          <w:highlight w:val="none"/>
          <w:lang w:val="en-US" w:eastAsia="zh-CN"/>
        </w:rPr>
        <w:t>预算执行。</w:t>
      </w:r>
    </w:p>
    <w:p>
      <w:pPr>
        <w:spacing w:line="360" w:lineRule="auto"/>
        <w:ind w:firstLine="643" w:firstLineChars="200"/>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1.预算执行（分值：10分，得分10分）</w:t>
      </w:r>
    </w:p>
    <w:p>
      <w:pPr>
        <w:tabs>
          <w:tab w:val="left" w:pos="426"/>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评分标准：</w:t>
      </w:r>
    </w:p>
    <w:p>
      <w:pPr>
        <w:pStyle w:val="2"/>
        <w:spacing w:line="360" w:lineRule="auto"/>
        <w:ind w:firstLine="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未挤占或挪用项目资金的，得分=执行率*分值；</w:t>
      </w:r>
    </w:p>
    <w:p>
      <w:pPr>
        <w:pStyle w:val="2"/>
        <w:spacing w:line="360" w:lineRule="auto"/>
        <w:ind w:firstLine="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挤占或挪用项目资金的，得分=（1-挤占或挪用率）*执行率*分值。</w:t>
      </w:r>
    </w:p>
    <w:p>
      <w:pPr>
        <w:tabs>
          <w:tab w:val="left" w:pos="426"/>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lang w:val="en-US" w:eastAsia="zh-CN"/>
        </w:rPr>
        <w:t>评分依据：根据保亭黎族苗族自治县财政局《关于下达2021年部门预算批复的通知》（保财〔2021〕21号），“文明生态村建设资金”项目年初下达预算资金400.00万元，资金全部到位。截止到2021年12月31日，“文明生态村建设资金”项目实际使用资金400.00万元。资金全部用于文明生态村建设项目</w:t>
      </w:r>
      <w:r>
        <w:rPr>
          <w:rFonts w:hint="eastAsia" w:ascii="仿宋" w:hAnsi="仿宋" w:eastAsia="仿宋" w:cs="仿宋"/>
          <w:sz w:val="32"/>
          <w:szCs w:val="32"/>
          <w:highlight w:val="none"/>
          <w:lang w:val="en-US" w:eastAsia="zh-CN"/>
        </w:rPr>
        <w:t>，主要用于建设项目的工程费、设计费、监理费等。</w:t>
      </w:r>
      <w:r>
        <w:rPr>
          <w:rFonts w:hint="eastAsia" w:ascii="仿宋" w:hAnsi="仿宋" w:eastAsia="仿宋" w:cs="仿宋"/>
          <w:b w:val="0"/>
          <w:sz w:val="32"/>
          <w:szCs w:val="32"/>
          <w:highlight w:val="none"/>
          <w:lang w:val="en-US" w:eastAsia="zh-CN"/>
        </w:rPr>
        <w:t>“文明生态村建设资金”</w:t>
      </w:r>
      <w:r>
        <w:rPr>
          <w:rFonts w:hint="eastAsia" w:ascii="仿宋" w:hAnsi="仿宋" w:eastAsia="仿宋" w:cs="仿宋"/>
          <w:sz w:val="32"/>
          <w:szCs w:val="32"/>
          <w:highlight w:val="none"/>
          <w:lang w:val="en-US" w:eastAsia="zh-CN"/>
        </w:rPr>
        <w:t>项目实行专款专用。严格按预算开支范围使用资金，工程款、设计费、监理费的支出均严格按照合同约定的条款支付。此次绩效评价未发现有挤占或挪用项目资金的情况。</w:t>
      </w:r>
    </w:p>
    <w:p>
      <w:pPr>
        <w:pStyle w:val="2"/>
        <w:spacing w:line="360" w:lineRule="auto"/>
        <w:ind w:firstLine="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得分：执行率*分值=100%*10分=10分</w:t>
      </w:r>
    </w:p>
    <w:p>
      <w:pPr>
        <w:spacing w:line="360" w:lineRule="auto"/>
        <w:ind w:firstLine="643" w:firstLineChars="200"/>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项目</w:t>
      </w:r>
      <w:r>
        <w:rPr>
          <w:rFonts w:hint="eastAsia" w:ascii="仿宋" w:hAnsi="仿宋" w:eastAsia="仿宋" w:cs="仿宋"/>
          <w:b/>
          <w:bCs/>
          <w:sz w:val="32"/>
          <w:szCs w:val="32"/>
          <w:highlight w:val="none"/>
          <w:lang w:val="en-US" w:eastAsia="zh-CN"/>
        </w:rPr>
        <w:t>产出。</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项目产出各项指标汇总得分情况</w:t>
      </w:r>
      <w:r>
        <w:rPr>
          <w:rFonts w:hint="eastAsia" w:ascii="仿宋" w:hAnsi="仿宋" w:eastAsia="仿宋" w:cs="仿宋"/>
          <w:b/>
          <w:sz w:val="32"/>
          <w:szCs w:val="32"/>
          <w:highlight w:val="none"/>
          <w:lang w:eastAsia="zh-CN"/>
        </w:rPr>
        <w:t>。</w:t>
      </w:r>
    </w:p>
    <w:p>
      <w:pPr>
        <w:spacing w:line="580" w:lineRule="exact"/>
        <w:jc w:val="center"/>
        <w:rPr>
          <w:rFonts w:hint="eastAsia" w:ascii="仿宋_GB2312" w:hAnsi="宋体" w:eastAsia="仿宋_GB2312" w:cs="Arial Unicode MS"/>
          <w:b w:val="0"/>
          <w:bCs/>
          <w:sz w:val="32"/>
          <w:szCs w:val="32"/>
          <w:highlight w:val="none"/>
        </w:rPr>
      </w:pPr>
      <w:r>
        <w:rPr>
          <w:rFonts w:hint="eastAsia" w:ascii="仿宋_GB2312" w:hAnsi="宋体" w:eastAsia="仿宋_GB2312" w:cs="Arial Unicode MS"/>
          <w:b w:val="0"/>
          <w:bCs/>
          <w:sz w:val="32"/>
          <w:szCs w:val="32"/>
          <w:highlight w:val="none"/>
        </w:rPr>
        <w:t>项目产出指标得分汇总表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5"/>
        <w:gridCol w:w="3926"/>
        <w:gridCol w:w="1579"/>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79"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评价内容</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标准分值</w:t>
            </w:r>
          </w:p>
        </w:tc>
        <w:tc>
          <w:tcPr>
            <w:tcW w:w="948"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restar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项目产出</w:t>
            </w: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产出数量</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5.00</w:t>
            </w:r>
          </w:p>
        </w:tc>
        <w:tc>
          <w:tcPr>
            <w:tcW w:w="948" w:type="pct"/>
            <w:vAlign w:val="center"/>
          </w:tcPr>
          <w:p>
            <w:pPr>
              <w:jc w:val="center"/>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continue"/>
            <w:vAlign w:val="center"/>
          </w:tcPr>
          <w:p>
            <w:pPr>
              <w:jc w:val="center"/>
              <w:rPr>
                <w:rFonts w:hint="eastAsia" w:ascii="仿宋" w:hAnsi="仿宋" w:eastAsia="仿宋" w:cs="仿宋"/>
                <w:sz w:val="30"/>
                <w:szCs w:val="30"/>
                <w:highlight w:val="none"/>
              </w:rPr>
            </w:pP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产出质量</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15</w:t>
            </w:r>
            <w:r>
              <w:rPr>
                <w:rFonts w:hint="eastAsia" w:ascii="仿宋" w:hAnsi="仿宋" w:eastAsia="仿宋" w:cs="仿宋"/>
                <w:sz w:val="30"/>
                <w:szCs w:val="3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continue"/>
            <w:vAlign w:val="center"/>
          </w:tcPr>
          <w:p>
            <w:pPr>
              <w:jc w:val="center"/>
              <w:rPr>
                <w:rFonts w:hint="eastAsia" w:ascii="仿宋" w:hAnsi="仿宋" w:eastAsia="仿宋" w:cs="仿宋"/>
                <w:sz w:val="30"/>
                <w:szCs w:val="30"/>
                <w:highlight w:val="none"/>
              </w:rPr>
            </w:pP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w:t>
            </w:r>
            <w:r>
              <w:rPr>
                <w:rFonts w:hint="eastAsia" w:ascii="仿宋" w:hAnsi="仿宋" w:eastAsia="仿宋" w:cs="仿宋"/>
                <w:sz w:val="30"/>
                <w:szCs w:val="30"/>
                <w:highlight w:val="none"/>
                <w:lang w:val="en-US" w:eastAsia="zh-CN"/>
              </w:rPr>
              <w:t>时</w:t>
            </w:r>
            <w:r>
              <w:rPr>
                <w:rFonts w:hint="eastAsia" w:ascii="仿宋" w:hAnsi="仿宋" w:eastAsia="仿宋" w:cs="仿宋"/>
                <w:sz w:val="30"/>
                <w:szCs w:val="30"/>
                <w:highlight w:val="none"/>
              </w:rPr>
              <w:t>效</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3" w:type="pct"/>
            <w:vMerge w:val="continue"/>
            <w:vAlign w:val="center"/>
          </w:tcPr>
          <w:p>
            <w:pPr>
              <w:jc w:val="center"/>
              <w:rPr>
                <w:rFonts w:hint="eastAsia" w:ascii="仿宋" w:hAnsi="仿宋" w:eastAsia="仿宋" w:cs="仿宋"/>
                <w:sz w:val="30"/>
                <w:szCs w:val="30"/>
                <w:highlight w:val="none"/>
              </w:rPr>
            </w:pPr>
          </w:p>
        </w:tc>
        <w:tc>
          <w:tcPr>
            <w:tcW w:w="2166" w:type="pct"/>
            <w:vAlign w:val="center"/>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产出成本</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79"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合计</w:t>
            </w:r>
          </w:p>
        </w:tc>
        <w:tc>
          <w:tcPr>
            <w:tcW w:w="87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50</w:t>
            </w:r>
            <w:r>
              <w:rPr>
                <w:rFonts w:hint="eastAsia" w:ascii="仿宋" w:hAnsi="仿宋" w:eastAsia="仿宋" w:cs="仿宋"/>
                <w:sz w:val="30"/>
                <w:szCs w:val="30"/>
                <w:highlight w:val="none"/>
              </w:rPr>
              <w:t>.00</w:t>
            </w:r>
          </w:p>
        </w:tc>
        <w:tc>
          <w:tcPr>
            <w:tcW w:w="948"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50</w:t>
            </w:r>
            <w:r>
              <w:rPr>
                <w:rFonts w:hint="eastAsia" w:ascii="仿宋" w:hAnsi="仿宋" w:eastAsia="仿宋" w:cs="仿宋"/>
                <w:sz w:val="30"/>
                <w:szCs w:val="30"/>
                <w:highlight w:val="none"/>
              </w:rPr>
              <w:t>.00</w:t>
            </w:r>
          </w:p>
        </w:tc>
      </w:tr>
    </w:tbl>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2</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各指标得分情况及绩效分析</w:t>
      </w:r>
      <w:r>
        <w:rPr>
          <w:rFonts w:hint="eastAsia" w:ascii="仿宋" w:hAnsi="仿宋" w:eastAsia="仿宋" w:cs="仿宋"/>
          <w:b/>
          <w:sz w:val="32"/>
          <w:szCs w:val="32"/>
          <w:highlight w:val="none"/>
          <w:lang w:eastAsia="zh-CN"/>
        </w:rPr>
        <w:t>。</w:t>
      </w:r>
    </w:p>
    <w:p>
      <w:pPr>
        <w:numPr>
          <w:ilvl w:val="0"/>
          <w:numId w:val="0"/>
        </w:numPr>
        <w:spacing w:line="360" w:lineRule="auto"/>
        <w:ind w:left="0" w:leftChars="0"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产出数量（分值：</w:t>
      </w:r>
      <w:r>
        <w:rPr>
          <w:rFonts w:hint="eastAsia" w:ascii="仿宋" w:hAnsi="仿宋" w:eastAsia="仿宋" w:cs="仿宋"/>
          <w:b/>
          <w:sz w:val="32"/>
          <w:szCs w:val="32"/>
          <w:highlight w:val="none"/>
          <w:lang w:val="en-US" w:eastAsia="zh-CN"/>
        </w:rPr>
        <w:t>1</w:t>
      </w:r>
      <w:r>
        <w:rPr>
          <w:rFonts w:hint="eastAsia" w:ascii="仿宋" w:hAnsi="仿宋" w:eastAsia="仿宋" w:cs="仿宋"/>
          <w:b/>
          <w:sz w:val="32"/>
          <w:szCs w:val="32"/>
          <w:highlight w:val="none"/>
        </w:rPr>
        <w:t>5分，得分</w:t>
      </w:r>
      <w:r>
        <w:rPr>
          <w:rFonts w:hint="eastAsia" w:ascii="仿宋" w:hAnsi="仿宋" w:eastAsia="仿宋" w:cs="仿宋"/>
          <w:b/>
          <w:sz w:val="32"/>
          <w:szCs w:val="32"/>
          <w:highlight w:val="none"/>
          <w:lang w:val="en-US" w:eastAsia="zh-CN"/>
        </w:rPr>
        <w:t>15</w:t>
      </w:r>
      <w:r>
        <w:rPr>
          <w:rFonts w:hint="eastAsia" w:ascii="仿宋" w:hAnsi="仿宋" w:eastAsia="仿宋" w:cs="仿宋"/>
          <w:b/>
          <w:sz w:val="32"/>
          <w:szCs w:val="32"/>
          <w:highlight w:val="none"/>
        </w:rPr>
        <w:t>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val="en-US" w:eastAsia="zh-CN"/>
        </w:rPr>
        <w:t>评分要点：</w:t>
      </w:r>
      <w:r>
        <w:rPr>
          <w:rFonts w:hint="eastAsia" w:ascii="仿宋" w:hAnsi="仿宋" w:eastAsia="仿宋" w:cs="仿宋"/>
          <w:bCs/>
          <w:sz w:val="32"/>
          <w:szCs w:val="32"/>
          <w:highlight w:val="none"/>
        </w:rPr>
        <w:t>项目产出数量是否达到绩效目标</w:t>
      </w:r>
      <w:r>
        <w:rPr>
          <w:rFonts w:hint="eastAsia" w:ascii="仿宋" w:hAnsi="仿宋" w:eastAsia="仿宋" w:cs="仿宋"/>
          <w:bCs/>
          <w:sz w:val="32"/>
          <w:szCs w:val="32"/>
          <w:highlight w:val="none"/>
          <w:lang w:eastAsia="zh-CN"/>
        </w:rPr>
        <w:t>。</w:t>
      </w:r>
    </w:p>
    <w:p>
      <w:pPr>
        <w:pStyle w:val="2"/>
        <w:spacing w:line="360" w:lineRule="auto"/>
        <w:ind w:firstLine="0"/>
        <w:rPr>
          <w:rFonts w:hint="eastAsia" w:ascii="仿宋" w:hAnsi="仿宋" w:eastAsia="仿宋" w:cs="仿宋"/>
          <w:bCs/>
          <w:sz w:val="32"/>
          <w:szCs w:val="32"/>
          <w:highlight w:val="none"/>
        </w:rPr>
      </w:pPr>
      <w:r>
        <w:rPr>
          <w:rFonts w:hint="eastAsia" w:ascii="仿宋" w:hAnsi="仿宋" w:eastAsia="仿宋" w:cs="仿宋"/>
          <w:bCs/>
          <w:sz w:val="32"/>
          <w:szCs w:val="32"/>
          <w:highlight w:val="none"/>
        </w:rPr>
        <w:t>评价标准：项目实施的产出数值与已下达投资数值的比率，用以反映和考核是否达到绩效目标。</w:t>
      </w:r>
    </w:p>
    <w:p>
      <w:pPr>
        <w:pStyle w:val="2"/>
        <w:spacing w:line="360" w:lineRule="auto"/>
        <w:ind w:firstLine="0"/>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rPr>
        <w:t>产出数量绩效目标=(产出数值/已下达投资数值)×100%。</w:t>
      </w:r>
    </w:p>
    <w:p>
      <w:pPr>
        <w:pStyle w:val="2"/>
        <w:spacing w:line="360" w:lineRule="auto"/>
        <w:ind w:firstLine="0"/>
        <w:rPr>
          <w:rFonts w:hint="eastAsia" w:ascii="仿宋" w:hAnsi="仿宋" w:eastAsia="仿宋" w:cs="仿宋"/>
          <w:bCs/>
          <w:sz w:val="32"/>
          <w:szCs w:val="32"/>
          <w:highlight w:val="none"/>
        </w:rPr>
      </w:pPr>
      <w:r>
        <w:rPr>
          <w:rFonts w:hint="eastAsia" w:ascii="仿宋" w:hAnsi="仿宋" w:eastAsia="仿宋" w:cs="仿宋"/>
          <w:bCs/>
          <w:sz w:val="32"/>
          <w:szCs w:val="32"/>
          <w:highlight w:val="none"/>
        </w:rPr>
        <w:t>评价标准：(产出数值/已下达投资数值)×</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5</w:t>
      </w:r>
    </w:p>
    <w:p>
      <w:pPr>
        <w:pStyle w:val="2"/>
        <w:spacing w:line="360" w:lineRule="auto"/>
        <w:ind w:firstLine="0"/>
        <w:rPr>
          <w:rFonts w:hint="default" w:ascii="仿宋" w:hAnsi="仿宋" w:eastAsia="仿宋" w:cs="仿宋"/>
          <w:bCs/>
          <w:sz w:val="32"/>
          <w:szCs w:val="32"/>
          <w:highlight w:val="none"/>
          <w:lang w:val="en-US"/>
        </w:rPr>
      </w:pPr>
      <w:r>
        <w:rPr>
          <w:rFonts w:hint="eastAsia" w:ascii="仿宋" w:hAnsi="仿宋" w:eastAsia="仿宋" w:cs="仿宋"/>
          <w:bCs/>
          <w:sz w:val="32"/>
          <w:szCs w:val="32"/>
          <w:highlight w:val="none"/>
        </w:rPr>
        <w:t>本项目产出数量评分标准：1.</w:t>
      </w:r>
      <w:r>
        <w:rPr>
          <w:rFonts w:hint="eastAsia" w:ascii="仿宋" w:hAnsi="仿宋" w:eastAsia="仿宋" w:cs="仿宋"/>
          <w:bCs/>
          <w:sz w:val="32"/>
          <w:szCs w:val="32"/>
          <w:highlight w:val="none"/>
          <w:lang w:val="en-US" w:eastAsia="zh-CN"/>
        </w:rPr>
        <w:t>完成15个村以上的文明生态村建设，</w:t>
      </w:r>
      <w:r>
        <w:rPr>
          <w:rFonts w:hint="eastAsia" w:ascii="仿宋" w:hAnsi="仿宋" w:eastAsia="仿宋" w:cs="仿宋"/>
          <w:bCs/>
          <w:sz w:val="32"/>
          <w:szCs w:val="32"/>
          <w:highlight w:val="none"/>
        </w:rPr>
        <w:t>得</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5分</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完不成15个村的文明生态村建设的，得分=（实际完成数/15）*100%*15分</w:t>
      </w:r>
    </w:p>
    <w:p>
      <w:pPr>
        <w:pStyle w:val="2"/>
        <w:spacing w:line="360" w:lineRule="auto"/>
        <w:ind w:firstLine="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评分依据：2021年度，我单位共完成20个村的文明生态村建设。</w:t>
      </w:r>
    </w:p>
    <w:p>
      <w:pPr>
        <w:pStyle w:val="2"/>
        <w:spacing w:line="360" w:lineRule="auto"/>
        <w:ind w:firstLine="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得分：15分。</w:t>
      </w:r>
    </w:p>
    <w:p>
      <w:pPr>
        <w:spacing w:line="360" w:lineRule="auto"/>
        <w:ind w:firstLine="643" w:firstLineChars="200"/>
        <w:rPr>
          <w:rFonts w:hint="eastAsia" w:ascii="仿宋" w:hAnsi="仿宋" w:eastAsia="仿宋" w:cs="仿宋"/>
          <w:b/>
          <w:bCs w:val="0"/>
          <w:sz w:val="32"/>
          <w:szCs w:val="32"/>
          <w:highlight w:val="none"/>
        </w:rPr>
      </w:pPr>
      <w:bookmarkStart w:id="0" w:name="_Toc432100863"/>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lang w:val="en-US" w:eastAsia="zh-CN"/>
        </w:rPr>
        <w:t>2</w:t>
      </w:r>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rPr>
        <w:t>产出质量（分值：</w:t>
      </w:r>
      <w:r>
        <w:rPr>
          <w:rFonts w:hint="eastAsia" w:ascii="仿宋" w:hAnsi="仿宋" w:eastAsia="仿宋" w:cs="仿宋"/>
          <w:b/>
          <w:bCs w:val="0"/>
          <w:sz w:val="32"/>
          <w:szCs w:val="32"/>
          <w:highlight w:val="none"/>
          <w:lang w:val="en-US" w:eastAsia="zh-CN"/>
        </w:rPr>
        <w:t>15</w:t>
      </w:r>
      <w:r>
        <w:rPr>
          <w:rFonts w:hint="eastAsia" w:ascii="仿宋" w:hAnsi="仿宋" w:eastAsia="仿宋" w:cs="仿宋"/>
          <w:b/>
          <w:bCs w:val="0"/>
          <w:sz w:val="32"/>
          <w:szCs w:val="32"/>
          <w:highlight w:val="none"/>
        </w:rPr>
        <w:t>分，得分</w:t>
      </w:r>
      <w:r>
        <w:rPr>
          <w:rFonts w:hint="eastAsia" w:ascii="仿宋" w:hAnsi="仿宋" w:eastAsia="仿宋" w:cs="仿宋"/>
          <w:b/>
          <w:bCs w:val="0"/>
          <w:sz w:val="32"/>
          <w:szCs w:val="32"/>
          <w:highlight w:val="none"/>
          <w:lang w:val="en-US" w:eastAsia="zh-CN"/>
        </w:rPr>
        <w:t>15</w:t>
      </w:r>
      <w:r>
        <w:rPr>
          <w:rFonts w:hint="eastAsia" w:ascii="仿宋" w:hAnsi="仿宋" w:eastAsia="仿宋" w:cs="仿宋"/>
          <w:b/>
          <w:bCs w:val="0"/>
          <w:sz w:val="32"/>
          <w:szCs w:val="32"/>
          <w:highlight w:val="none"/>
        </w:rPr>
        <w:t>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bCs/>
          <w:sz w:val="32"/>
          <w:szCs w:val="32"/>
          <w:highlight w:val="none"/>
          <w:lang w:val="en-US" w:eastAsia="zh-CN"/>
        </w:rPr>
        <w:t>评价要点：</w:t>
      </w:r>
      <w:r>
        <w:rPr>
          <w:rFonts w:hint="eastAsia" w:ascii="仿宋" w:hAnsi="仿宋" w:eastAsia="仿宋" w:cs="仿宋"/>
          <w:bCs/>
          <w:sz w:val="32"/>
          <w:szCs w:val="32"/>
          <w:highlight w:val="none"/>
        </w:rPr>
        <w:t>项目产出质量是否达到绩效目标</w:t>
      </w:r>
      <w:r>
        <w:rPr>
          <w:rFonts w:hint="eastAsia" w:ascii="仿宋" w:hAnsi="仿宋" w:eastAsia="仿宋" w:cs="仿宋"/>
          <w:bCs/>
          <w:sz w:val="32"/>
          <w:szCs w:val="32"/>
          <w:highlight w:val="none"/>
          <w:lang w:eastAsia="zh-CN"/>
        </w:rPr>
        <w:t>。</w:t>
      </w:r>
    </w:p>
    <w:p>
      <w:pPr>
        <w:pStyle w:val="2"/>
        <w:spacing w:line="360" w:lineRule="auto"/>
        <w:ind w:firstLine="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评价标准：项目完成的质量达标产出数与实际产出数的比率，用以反映和考核项目产出质量目标的实现程度。（质量达标产出数÷实际产出数）×100%。</w:t>
      </w:r>
    </w:p>
    <w:p>
      <w:pPr>
        <w:pStyle w:val="2"/>
        <w:spacing w:line="360" w:lineRule="auto"/>
        <w:ind w:firstLine="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评价标准：质量达标率为100%的，得满分；每低5%的，扣1分，直至扣完本项分值。</w:t>
      </w:r>
    </w:p>
    <w:p>
      <w:pPr>
        <w:pStyle w:val="2"/>
        <w:spacing w:line="360" w:lineRule="auto"/>
        <w:ind w:firstLine="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评分依据：根据文明生态村项目验收报告，2021年度，我单位共完成20个村的文明生态村建设，均验收合格，项目达标率为100%</w:t>
      </w:r>
    </w:p>
    <w:p>
      <w:pPr>
        <w:pStyle w:val="2"/>
        <w:spacing w:line="360" w:lineRule="auto"/>
        <w:ind w:firstLine="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得分：15分</w:t>
      </w:r>
    </w:p>
    <w:p>
      <w:pPr>
        <w:spacing w:before="0" w:after="0" w:line="360" w:lineRule="auto"/>
        <w:ind w:firstLine="643" w:firstLineChars="200"/>
        <w:outlineLvl w:val="9"/>
        <w:rPr>
          <w:rFonts w:hint="eastAsia" w:ascii="仿宋" w:hAnsi="仿宋" w:eastAsia="仿宋" w:cs="仿宋"/>
          <w:b/>
          <w:bCs/>
          <w:kern w:val="2"/>
          <w:sz w:val="32"/>
          <w:szCs w:val="32"/>
          <w:highlight w:val="none"/>
        </w:rPr>
      </w:pPr>
      <w:r>
        <w:rPr>
          <w:rFonts w:hint="eastAsia" w:ascii="仿宋" w:hAnsi="仿宋" w:eastAsia="仿宋" w:cs="仿宋"/>
          <w:b/>
          <w:bCs/>
          <w:kern w:val="2"/>
          <w:sz w:val="32"/>
          <w:szCs w:val="32"/>
          <w:highlight w:val="none"/>
          <w:lang w:eastAsia="zh-CN"/>
        </w:rPr>
        <w:t>（</w:t>
      </w:r>
      <w:r>
        <w:rPr>
          <w:rFonts w:hint="eastAsia" w:ascii="仿宋" w:hAnsi="仿宋" w:eastAsia="仿宋" w:cs="仿宋"/>
          <w:b/>
          <w:bCs/>
          <w:kern w:val="2"/>
          <w:sz w:val="32"/>
          <w:szCs w:val="32"/>
          <w:highlight w:val="none"/>
          <w:lang w:val="en-US" w:eastAsia="zh-CN"/>
        </w:rPr>
        <w:t>3</w:t>
      </w:r>
      <w:r>
        <w:rPr>
          <w:rFonts w:hint="eastAsia" w:ascii="仿宋" w:hAnsi="仿宋" w:eastAsia="仿宋" w:cs="仿宋"/>
          <w:b/>
          <w:bCs/>
          <w:kern w:val="2"/>
          <w:sz w:val="32"/>
          <w:szCs w:val="32"/>
          <w:highlight w:val="none"/>
          <w:lang w:eastAsia="zh-CN"/>
        </w:rPr>
        <w:t>）</w:t>
      </w:r>
      <w:r>
        <w:rPr>
          <w:rFonts w:hint="eastAsia" w:ascii="仿宋" w:hAnsi="仿宋" w:eastAsia="仿宋" w:cs="仿宋"/>
          <w:b/>
          <w:bCs/>
          <w:kern w:val="2"/>
          <w:sz w:val="32"/>
          <w:szCs w:val="32"/>
          <w:highlight w:val="none"/>
        </w:rPr>
        <w:t>产出</w:t>
      </w:r>
      <w:r>
        <w:rPr>
          <w:rFonts w:hint="eastAsia" w:ascii="仿宋" w:hAnsi="仿宋" w:eastAsia="仿宋" w:cs="仿宋"/>
          <w:b/>
          <w:bCs/>
          <w:kern w:val="2"/>
          <w:sz w:val="32"/>
          <w:szCs w:val="32"/>
          <w:highlight w:val="none"/>
          <w:lang w:eastAsia="zh-CN"/>
        </w:rPr>
        <w:t>时</w:t>
      </w:r>
      <w:r>
        <w:rPr>
          <w:rFonts w:hint="eastAsia" w:ascii="仿宋" w:hAnsi="仿宋" w:eastAsia="仿宋" w:cs="仿宋"/>
          <w:b/>
          <w:bCs/>
          <w:kern w:val="2"/>
          <w:sz w:val="32"/>
          <w:szCs w:val="32"/>
          <w:highlight w:val="none"/>
        </w:rPr>
        <w:t>效</w:t>
      </w:r>
      <w:r>
        <w:rPr>
          <w:rFonts w:hint="eastAsia" w:ascii="仿宋" w:hAnsi="仿宋" w:eastAsia="仿宋" w:cs="仿宋"/>
          <w:b/>
          <w:bCs/>
          <w:sz w:val="32"/>
          <w:szCs w:val="32"/>
          <w:highlight w:val="none"/>
        </w:rPr>
        <w:t>（分值：</w:t>
      </w:r>
      <w:r>
        <w:rPr>
          <w:rFonts w:hint="eastAsia" w:ascii="仿宋" w:hAnsi="仿宋" w:eastAsia="仿宋" w:cs="仿宋"/>
          <w:b/>
          <w:bCs/>
          <w:sz w:val="32"/>
          <w:szCs w:val="32"/>
          <w:highlight w:val="none"/>
          <w:lang w:val="en-US" w:eastAsia="zh-CN"/>
        </w:rPr>
        <w:t>10</w:t>
      </w:r>
      <w:r>
        <w:rPr>
          <w:rFonts w:hint="eastAsia" w:ascii="仿宋" w:hAnsi="仿宋" w:eastAsia="仿宋" w:cs="仿宋"/>
          <w:b/>
          <w:bCs/>
          <w:sz w:val="32"/>
          <w:szCs w:val="32"/>
          <w:highlight w:val="none"/>
        </w:rPr>
        <w:t>分，得分</w:t>
      </w:r>
      <w:r>
        <w:rPr>
          <w:rFonts w:hint="eastAsia" w:ascii="仿宋" w:hAnsi="仿宋" w:eastAsia="仿宋" w:cs="仿宋"/>
          <w:b/>
          <w:bCs/>
          <w:sz w:val="32"/>
          <w:szCs w:val="32"/>
          <w:highlight w:val="none"/>
          <w:lang w:val="en-US" w:eastAsia="zh-CN"/>
        </w:rPr>
        <w:t>10</w:t>
      </w:r>
      <w:r>
        <w:rPr>
          <w:rFonts w:hint="eastAsia" w:ascii="仿宋" w:hAnsi="仿宋" w:eastAsia="仿宋" w:cs="仿宋"/>
          <w:b/>
          <w:bCs/>
          <w:sz w:val="32"/>
          <w:szCs w:val="32"/>
          <w:highlight w:val="none"/>
        </w:rPr>
        <w:t>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rPr>
        <w:t>项目产出时效是否达到绩效目标</w:t>
      </w:r>
      <w:r>
        <w:rPr>
          <w:rFonts w:hint="eastAsia" w:ascii="仿宋" w:hAnsi="仿宋" w:eastAsia="仿宋" w:cs="仿宋"/>
          <w:color w:val="000000"/>
          <w:sz w:val="32"/>
          <w:szCs w:val="32"/>
          <w:highlight w:val="none"/>
          <w:lang w:eastAsia="zh-CN"/>
        </w:rPr>
        <w:t>。</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评价标准：项目实际提前完成时间与计划完成时间的比率，用以反映和考核项目产出时效目标的实现程度。</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完成及时率=[（计划完成时间-实际完成时间）/计划完成时间]×100%。</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实际完成时间：项目实施单位完成该项目实际所耗用的时间。</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计划完成时间：按照项目实施计划或相关规定完成该项目所需的时间。</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评价标准：完成及时率≥0的，得满分；完成及时率＜0，每低5%的，扣1分，直至扣完本项分值。完成时间以月计。</w:t>
      </w:r>
    </w:p>
    <w:p>
      <w:pPr>
        <w:pStyle w:val="2"/>
        <w:spacing w:line="360" w:lineRule="auto"/>
        <w:ind w:firstLine="0"/>
        <w:rPr>
          <w:rFonts w:hint="eastAsia" w:ascii="仿宋" w:hAnsi="仿宋" w:eastAsia="仿宋" w:cs="仿宋"/>
          <w:color w:val="000000"/>
          <w:sz w:val="32"/>
          <w:szCs w:val="32"/>
          <w:highlight w:val="none"/>
        </w:rPr>
      </w:pPr>
      <w:r>
        <w:rPr>
          <w:rFonts w:hint="eastAsia" w:ascii="仿宋" w:hAnsi="仿宋" w:eastAsia="仿宋" w:cs="仿宋"/>
          <w:color w:val="000000"/>
          <w:kern w:val="2"/>
          <w:sz w:val="32"/>
          <w:szCs w:val="32"/>
          <w:highlight w:val="none"/>
          <w:lang w:val="en-US" w:eastAsia="zh-CN" w:bidi="ar-SA"/>
        </w:rPr>
        <w:t>评价依据：根据</w:t>
      </w:r>
      <w:r>
        <w:rPr>
          <w:rFonts w:hint="eastAsia" w:ascii="仿宋" w:hAnsi="仿宋" w:eastAsia="仿宋" w:cs="仿宋"/>
          <w:color w:val="000000"/>
          <w:sz w:val="32"/>
          <w:szCs w:val="32"/>
          <w:highlight w:val="none"/>
          <w:lang w:val="en-US" w:eastAsia="zh-CN"/>
        </w:rPr>
        <w:t>文明生态村项目建设合同及验收验收资料，2021年度，我单位均按时完成文明生态村项目的建设，完成及时率</w:t>
      </w:r>
      <w:r>
        <w:rPr>
          <w:rFonts w:hint="eastAsia" w:ascii="仿宋" w:hAnsi="仿宋" w:eastAsia="仿宋" w:cs="仿宋"/>
          <w:color w:val="000000"/>
          <w:sz w:val="32"/>
          <w:szCs w:val="32"/>
          <w:highlight w:val="none"/>
        </w:rPr>
        <w:t>≥0</w:t>
      </w:r>
    </w:p>
    <w:p>
      <w:pPr>
        <w:pStyle w:val="2"/>
        <w:spacing w:line="360" w:lineRule="auto"/>
        <w:ind w:firstLine="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得分：10分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3" w:firstLineChars="200"/>
        <w:rPr>
          <w:rFonts w:hint="eastAsia" w:ascii="仿宋" w:hAnsi="仿宋" w:eastAsia="仿宋" w:cs="仿宋"/>
          <w:bCs w:val="0"/>
          <w:kern w:val="2"/>
          <w:sz w:val="32"/>
          <w:szCs w:val="32"/>
          <w:highlight w:val="none"/>
        </w:rPr>
      </w:pPr>
      <w:r>
        <w:rPr>
          <w:rFonts w:hint="eastAsia" w:ascii="仿宋" w:hAnsi="仿宋" w:eastAsia="仿宋" w:cs="仿宋"/>
          <w:b/>
          <w:bCs w:val="0"/>
          <w:kern w:val="2"/>
          <w:sz w:val="32"/>
          <w:szCs w:val="32"/>
          <w:highlight w:val="none"/>
          <w:lang w:val="en-US" w:eastAsia="zh-CN" w:bidi="ar-SA"/>
        </w:rPr>
        <w:t>（4）产出成本（分值：10分，得分10分）</w:t>
      </w:r>
    </w:p>
    <w:p>
      <w:pPr>
        <w:pBdr>
          <w:top w:val="none" w:color="000000" w:sz="0" w:space="0"/>
          <w:left w:val="none" w:color="000000" w:sz="0" w:space="0"/>
          <w:bottom w:val="none" w:color="000000" w:sz="0" w:space="2"/>
          <w:right w:val="none" w:color="000000" w:sz="0" w:space="0"/>
        </w:pBdr>
        <w:shd w:val="clear" w:color="F5F7EE" w:fill="auto"/>
        <w:autoSpaceDN w:val="0"/>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rPr>
        <w:t>项目产出成本是否按绩效目标控制。</w:t>
      </w:r>
    </w:p>
    <w:p>
      <w:pPr>
        <w:spacing w:line="360" w:lineRule="auto"/>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评价标准</w:t>
      </w:r>
      <w:r>
        <w:rPr>
          <w:rFonts w:hint="eastAsia" w:ascii="仿宋" w:hAnsi="仿宋" w:eastAsia="仿宋" w:cs="仿宋"/>
          <w:color w:val="000000"/>
          <w:sz w:val="32"/>
          <w:szCs w:val="32"/>
          <w:highlight w:val="none"/>
          <w:lang w:val="en-US" w:eastAsia="zh-CN"/>
        </w:rPr>
        <w:t>:</w:t>
      </w:r>
      <w:bookmarkEnd w:id="0"/>
      <w:r>
        <w:rPr>
          <w:rFonts w:hint="eastAsia" w:ascii="仿宋" w:hAnsi="仿宋" w:eastAsia="仿宋" w:cs="仿宋"/>
          <w:color w:val="000000"/>
          <w:sz w:val="32"/>
          <w:szCs w:val="32"/>
          <w:highlight w:val="none"/>
          <w:lang w:val="en-US" w:eastAsia="zh-CN"/>
        </w:rPr>
        <w:t>项目支出控制在预算内，得满分；超出预算的，每超出5%，扣2分。</w:t>
      </w:r>
    </w:p>
    <w:p>
      <w:pPr>
        <w:spacing w:line="360" w:lineRule="auto"/>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评分依据：</w:t>
      </w:r>
      <w:r>
        <w:rPr>
          <w:rFonts w:hint="eastAsia" w:ascii="仿宋" w:hAnsi="仿宋" w:eastAsia="仿宋" w:cs="仿宋"/>
          <w:color w:val="000000"/>
          <w:sz w:val="32"/>
          <w:szCs w:val="32"/>
          <w:highlight w:val="none"/>
        </w:rPr>
        <w:t>根据</w:t>
      </w:r>
      <w:r>
        <w:rPr>
          <w:rFonts w:hint="eastAsia" w:ascii="仿宋" w:hAnsi="仿宋" w:eastAsia="仿宋" w:cs="仿宋"/>
          <w:color w:val="000000"/>
          <w:sz w:val="32"/>
          <w:szCs w:val="32"/>
          <w:highlight w:val="none"/>
          <w:lang w:val="en-US" w:eastAsia="zh-CN"/>
        </w:rPr>
        <w:t>可执行指标执行情况明细表</w:t>
      </w:r>
      <w:r>
        <w:rPr>
          <w:rFonts w:hint="eastAsia" w:ascii="仿宋" w:hAnsi="仿宋" w:eastAsia="仿宋" w:cs="仿宋"/>
          <w:color w:val="000000"/>
          <w:sz w:val="32"/>
          <w:szCs w:val="32"/>
          <w:highlight w:val="none"/>
        </w:rPr>
        <w:t>、财务账及会计凭证，本项目批复资金</w:t>
      </w:r>
      <w:r>
        <w:rPr>
          <w:rFonts w:hint="eastAsia" w:ascii="仿宋" w:hAnsi="仿宋" w:eastAsia="仿宋" w:cs="仿宋"/>
          <w:color w:val="000000"/>
          <w:sz w:val="32"/>
          <w:szCs w:val="32"/>
          <w:highlight w:val="none"/>
          <w:lang w:val="en-US" w:eastAsia="zh-CN"/>
        </w:rPr>
        <w:t>400.00</w:t>
      </w:r>
      <w:r>
        <w:rPr>
          <w:rFonts w:hint="eastAsia" w:ascii="仿宋" w:hAnsi="仿宋" w:eastAsia="仿宋" w:cs="仿宋"/>
          <w:color w:val="000000"/>
          <w:sz w:val="32"/>
          <w:szCs w:val="32"/>
          <w:highlight w:val="none"/>
        </w:rPr>
        <w:t>万元，项目实际支出</w:t>
      </w:r>
      <w:r>
        <w:rPr>
          <w:rFonts w:hint="eastAsia" w:ascii="仿宋" w:hAnsi="仿宋" w:eastAsia="仿宋" w:cs="仿宋"/>
          <w:color w:val="000000"/>
          <w:sz w:val="32"/>
          <w:szCs w:val="32"/>
          <w:highlight w:val="none"/>
          <w:lang w:val="en-US" w:eastAsia="zh-CN"/>
        </w:rPr>
        <w:t>400.00</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项目支出控制在预算内。</w:t>
      </w:r>
    </w:p>
    <w:p>
      <w:pPr>
        <w:spacing w:line="360" w:lineRule="auto"/>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lang w:val="en-US" w:eastAsia="zh-CN"/>
        </w:rPr>
        <w:t>得分：10分</w:t>
      </w:r>
    </w:p>
    <w:p>
      <w:pPr>
        <w:spacing w:line="360" w:lineRule="auto"/>
        <w:ind w:firstLine="643" w:firstLineChars="200"/>
        <w:rPr>
          <w:rFonts w:hint="eastAsia" w:ascii="仿宋" w:hAnsi="仿宋" w:eastAsia="仿宋" w:cs="仿宋"/>
          <w:b/>
          <w:sz w:val="32"/>
          <w:szCs w:val="32"/>
          <w:highlight w:val="none"/>
          <w:lang w:val="en-US" w:eastAsia="zh-CN"/>
        </w:rPr>
      </w:pPr>
      <w:r>
        <w:rPr>
          <w:rFonts w:hint="eastAsia" w:ascii="仿宋" w:hAnsi="仿宋" w:eastAsia="仿宋" w:cs="仿宋"/>
          <w:b/>
          <w:sz w:val="32"/>
          <w:szCs w:val="32"/>
          <w:highlight w:val="none"/>
          <w:lang w:val="en-US" w:eastAsia="zh-CN"/>
        </w:rPr>
        <w:t>（三）项目效果。</w:t>
      </w:r>
    </w:p>
    <w:p>
      <w:pPr>
        <w:spacing w:line="360" w:lineRule="auto"/>
        <w:ind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各项效果指标汇总得分情况</w:t>
      </w:r>
      <w:r>
        <w:rPr>
          <w:rFonts w:hint="eastAsia" w:ascii="仿宋" w:hAnsi="仿宋" w:eastAsia="仿宋" w:cs="仿宋"/>
          <w:b/>
          <w:sz w:val="32"/>
          <w:szCs w:val="32"/>
          <w:highlight w:val="none"/>
          <w:lang w:eastAsia="zh-CN"/>
        </w:rPr>
        <w:t>。</w:t>
      </w:r>
    </w:p>
    <w:p>
      <w:pPr>
        <w:spacing w:line="360" w:lineRule="auto"/>
        <w:ind w:firstLine="643" w:firstLineChars="200"/>
        <w:jc w:val="both"/>
        <w:rPr>
          <w:rFonts w:hint="eastAsia" w:ascii="仿宋" w:hAnsi="仿宋" w:eastAsia="仿宋" w:cs="仿宋"/>
          <w:b/>
          <w:sz w:val="32"/>
          <w:szCs w:val="32"/>
          <w:highlight w:val="none"/>
        </w:rPr>
      </w:pPr>
      <w:r>
        <w:rPr>
          <w:rFonts w:hint="eastAsia" w:ascii="仿宋" w:hAnsi="仿宋" w:eastAsia="仿宋" w:cs="仿宋"/>
          <w:b/>
          <w:sz w:val="32"/>
          <w:szCs w:val="32"/>
          <w:highlight w:val="none"/>
        </w:rPr>
        <w:t>效果指标得分情况表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3805"/>
        <w:gridCol w:w="136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91"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评价内容</w:t>
            </w:r>
          </w:p>
        </w:tc>
        <w:tc>
          <w:tcPr>
            <w:tcW w:w="755" w:type="pct"/>
            <w:vAlign w:val="center"/>
          </w:tcPr>
          <w:p>
            <w:pPr>
              <w:jc w:val="right"/>
              <w:rPr>
                <w:rFonts w:hint="eastAsia" w:ascii="仿宋" w:hAnsi="仿宋" w:eastAsia="仿宋" w:cs="仿宋"/>
                <w:sz w:val="30"/>
                <w:szCs w:val="30"/>
                <w:highlight w:val="none"/>
              </w:rPr>
            </w:pPr>
            <w:bookmarkStart w:id="1" w:name="_Toc384200999"/>
            <w:r>
              <w:rPr>
                <w:rFonts w:hint="eastAsia" w:ascii="仿宋" w:hAnsi="仿宋" w:eastAsia="仿宋" w:cs="仿宋"/>
                <w:sz w:val="30"/>
                <w:szCs w:val="30"/>
                <w:highlight w:val="none"/>
              </w:rPr>
              <w:t>标准分值</w:t>
            </w:r>
            <w:bookmarkEnd w:id="1"/>
          </w:p>
        </w:tc>
        <w:tc>
          <w:tcPr>
            <w:tcW w:w="753" w:type="pct"/>
            <w:vAlign w:val="center"/>
          </w:tcPr>
          <w:p>
            <w:pPr>
              <w:jc w:val="right"/>
              <w:rPr>
                <w:rFonts w:hint="eastAsia" w:ascii="仿宋" w:hAnsi="仿宋" w:eastAsia="仿宋" w:cs="仿宋"/>
                <w:sz w:val="30"/>
                <w:szCs w:val="30"/>
                <w:highlight w:val="none"/>
              </w:rPr>
            </w:pPr>
            <w:bookmarkStart w:id="2" w:name="_Toc384201000"/>
            <w:r>
              <w:rPr>
                <w:rFonts w:hint="eastAsia" w:ascii="仿宋" w:hAnsi="仿宋" w:eastAsia="仿宋" w:cs="仿宋"/>
                <w:sz w:val="30"/>
                <w:szCs w:val="30"/>
                <w:highlight w:val="none"/>
              </w:rPr>
              <w:t>评价得分</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391" w:type="pct"/>
            <w:vMerge w:val="restar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项目效益</w:t>
            </w: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经济效益</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社会效益</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生态</w:t>
            </w:r>
            <w:r>
              <w:rPr>
                <w:rFonts w:hint="eastAsia" w:ascii="仿宋" w:hAnsi="仿宋" w:eastAsia="仿宋" w:cs="仿宋"/>
                <w:sz w:val="30"/>
                <w:szCs w:val="30"/>
                <w:highlight w:val="none"/>
              </w:rPr>
              <w:t>效益</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8</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可持续影响</w:t>
            </w:r>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6</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1" w:type="pct"/>
            <w:vMerge w:val="continue"/>
            <w:vAlign w:val="center"/>
          </w:tcPr>
          <w:p>
            <w:pPr>
              <w:jc w:val="center"/>
              <w:rPr>
                <w:rFonts w:hint="eastAsia" w:ascii="仿宋" w:hAnsi="仿宋" w:eastAsia="仿宋" w:cs="仿宋"/>
                <w:sz w:val="30"/>
                <w:szCs w:val="30"/>
                <w:highlight w:val="none"/>
              </w:rPr>
            </w:pPr>
            <w:bookmarkStart w:id="3" w:name="_Toc384201046"/>
          </w:p>
        </w:tc>
        <w:tc>
          <w:tcPr>
            <w:tcW w:w="2099" w:type="pct"/>
            <w:vAlign w:val="top"/>
          </w:tcPr>
          <w:p>
            <w:pPr>
              <w:rPr>
                <w:rFonts w:hint="eastAsia" w:ascii="仿宋" w:hAnsi="仿宋" w:eastAsia="仿宋" w:cs="仿宋"/>
                <w:sz w:val="30"/>
                <w:szCs w:val="30"/>
                <w:highlight w:val="none"/>
              </w:rPr>
            </w:pPr>
            <w:r>
              <w:rPr>
                <w:rFonts w:hint="eastAsia" w:ascii="仿宋" w:hAnsi="仿宋" w:eastAsia="仿宋" w:cs="仿宋"/>
                <w:sz w:val="30"/>
                <w:szCs w:val="30"/>
                <w:highlight w:val="none"/>
              </w:rPr>
              <w:t>满意度指标</w:t>
            </w:r>
          </w:p>
        </w:tc>
        <w:tc>
          <w:tcPr>
            <w:tcW w:w="755"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491" w:type="pct"/>
            <w:gridSpan w:val="2"/>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合计</w:t>
            </w:r>
            <w:bookmarkEnd w:id="3"/>
          </w:p>
        </w:tc>
        <w:tc>
          <w:tcPr>
            <w:tcW w:w="755"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40</w:t>
            </w:r>
            <w:r>
              <w:rPr>
                <w:rFonts w:hint="eastAsia" w:ascii="仿宋" w:hAnsi="仿宋" w:eastAsia="仿宋" w:cs="仿宋"/>
                <w:sz w:val="30"/>
                <w:szCs w:val="30"/>
                <w:highlight w:val="none"/>
              </w:rPr>
              <w:t>.00</w:t>
            </w:r>
          </w:p>
        </w:tc>
        <w:tc>
          <w:tcPr>
            <w:tcW w:w="753" w:type="pct"/>
            <w:vAlign w:val="center"/>
          </w:tcPr>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34.50</w:t>
            </w:r>
          </w:p>
        </w:tc>
      </w:tr>
    </w:tbl>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2</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各指标得分情况</w:t>
      </w:r>
      <w:r>
        <w:rPr>
          <w:rFonts w:hint="eastAsia" w:ascii="仿宋" w:hAnsi="仿宋" w:eastAsia="仿宋" w:cs="仿宋"/>
          <w:b/>
          <w:sz w:val="32"/>
          <w:szCs w:val="32"/>
          <w:highlight w:val="none"/>
          <w:lang w:eastAsia="zh-CN"/>
        </w:rPr>
        <w:t>。</w:t>
      </w:r>
    </w:p>
    <w:p>
      <w:pPr>
        <w:spacing w:line="360" w:lineRule="auto"/>
        <w:ind w:firstLine="643" w:firstLineChars="200"/>
        <w:rPr>
          <w:rFonts w:hint="eastAsia" w:ascii="仿宋" w:hAnsi="仿宋" w:eastAsia="仿宋" w:cs="仿宋"/>
          <w:b/>
          <w:sz w:val="32"/>
          <w:szCs w:val="32"/>
          <w:highlight w:val="none"/>
        </w:rPr>
      </w:pPr>
      <w:bookmarkStart w:id="4" w:name="_Toc384201070"/>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1</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经济效益（分值：</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分，得分</w:t>
      </w:r>
      <w:r>
        <w:rPr>
          <w:rFonts w:hint="eastAsia" w:ascii="仿宋" w:hAnsi="仿宋" w:eastAsia="仿宋" w:cs="仿宋"/>
          <w:b/>
          <w:color w:val="000000"/>
          <w:sz w:val="32"/>
          <w:szCs w:val="32"/>
          <w:highlight w:val="none"/>
          <w:lang w:val="en-US" w:eastAsia="zh-CN"/>
        </w:rPr>
        <w:t>4</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lang w:eastAsia="zh-CN"/>
        </w:rPr>
        <w:t>项目实施是否产生直接或间接经济效益。</w:t>
      </w:r>
    </w:p>
    <w:p>
      <w:pPr>
        <w:spacing w:line="360" w:lineRule="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评分标准：产生的经济效益</w:t>
      </w:r>
      <w:r>
        <w:rPr>
          <w:rFonts w:hint="eastAsia" w:ascii="仿宋" w:hAnsi="仿宋" w:eastAsia="仿宋" w:cs="仿宋"/>
          <w:sz w:val="32"/>
          <w:szCs w:val="32"/>
          <w:highlight w:val="none"/>
          <w:lang w:eastAsia="zh-CN"/>
        </w:rPr>
        <w:t>。</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sz w:val="32"/>
          <w:szCs w:val="32"/>
          <w:highlight w:val="none"/>
          <w:lang w:val="en-US" w:eastAsia="zh-CN"/>
        </w:rPr>
        <w:t>通过文明生态村建设，美化了村容村貌，方便了村民的交通出行，带动了乡村旅游经济。虽然通过发展民宿业、农家乐，增加了经营者的收入，但大多数农民还是无法通过文明生态村建设，获得稳定、客观的经济收入，还有待于进一步挖掘文明生态村的经济效益。</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得分：4分</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2</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社会效益（分值：</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分，得分</w:t>
      </w:r>
      <w:r>
        <w:rPr>
          <w:rFonts w:hint="eastAsia" w:ascii="仿宋" w:hAnsi="仿宋" w:eastAsia="仿宋" w:cs="仿宋"/>
          <w:b/>
          <w:color w:val="000000"/>
          <w:sz w:val="32"/>
          <w:szCs w:val="32"/>
          <w:highlight w:val="none"/>
          <w:lang w:val="en-US" w:eastAsia="zh-CN"/>
        </w:rPr>
        <w:t>8</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lang w:val="en-US" w:eastAsia="zh-CN"/>
        </w:rPr>
        <w:t>评分要点：</w:t>
      </w:r>
      <w:r>
        <w:rPr>
          <w:rFonts w:hint="eastAsia" w:ascii="仿宋" w:hAnsi="仿宋" w:eastAsia="仿宋" w:cs="仿宋"/>
          <w:color w:val="000000"/>
          <w:sz w:val="32"/>
          <w:szCs w:val="32"/>
          <w:highlight w:val="none"/>
          <w:lang w:eastAsia="zh-CN"/>
        </w:rPr>
        <w:t>项目实施是否产生社会综合效益</w:t>
      </w:r>
      <w:r>
        <w:rPr>
          <w:rFonts w:hint="eastAsia" w:ascii="仿宋" w:hAnsi="仿宋" w:eastAsia="仿宋" w:cs="仿宋"/>
          <w:sz w:val="32"/>
          <w:szCs w:val="32"/>
          <w:highlight w:val="none"/>
        </w:rPr>
        <w:t>。</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评分标准：产生的社会效益。</w:t>
      </w:r>
    </w:p>
    <w:p>
      <w:pPr>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sz w:val="32"/>
          <w:szCs w:val="32"/>
          <w:highlight w:val="none"/>
          <w:lang w:val="en-US" w:eastAsia="zh-CN"/>
        </w:rPr>
        <w:t>通过文明生态村建设，硬化了村道、村巷，方便了村民的交通出行，改善了农村生产生活条件；美化村容村貌，改善了农村人居环境；修建文化室、文化广场，改善了农村文化设施。农村基础设施建设和城乡基本公共服务均等化，进一步提高海南社会主义新农村建设水平，取得较好的社会效益。</w:t>
      </w:r>
    </w:p>
    <w:p>
      <w:pPr>
        <w:pStyle w:val="2"/>
        <w:spacing w:line="360" w:lineRule="auto"/>
        <w:ind w:firstLine="643"/>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得分：8分</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3</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生态</w:t>
      </w:r>
      <w:r>
        <w:rPr>
          <w:rFonts w:hint="eastAsia" w:ascii="仿宋" w:hAnsi="仿宋" w:eastAsia="仿宋" w:cs="仿宋"/>
          <w:b/>
          <w:sz w:val="32"/>
          <w:szCs w:val="32"/>
          <w:highlight w:val="none"/>
        </w:rPr>
        <w:t>效益（分值：</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分，得分</w:t>
      </w:r>
      <w:r>
        <w:rPr>
          <w:rFonts w:hint="eastAsia" w:ascii="仿宋" w:hAnsi="仿宋" w:eastAsia="仿宋" w:cs="仿宋"/>
          <w:b/>
          <w:sz w:val="32"/>
          <w:szCs w:val="32"/>
          <w:highlight w:val="none"/>
          <w:lang w:val="en-US" w:eastAsia="zh-CN"/>
        </w:rPr>
        <w:t>8</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评分要点：</w:t>
      </w:r>
      <w:r>
        <w:rPr>
          <w:rFonts w:hint="eastAsia" w:ascii="仿宋" w:hAnsi="仿宋" w:eastAsia="仿宋" w:cs="仿宋"/>
          <w:kern w:val="0"/>
          <w:sz w:val="32"/>
          <w:szCs w:val="32"/>
          <w:highlight w:val="none"/>
        </w:rPr>
        <w:t>项目实施是否对周边环境有负面影响</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评分标准：产生的</w:t>
      </w:r>
      <w:r>
        <w:rPr>
          <w:rFonts w:hint="eastAsia" w:ascii="仿宋" w:hAnsi="仿宋" w:eastAsia="仿宋" w:cs="仿宋"/>
          <w:sz w:val="32"/>
          <w:szCs w:val="32"/>
          <w:highlight w:val="none"/>
          <w:lang w:val="en-US" w:eastAsia="zh-CN"/>
        </w:rPr>
        <w:t>生态</w:t>
      </w:r>
      <w:r>
        <w:rPr>
          <w:rFonts w:hint="eastAsia" w:ascii="仿宋" w:hAnsi="仿宋" w:eastAsia="仿宋" w:cs="仿宋"/>
          <w:sz w:val="32"/>
          <w:szCs w:val="32"/>
          <w:highlight w:val="none"/>
        </w:rPr>
        <w:t>效益</w:t>
      </w:r>
    </w:p>
    <w:p>
      <w:pPr>
        <w:spacing w:line="360" w:lineRule="auto"/>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评价依据：</w:t>
      </w:r>
      <w:r>
        <w:rPr>
          <w:rFonts w:hint="eastAsia" w:ascii="仿宋" w:hAnsi="仿宋" w:eastAsia="仿宋" w:cs="仿宋"/>
          <w:sz w:val="32"/>
          <w:szCs w:val="32"/>
          <w:highlight w:val="none"/>
          <w:lang w:val="en-US" w:eastAsia="zh-CN"/>
        </w:rPr>
        <w:t>通过</w:t>
      </w:r>
      <w:r>
        <w:rPr>
          <w:rFonts w:hint="eastAsia" w:ascii="仿宋" w:hAnsi="仿宋" w:eastAsia="仿宋" w:cs="仿宋"/>
          <w:b w:val="0"/>
          <w:bCs/>
          <w:sz w:val="32"/>
          <w:szCs w:val="32"/>
          <w:highlight w:val="none"/>
          <w:lang w:val="en-US" w:eastAsia="zh-CN"/>
        </w:rPr>
        <w:t>文明生态村</w:t>
      </w:r>
      <w:r>
        <w:rPr>
          <w:rFonts w:hint="eastAsia" w:ascii="仿宋" w:hAnsi="仿宋" w:eastAsia="仿宋" w:cs="仿宋"/>
          <w:sz w:val="32"/>
          <w:szCs w:val="32"/>
          <w:highlight w:val="none"/>
          <w:lang w:val="en-US" w:eastAsia="zh-CN"/>
        </w:rPr>
        <w:t>建设，硬化了村道、村巷，方便了村民的交通出行，改善了农村生产生活条件；美化村容村貌，改善了农村人居环境</w:t>
      </w:r>
      <w:r>
        <w:rPr>
          <w:rFonts w:hint="eastAsia" w:ascii="仿宋" w:hAnsi="仿宋" w:eastAsia="仿宋" w:cs="仿宋"/>
          <w:color w:val="000000"/>
          <w:sz w:val="32"/>
          <w:szCs w:val="32"/>
          <w:highlight w:val="none"/>
          <w:lang w:eastAsia="zh-CN"/>
        </w:rPr>
        <w:t>。</w:t>
      </w:r>
    </w:p>
    <w:p>
      <w:pPr>
        <w:pStyle w:val="2"/>
        <w:spacing w:line="360" w:lineRule="auto"/>
        <w:ind w:firstLine="643"/>
        <w:rPr>
          <w:rFonts w:hint="eastAsia"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得分：8分</w:t>
      </w:r>
    </w:p>
    <w:p>
      <w:pPr>
        <w:spacing w:line="360" w:lineRule="auto"/>
        <w:ind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lang w:val="en-US" w:eastAsia="zh-CN"/>
        </w:rPr>
        <w:t>4</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可持续影响（分值：</w:t>
      </w:r>
      <w:r>
        <w:rPr>
          <w:rFonts w:hint="eastAsia" w:ascii="仿宋" w:hAnsi="仿宋" w:eastAsia="仿宋" w:cs="仿宋"/>
          <w:b/>
          <w:sz w:val="32"/>
          <w:szCs w:val="32"/>
          <w:highlight w:val="none"/>
          <w:lang w:val="en-US" w:eastAsia="zh-CN"/>
        </w:rPr>
        <w:t>6</w:t>
      </w:r>
      <w:r>
        <w:rPr>
          <w:rFonts w:hint="eastAsia" w:ascii="仿宋" w:hAnsi="仿宋" w:eastAsia="仿宋" w:cs="仿宋"/>
          <w:b/>
          <w:sz w:val="32"/>
          <w:szCs w:val="32"/>
          <w:highlight w:val="none"/>
        </w:rPr>
        <w:t>分，得</w:t>
      </w:r>
      <w:r>
        <w:rPr>
          <w:rFonts w:hint="eastAsia" w:ascii="仿宋" w:hAnsi="仿宋" w:eastAsia="仿宋" w:cs="仿宋"/>
          <w:b/>
          <w:sz w:val="32"/>
          <w:szCs w:val="32"/>
          <w:highlight w:val="none"/>
          <w:lang w:val="en-US" w:eastAsia="zh-CN"/>
        </w:rPr>
        <w:t>6</w:t>
      </w:r>
      <w:r>
        <w:rPr>
          <w:rFonts w:hint="eastAsia" w:ascii="仿宋" w:hAnsi="仿宋" w:eastAsia="仿宋" w:cs="仿宋"/>
          <w:b/>
          <w:sz w:val="32"/>
          <w:szCs w:val="32"/>
          <w:highlight w:val="none"/>
        </w:rPr>
        <w:t>分）</w:t>
      </w:r>
    </w:p>
    <w:p>
      <w:pPr>
        <w:spacing w:line="360" w:lineRule="auto"/>
        <w:ind w:firstLine="640" w:firstLineChars="200"/>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评分要点：</w:t>
      </w:r>
      <w:r>
        <w:rPr>
          <w:rFonts w:hint="eastAsia" w:ascii="仿宋" w:hAnsi="仿宋" w:eastAsia="仿宋" w:cs="仿宋"/>
          <w:kern w:val="0"/>
          <w:sz w:val="32"/>
          <w:szCs w:val="32"/>
          <w:highlight w:val="none"/>
        </w:rPr>
        <w:t>项目实施对人、自然、资源是否带来可持续影响</w:t>
      </w:r>
      <w:r>
        <w:rPr>
          <w:rFonts w:hint="eastAsia" w:ascii="仿宋" w:hAnsi="仿宋" w:eastAsia="仿宋" w:cs="仿宋"/>
          <w:kern w:val="0"/>
          <w:sz w:val="32"/>
          <w:szCs w:val="32"/>
          <w:highlight w:val="none"/>
          <w:lang w:eastAsia="zh-CN"/>
        </w:rPr>
        <w:t>。</w:t>
      </w:r>
    </w:p>
    <w:p>
      <w:pPr>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评分标准：实现的可持续性影响</w:t>
      </w:r>
    </w:p>
    <w:p>
      <w:pPr>
        <w:pStyle w:val="2"/>
        <w:spacing w:line="360" w:lineRule="auto"/>
        <w:ind w:firstLine="643"/>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评价依据：村道、村巷、文化室、文广广场等文明生态村建设设施均是耐用性的固定资产，在后续管理到位的情况下，能可持续的</w:t>
      </w:r>
      <w:r>
        <w:rPr>
          <w:rFonts w:hint="eastAsia" w:ascii="仿宋" w:hAnsi="仿宋" w:eastAsia="仿宋" w:cs="仿宋"/>
          <w:sz w:val="32"/>
          <w:szCs w:val="32"/>
          <w:highlight w:val="none"/>
          <w:lang w:val="en-US" w:eastAsia="zh-CN"/>
        </w:rPr>
        <w:t>方便村民的交通出行，改善农村生产生活条件，美化村容村貌，改善农村人居环境</w:t>
      </w:r>
      <w:r>
        <w:rPr>
          <w:rFonts w:hint="eastAsia" w:ascii="仿宋" w:hAnsi="仿宋" w:eastAsia="仿宋" w:cs="仿宋"/>
          <w:color w:val="000000"/>
          <w:sz w:val="32"/>
          <w:szCs w:val="32"/>
          <w:highlight w:val="none"/>
          <w:lang w:eastAsia="zh-CN"/>
        </w:rPr>
        <w:t>。</w:t>
      </w:r>
    </w:p>
    <w:p>
      <w:pPr>
        <w:pStyle w:val="2"/>
        <w:spacing w:line="360" w:lineRule="auto"/>
        <w:ind w:firstLine="643"/>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得分：6分</w:t>
      </w:r>
    </w:p>
    <w:p>
      <w:pPr>
        <w:pStyle w:val="2"/>
        <w:numPr>
          <w:ilvl w:val="0"/>
          <w:numId w:val="3"/>
        </w:numPr>
        <w:spacing w:line="360" w:lineRule="auto"/>
        <w:ind w:firstLine="643"/>
        <w:rPr>
          <w:rFonts w:hint="eastAsia" w:ascii="仿宋" w:hAnsi="仿宋" w:eastAsia="仿宋" w:cs="仿宋"/>
          <w:b/>
          <w:kern w:val="2"/>
          <w:sz w:val="32"/>
          <w:szCs w:val="32"/>
          <w:highlight w:val="none"/>
          <w:lang w:val="en-US" w:eastAsia="zh-CN" w:bidi="ar-SA"/>
        </w:rPr>
      </w:pPr>
      <w:r>
        <w:rPr>
          <w:rFonts w:hint="eastAsia" w:ascii="仿宋" w:hAnsi="仿宋" w:eastAsia="仿宋" w:cs="仿宋"/>
          <w:b/>
          <w:kern w:val="2"/>
          <w:sz w:val="32"/>
          <w:szCs w:val="32"/>
          <w:highlight w:val="none"/>
          <w:lang w:val="en-US" w:eastAsia="zh-CN" w:bidi="ar-SA"/>
        </w:rPr>
        <w:t>满意度指标（分值：10分，得8.5分）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highlight w:val="none"/>
          <w:lang w:val="en-US" w:eastAsia="zh-CN" w:bidi="ar-SA"/>
        </w:rPr>
      </w:pPr>
      <w:r>
        <w:rPr>
          <w:rFonts w:hint="eastAsia" w:ascii="仿宋" w:hAnsi="仿宋" w:eastAsia="仿宋" w:cs="仿宋"/>
          <w:b w:val="0"/>
          <w:bCs w:val="0"/>
          <w:kern w:val="0"/>
          <w:sz w:val="32"/>
          <w:szCs w:val="32"/>
          <w:highlight w:val="none"/>
          <w:lang w:val="en-US" w:eastAsia="zh-CN" w:bidi="ar-SA"/>
        </w:rPr>
        <w:t>评分要点：项目实施后受益群众满意度如何。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highlight w:val="none"/>
          <w:lang w:val="en-US" w:eastAsia="zh-CN" w:bidi="ar-SA"/>
        </w:rPr>
      </w:pPr>
      <w:r>
        <w:rPr>
          <w:rFonts w:hint="eastAsia" w:ascii="仿宋" w:hAnsi="仿宋" w:eastAsia="仿宋" w:cs="仿宋"/>
          <w:b w:val="0"/>
          <w:bCs w:val="0"/>
          <w:kern w:val="0"/>
          <w:sz w:val="32"/>
          <w:szCs w:val="32"/>
          <w:highlight w:val="none"/>
          <w:lang w:val="en-US" w:eastAsia="zh-CN" w:bidi="ar-SA"/>
        </w:rPr>
        <w:t>评分标准：得分=群众满意度*分值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b w:val="0"/>
          <w:bCs w:val="0"/>
          <w:kern w:val="0"/>
          <w:sz w:val="32"/>
          <w:szCs w:val="32"/>
          <w:highlight w:val="none"/>
          <w:lang w:val="en-US" w:eastAsia="zh-CN" w:bidi="ar-SA"/>
        </w:rPr>
        <w:t>评价依据：通过到</w:t>
      </w:r>
      <w:r>
        <w:rPr>
          <w:rFonts w:hint="eastAsia" w:ascii="仿宋" w:hAnsi="仿宋" w:eastAsia="仿宋" w:cs="仿宋"/>
          <w:b w:val="0"/>
          <w:bCs/>
          <w:sz w:val="32"/>
          <w:szCs w:val="32"/>
          <w:highlight w:val="none"/>
          <w:lang w:val="en-US" w:eastAsia="zh-CN"/>
        </w:rPr>
        <w:t>文明生态村</w:t>
      </w:r>
      <w:r>
        <w:rPr>
          <w:rFonts w:hint="eastAsia" w:ascii="仿宋" w:hAnsi="仿宋" w:eastAsia="仿宋" w:cs="仿宋"/>
          <w:b w:val="0"/>
          <w:bCs w:val="0"/>
          <w:kern w:val="0"/>
          <w:sz w:val="32"/>
          <w:szCs w:val="32"/>
          <w:highlight w:val="none"/>
          <w:lang w:val="en-US" w:eastAsia="zh-CN" w:bidi="ar-SA"/>
        </w:rPr>
        <w:t>建设的农村调查问卷，共发放调查问卷30份，每份问卷设定的分值（满分）为100分，总分为3000分，评分总分为2550分，满意度为85%。村民普遍认为：</w:t>
      </w:r>
      <w:r>
        <w:rPr>
          <w:rFonts w:hint="eastAsia" w:ascii="仿宋" w:hAnsi="仿宋" w:eastAsia="仿宋" w:cs="仿宋"/>
          <w:sz w:val="32"/>
          <w:szCs w:val="32"/>
          <w:highlight w:val="none"/>
          <w:lang w:val="en-US" w:eastAsia="zh-CN"/>
        </w:rPr>
        <w:t>通过文明生态村建设，硬化了村道、村巷，方便了村民的交通出行，改善了农村生产生活条件；美化村容村貌，改善了农村人居环境</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但还有待于进一步加强对文明生态村建设设施的管护。</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kern w:val="0"/>
          <w:sz w:val="32"/>
          <w:szCs w:val="32"/>
          <w:highlight w:val="none"/>
          <w:lang w:val="en-US" w:eastAsia="zh-CN" w:bidi="ar-SA"/>
        </w:rPr>
      </w:pPr>
      <w:r>
        <w:rPr>
          <w:rFonts w:hint="eastAsia" w:ascii="仿宋" w:hAnsi="仿宋" w:eastAsia="仿宋" w:cs="仿宋"/>
          <w:color w:val="000000"/>
          <w:sz w:val="32"/>
          <w:szCs w:val="32"/>
          <w:highlight w:val="none"/>
          <w:lang w:val="en-US" w:eastAsia="zh-CN"/>
        </w:rPr>
        <w:t>得分：10分*85%=8.5分</w:t>
      </w:r>
    </w:p>
    <w:bookmarkEnd w:id="4"/>
    <w:p>
      <w:pPr>
        <w:pStyle w:val="13"/>
        <w:spacing w:line="360" w:lineRule="auto"/>
        <w:ind w:firstLine="643" w:firstLineChars="200"/>
        <w:outlineLvl w:val="9"/>
        <w:rPr>
          <w:rFonts w:hint="eastAsia" w:ascii="仿宋" w:hAnsi="仿宋" w:eastAsia="仿宋" w:cs="仿宋"/>
          <w:highlight w:val="none"/>
        </w:rPr>
      </w:pPr>
      <w:bookmarkStart w:id="5" w:name="_Toc393890185"/>
      <w:bookmarkStart w:id="6" w:name="_Toc432100864"/>
      <w:r>
        <w:rPr>
          <w:rFonts w:hint="eastAsia" w:ascii="仿宋" w:hAnsi="仿宋" w:eastAsia="仿宋" w:cs="仿宋"/>
          <w:highlight w:val="none"/>
          <w:lang w:eastAsia="zh-CN"/>
        </w:rPr>
        <w:t>（五）</w:t>
      </w:r>
      <w:r>
        <w:rPr>
          <w:rFonts w:hint="eastAsia" w:ascii="仿宋" w:hAnsi="仿宋" w:eastAsia="仿宋" w:cs="仿宋"/>
          <w:highlight w:val="none"/>
        </w:rPr>
        <w:t>绩效评价结论</w:t>
      </w:r>
      <w:bookmarkEnd w:id="5"/>
      <w:bookmarkEnd w:id="6"/>
      <w:r>
        <w:rPr>
          <w:rFonts w:hint="eastAsia" w:ascii="仿宋" w:hAnsi="仿宋" w:eastAsia="仿宋" w:cs="仿宋"/>
          <w:highlight w:val="none"/>
          <w:lang w:eastAsia="zh-CN"/>
        </w:rPr>
        <w:t>。</w:t>
      </w:r>
    </w:p>
    <w:p>
      <w:pPr>
        <w:pStyle w:val="13"/>
        <w:spacing w:line="360" w:lineRule="auto"/>
        <w:ind w:firstLine="643" w:firstLineChars="200"/>
        <w:outlineLvl w:val="9"/>
        <w:rPr>
          <w:rFonts w:hint="eastAsia" w:ascii="仿宋" w:hAnsi="仿宋" w:eastAsia="仿宋" w:cs="仿宋"/>
          <w:highlight w:val="none"/>
        </w:rPr>
      </w:pPr>
      <w:bookmarkStart w:id="7" w:name="_Toc432100865"/>
      <w:bookmarkStart w:id="8" w:name="_Toc384201172"/>
      <w:bookmarkStart w:id="9" w:name="_Toc393890186"/>
      <w:r>
        <w:rPr>
          <w:rFonts w:hint="eastAsia" w:ascii="仿宋" w:hAnsi="仿宋" w:eastAsia="仿宋" w:cs="仿宋"/>
          <w:highlight w:val="none"/>
        </w:rPr>
        <w:t>1</w:t>
      </w:r>
      <w:r>
        <w:rPr>
          <w:rFonts w:hint="eastAsia" w:ascii="仿宋" w:hAnsi="仿宋" w:eastAsia="仿宋" w:cs="仿宋"/>
          <w:highlight w:val="none"/>
          <w:lang w:eastAsia="zh-CN"/>
        </w:rPr>
        <w:t>.</w:t>
      </w:r>
      <w:r>
        <w:rPr>
          <w:rFonts w:hint="eastAsia" w:ascii="仿宋" w:hAnsi="仿宋" w:eastAsia="仿宋" w:cs="仿宋"/>
          <w:highlight w:val="none"/>
        </w:rPr>
        <w:t>绩效评价得分</w:t>
      </w:r>
      <w:bookmarkEnd w:id="7"/>
      <w:bookmarkEnd w:id="8"/>
      <w:bookmarkEnd w:id="9"/>
      <w:r>
        <w:rPr>
          <w:rFonts w:hint="eastAsia" w:ascii="仿宋" w:hAnsi="仿宋" w:eastAsia="仿宋" w:cs="仿宋"/>
          <w:highlight w:val="none"/>
          <w:lang w:eastAsia="zh-CN"/>
        </w:rPr>
        <w:t>。</w:t>
      </w:r>
    </w:p>
    <w:p>
      <w:pPr>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根据项目支出绩效评价指标，经评价，</w:t>
      </w:r>
      <w:r>
        <w:rPr>
          <w:rFonts w:hint="eastAsia" w:ascii="仿宋" w:hAnsi="仿宋" w:eastAsia="仿宋" w:cs="仿宋"/>
          <w:color w:val="000000"/>
          <w:sz w:val="32"/>
          <w:szCs w:val="32"/>
          <w:highlight w:val="none"/>
          <w:lang w:val="en-US" w:eastAsia="zh-CN"/>
        </w:rPr>
        <w:t>2021年度，我单位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sz w:val="32"/>
          <w:szCs w:val="32"/>
          <w:highlight w:val="none"/>
          <w:lang w:val="en-US" w:eastAsia="zh-CN"/>
        </w:rPr>
        <w:t>文明生态村建设资金”</w:t>
      </w:r>
      <w:r>
        <w:rPr>
          <w:rFonts w:hint="eastAsia" w:ascii="仿宋" w:hAnsi="仿宋" w:eastAsia="仿宋" w:cs="仿宋"/>
          <w:b w:val="0"/>
          <w:bCs w:val="0"/>
          <w:color w:val="000000"/>
          <w:sz w:val="32"/>
          <w:szCs w:val="32"/>
          <w:highlight w:val="none"/>
          <w:lang w:val="en-US" w:eastAsia="zh-CN"/>
        </w:rPr>
        <w:t>项</w:t>
      </w:r>
      <w:r>
        <w:rPr>
          <w:rFonts w:hint="eastAsia" w:ascii="仿宋" w:hAnsi="仿宋" w:eastAsia="仿宋" w:cs="仿宋"/>
          <w:color w:val="000000"/>
          <w:sz w:val="32"/>
          <w:szCs w:val="32"/>
          <w:highlight w:val="none"/>
          <w:lang w:val="en-US" w:eastAsia="zh-CN"/>
        </w:rPr>
        <w:t>目</w:t>
      </w:r>
      <w:r>
        <w:rPr>
          <w:rFonts w:hint="eastAsia" w:ascii="仿宋" w:hAnsi="仿宋" w:eastAsia="仿宋" w:cs="仿宋"/>
          <w:kern w:val="0"/>
          <w:sz w:val="32"/>
          <w:szCs w:val="32"/>
          <w:highlight w:val="none"/>
        </w:rPr>
        <w:t>得分为</w:t>
      </w:r>
      <w:r>
        <w:rPr>
          <w:rFonts w:hint="eastAsia" w:ascii="仿宋" w:hAnsi="仿宋" w:eastAsia="仿宋" w:cs="仿宋"/>
          <w:color w:val="000000"/>
          <w:kern w:val="0"/>
          <w:sz w:val="32"/>
          <w:szCs w:val="32"/>
          <w:highlight w:val="none"/>
          <w:lang w:val="en-US" w:eastAsia="zh-CN"/>
        </w:rPr>
        <w:t>94.50</w:t>
      </w:r>
      <w:r>
        <w:rPr>
          <w:rFonts w:hint="eastAsia" w:ascii="仿宋" w:hAnsi="仿宋" w:eastAsia="仿宋" w:cs="仿宋"/>
          <w:kern w:val="0"/>
          <w:sz w:val="32"/>
          <w:szCs w:val="32"/>
          <w:highlight w:val="none"/>
        </w:rPr>
        <w:t>分。具体情况如下：</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6"/>
        <w:gridCol w:w="237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评价内容</w:t>
            </w:r>
          </w:p>
        </w:tc>
        <w:tc>
          <w:tcPr>
            <w:tcW w:w="1311" w:type="pct"/>
            <w:vAlign w:val="center"/>
          </w:tcPr>
          <w:p>
            <w:pPr>
              <w:jc w:val="center"/>
              <w:rPr>
                <w:rFonts w:hint="eastAsia" w:ascii="仿宋" w:hAnsi="仿宋" w:eastAsia="仿宋" w:cs="仿宋"/>
                <w:b/>
                <w:sz w:val="30"/>
                <w:szCs w:val="30"/>
                <w:highlight w:val="none"/>
              </w:rPr>
            </w:pPr>
            <w:bookmarkStart w:id="10" w:name="_Toc384201174"/>
            <w:r>
              <w:rPr>
                <w:rFonts w:hint="eastAsia" w:ascii="仿宋" w:hAnsi="仿宋" w:eastAsia="仿宋" w:cs="仿宋"/>
                <w:b/>
                <w:sz w:val="30"/>
                <w:szCs w:val="30"/>
                <w:highlight w:val="none"/>
              </w:rPr>
              <w:t>标准分值</w:t>
            </w:r>
            <w:bookmarkEnd w:id="10"/>
          </w:p>
        </w:tc>
        <w:tc>
          <w:tcPr>
            <w:tcW w:w="1311" w:type="pct"/>
            <w:vAlign w:val="center"/>
          </w:tcPr>
          <w:p>
            <w:pPr>
              <w:jc w:val="center"/>
              <w:rPr>
                <w:rFonts w:hint="eastAsia" w:ascii="仿宋" w:hAnsi="仿宋" w:eastAsia="仿宋" w:cs="仿宋"/>
                <w:b/>
                <w:sz w:val="30"/>
                <w:szCs w:val="30"/>
                <w:highlight w:val="none"/>
              </w:rPr>
            </w:pPr>
            <w:bookmarkStart w:id="11" w:name="_Toc384201175"/>
            <w:r>
              <w:rPr>
                <w:rFonts w:hint="eastAsia" w:ascii="仿宋" w:hAnsi="仿宋" w:eastAsia="仿宋" w:cs="仿宋"/>
                <w:b/>
                <w:sz w:val="30"/>
                <w:szCs w:val="30"/>
                <w:highlight w:val="none"/>
              </w:rPr>
              <w:t>评价得分</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预算执行</w:t>
            </w:r>
          </w:p>
        </w:tc>
        <w:tc>
          <w:tcPr>
            <w:tcW w:w="131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.00</w:t>
            </w:r>
          </w:p>
        </w:tc>
        <w:tc>
          <w:tcPr>
            <w:tcW w:w="1311"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项目产出</w:t>
            </w:r>
          </w:p>
        </w:tc>
        <w:tc>
          <w:tcPr>
            <w:tcW w:w="131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50</w:t>
            </w:r>
            <w:r>
              <w:rPr>
                <w:rFonts w:hint="eastAsia" w:ascii="仿宋" w:hAnsi="仿宋" w:eastAsia="仿宋" w:cs="仿宋"/>
                <w:sz w:val="30"/>
                <w:szCs w:val="30"/>
                <w:highlight w:val="none"/>
              </w:rPr>
              <w:t>.00</w:t>
            </w:r>
          </w:p>
        </w:tc>
        <w:tc>
          <w:tcPr>
            <w:tcW w:w="1311"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376"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项目效果</w:t>
            </w:r>
          </w:p>
        </w:tc>
        <w:tc>
          <w:tcPr>
            <w:tcW w:w="1311" w:type="pct"/>
            <w:vAlign w:val="center"/>
          </w:tcPr>
          <w:p>
            <w:pPr>
              <w:jc w:val="center"/>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40</w:t>
            </w:r>
            <w:r>
              <w:rPr>
                <w:rFonts w:hint="eastAsia" w:ascii="仿宋" w:hAnsi="仿宋" w:eastAsia="仿宋" w:cs="仿宋"/>
                <w:sz w:val="30"/>
                <w:szCs w:val="30"/>
                <w:highlight w:val="none"/>
              </w:rPr>
              <w:t>.00</w:t>
            </w:r>
          </w:p>
        </w:tc>
        <w:tc>
          <w:tcPr>
            <w:tcW w:w="1311" w:type="pct"/>
            <w:vAlign w:val="center"/>
          </w:tcPr>
          <w:p>
            <w:pPr>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376" w:type="pct"/>
            <w:vAlign w:val="center"/>
          </w:tcPr>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总分</w:t>
            </w:r>
          </w:p>
        </w:tc>
        <w:tc>
          <w:tcPr>
            <w:tcW w:w="1311" w:type="pct"/>
            <w:vAlign w:val="center"/>
          </w:tcPr>
          <w:p>
            <w:pPr>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100.00</w:t>
            </w:r>
          </w:p>
        </w:tc>
        <w:tc>
          <w:tcPr>
            <w:tcW w:w="1311" w:type="pct"/>
            <w:vAlign w:val="center"/>
          </w:tcPr>
          <w:p>
            <w:pPr>
              <w:jc w:val="center"/>
              <w:rPr>
                <w:rFonts w:hint="eastAsia" w:ascii="仿宋" w:hAnsi="仿宋" w:eastAsia="仿宋" w:cs="仿宋"/>
                <w:sz w:val="30"/>
                <w:szCs w:val="30"/>
                <w:highlight w:val="none"/>
                <w:lang w:val="en-US"/>
              </w:rPr>
            </w:pPr>
            <w:r>
              <w:rPr>
                <w:rFonts w:hint="eastAsia" w:ascii="仿宋" w:hAnsi="仿宋" w:eastAsia="仿宋" w:cs="仿宋"/>
                <w:sz w:val="30"/>
                <w:szCs w:val="30"/>
                <w:highlight w:val="none"/>
                <w:lang w:val="en-US" w:eastAsia="zh-CN"/>
              </w:rPr>
              <w:t>94.50</w:t>
            </w:r>
          </w:p>
        </w:tc>
      </w:tr>
    </w:tbl>
    <w:p>
      <w:pPr>
        <w:pStyle w:val="13"/>
        <w:spacing w:line="360" w:lineRule="auto"/>
        <w:ind w:firstLine="643" w:firstLineChars="200"/>
        <w:outlineLvl w:val="9"/>
        <w:rPr>
          <w:rFonts w:hint="eastAsia" w:ascii="仿宋" w:hAnsi="仿宋" w:eastAsia="仿宋" w:cs="仿宋"/>
          <w:highlight w:val="none"/>
        </w:rPr>
      </w:pPr>
      <w:bookmarkStart w:id="12" w:name="_Toc393890187"/>
      <w:bookmarkStart w:id="13" w:name="_Toc384201193"/>
      <w:bookmarkStart w:id="14" w:name="_Toc432100866"/>
      <w:r>
        <w:rPr>
          <w:rFonts w:hint="eastAsia" w:ascii="仿宋" w:hAnsi="仿宋" w:eastAsia="仿宋" w:cs="仿宋"/>
          <w:highlight w:val="none"/>
        </w:rPr>
        <w:t>2</w:t>
      </w:r>
      <w:bookmarkEnd w:id="12"/>
      <w:bookmarkEnd w:id="13"/>
      <w:r>
        <w:rPr>
          <w:rFonts w:hint="eastAsia" w:ascii="仿宋" w:hAnsi="仿宋" w:eastAsia="仿宋" w:cs="仿宋"/>
          <w:highlight w:val="none"/>
          <w:lang w:eastAsia="zh-CN"/>
        </w:rPr>
        <w:t>.</w:t>
      </w:r>
      <w:r>
        <w:rPr>
          <w:rFonts w:hint="eastAsia" w:ascii="仿宋" w:hAnsi="仿宋" w:eastAsia="仿宋" w:cs="仿宋"/>
          <w:highlight w:val="none"/>
        </w:rPr>
        <w:t>绩效分析</w:t>
      </w:r>
      <w:bookmarkEnd w:id="14"/>
      <w:r>
        <w:rPr>
          <w:rFonts w:hint="eastAsia" w:ascii="仿宋" w:hAnsi="仿宋" w:eastAsia="仿宋" w:cs="仿宋"/>
          <w:highlight w:val="none"/>
          <w:lang w:eastAsia="zh-CN"/>
        </w:rPr>
        <w:t>。</w:t>
      </w:r>
    </w:p>
    <w:p>
      <w:pPr>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color w:val="000000"/>
          <w:sz w:val="32"/>
          <w:szCs w:val="32"/>
          <w:highlight w:val="none"/>
          <w:lang w:val="en-US" w:eastAsia="zh-CN"/>
        </w:rPr>
        <w:t>2021年，我单位</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sz w:val="32"/>
          <w:szCs w:val="32"/>
          <w:highlight w:val="none"/>
          <w:lang w:val="en-US" w:eastAsia="zh-CN"/>
        </w:rPr>
        <w:t>文明生态村建设资金”</w:t>
      </w:r>
      <w:r>
        <w:rPr>
          <w:rFonts w:hint="eastAsia" w:ascii="仿宋" w:hAnsi="仿宋" w:eastAsia="仿宋" w:cs="仿宋"/>
          <w:color w:val="000000"/>
          <w:sz w:val="32"/>
          <w:szCs w:val="32"/>
          <w:highlight w:val="none"/>
          <w:lang w:val="en-US" w:eastAsia="zh-CN"/>
        </w:rPr>
        <w:t>项目</w:t>
      </w:r>
      <w:r>
        <w:rPr>
          <w:rFonts w:hint="eastAsia" w:ascii="仿宋" w:hAnsi="仿宋" w:eastAsia="仿宋" w:cs="仿宋"/>
          <w:sz w:val="32"/>
          <w:szCs w:val="32"/>
          <w:highlight w:val="none"/>
        </w:rPr>
        <w:t>绩效</w:t>
      </w:r>
      <w:r>
        <w:rPr>
          <w:rFonts w:hint="eastAsia" w:ascii="仿宋" w:hAnsi="仿宋" w:eastAsia="仿宋" w:cs="仿宋"/>
          <w:sz w:val="32"/>
          <w:szCs w:val="32"/>
          <w:highlight w:val="none"/>
          <w:lang w:eastAsia="zh-CN"/>
        </w:rPr>
        <w:t>自评</w:t>
      </w:r>
      <w:r>
        <w:rPr>
          <w:rFonts w:hint="eastAsia" w:ascii="仿宋" w:hAnsi="仿宋" w:eastAsia="仿宋" w:cs="仿宋"/>
          <w:kern w:val="0"/>
          <w:sz w:val="32"/>
          <w:szCs w:val="32"/>
          <w:highlight w:val="none"/>
        </w:rPr>
        <w:t>得分为</w:t>
      </w:r>
      <w:r>
        <w:rPr>
          <w:rFonts w:hint="eastAsia" w:ascii="仿宋" w:hAnsi="仿宋" w:eastAsia="仿宋" w:cs="仿宋"/>
          <w:b w:val="0"/>
          <w:bCs/>
          <w:color w:val="000000"/>
          <w:sz w:val="32"/>
          <w:szCs w:val="32"/>
          <w:highlight w:val="none"/>
          <w:lang w:val="en-US" w:eastAsia="zh-CN"/>
        </w:rPr>
        <w:t>94.50</w:t>
      </w:r>
      <w:r>
        <w:rPr>
          <w:rFonts w:hint="eastAsia" w:ascii="仿宋" w:hAnsi="仿宋" w:eastAsia="仿宋" w:cs="仿宋"/>
          <w:kern w:val="0"/>
          <w:sz w:val="32"/>
          <w:szCs w:val="32"/>
          <w:highlight w:val="none"/>
        </w:rPr>
        <w:t>分，扣</w:t>
      </w:r>
      <w:r>
        <w:rPr>
          <w:rFonts w:hint="eastAsia" w:ascii="仿宋" w:hAnsi="仿宋" w:eastAsia="仿宋" w:cs="仿宋"/>
          <w:kern w:val="0"/>
          <w:sz w:val="32"/>
          <w:szCs w:val="32"/>
          <w:highlight w:val="none"/>
          <w:lang w:val="en-US" w:eastAsia="zh-CN"/>
        </w:rPr>
        <w:t>5.50</w:t>
      </w:r>
      <w:r>
        <w:rPr>
          <w:rFonts w:hint="eastAsia" w:ascii="仿宋" w:hAnsi="仿宋" w:eastAsia="仿宋" w:cs="仿宋"/>
          <w:kern w:val="0"/>
          <w:sz w:val="32"/>
          <w:szCs w:val="32"/>
          <w:highlight w:val="none"/>
        </w:rPr>
        <w:t>分，对项目效果方面进行以下绩效分析：</w:t>
      </w:r>
    </w:p>
    <w:p>
      <w:pPr>
        <w:numPr>
          <w:ilvl w:val="-1"/>
          <w:numId w:val="0"/>
        </w:numPr>
        <w:spacing w:line="360" w:lineRule="auto"/>
        <w:ind w:left="0" w:leftChars="0"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经济效益方面扣4分，主要是文明生态村建设的经济效益还不明显，需要进一步的挖掘；满意度方面扣1.5分，主要是村民希望进一步加强对文明生态村建设设施的后续管护。</w:t>
      </w:r>
    </w:p>
    <w:p>
      <w:pPr>
        <w:pStyle w:val="13"/>
        <w:spacing w:line="360" w:lineRule="auto"/>
        <w:ind w:firstLine="643" w:firstLineChars="200"/>
        <w:outlineLvl w:val="9"/>
        <w:rPr>
          <w:rFonts w:hint="eastAsia" w:ascii="仿宋" w:hAnsi="仿宋" w:eastAsia="仿宋" w:cs="仿宋"/>
          <w:highlight w:val="none"/>
          <w:lang w:eastAsia="zh-CN"/>
        </w:rPr>
      </w:pPr>
      <w:bookmarkStart w:id="15" w:name="_Toc432100867"/>
      <w:bookmarkStart w:id="16" w:name="_Toc393890188"/>
      <w:bookmarkStart w:id="17" w:name="经验教训与建议"/>
      <w:r>
        <w:rPr>
          <w:rFonts w:hint="eastAsia" w:ascii="仿宋" w:hAnsi="仿宋" w:eastAsia="仿宋" w:cs="仿宋"/>
          <w:highlight w:val="none"/>
          <w:lang w:eastAsia="zh-CN"/>
        </w:rPr>
        <w:t>（六）</w:t>
      </w:r>
      <w:r>
        <w:rPr>
          <w:rFonts w:hint="eastAsia" w:ascii="仿宋" w:hAnsi="仿宋" w:eastAsia="仿宋" w:cs="仿宋"/>
          <w:highlight w:val="none"/>
        </w:rPr>
        <w:t>存在的问题与建议</w:t>
      </w:r>
      <w:bookmarkEnd w:id="15"/>
      <w:bookmarkEnd w:id="16"/>
      <w:bookmarkEnd w:id="17"/>
      <w:r>
        <w:rPr>
          <w:rFonts w:hint="eastAsia" w:ascii="仿宋" w:hAnsi="仿宋" w:eastAsia="仿宋" w:cs="仿宋"/>
          <w:highlight w:val="none"/>
          <w:lang w:eastAsia="zh-CN"/>
        </w:rPr>
        <w:t>。</w:t>
      </w:r>
    </w:p>
    <w:p>
      <w:pPr>
        <w:pStyle w:val="13"/>
        <w:spacing w:line="360" w:lineRule="auto"/>
        <w:ind w:firstLine="643" w:firstLineChars="200"/>
        <w:outlineLvl w:val="9"/>
        <w:rPr>
          <w:rFonts w:hint="eastAsia" w:ascii="仿宋" w:hAnsi="仿宋" w:eastAsia="仿宋" w:cs="仿宋"/>
          <w:highlight w:val="none"/>
          <w:lang w:eastAsia="zh-CN"/>
        </w:rPr>
      </w:pPr>
      <w:bookmarkStart w:id="18" w:name="_Toc393890189"/>
      <w:bookmarkStart w:id="19" w:name="_Toc432100868"/>
      <w:r>
        <w:rPr>
          <w:rFonts w:hint="eastAsia" w:ascii="仿宋" w:hAnsi="仿宋" w:eastAsia="仿宋" w:cs="仿宋"/>
          <w:highlight w:val="none"/>
        </w:rPr>
        <w:t>1</w:t>
      </w:r>
      <w:bookmarkEnd w:id="18"/>
      <w:r>
        <w:rPr>
          <w:rFonts w:hint="eastAsia" w:ascii="仿宋" w:hAnsi="仿宋" w:eastAsia="仿宋" w:cs="仿宋"/>
          <w:highlight w:val="none"/>
          <w:lang w:eastAsia="zh-CN"/>
        </w:rPr>
        <w:t>.</w:t>
      </w:r>
      <w:r>
        <w:rPr>
          <w:rFonts w:hint="eastAsia" w:ascii="仿宋" w:hAnsi="仿宋" w:eastAsia="仿宋" w:cs="仿宋"/>
          <w:highlight w:val="none"/>
        </w:rPr>
        <w:t>存在的问题</w:t>
      </w:r>
      <w:bookmarkEnd w:id="19"/>
      <w:r>
        <w:rPr>
          <w:rFonts w:hint="eastAsia" w:ascii="仿宋" w:hAnsi="仿宋" w:eastAsia="仿宋" w:cs="仿宋"/>
          <w:highlight w:val="none"/>
          <w:lang w:eastAsia="zh-CN"/>
        </w:rPr>
        <w:t>。</w:t>
      </w:r>
    </w:p>
    <w:p>
      <w:pPr>
        <w:pStyle w:val="13"/>
        <w:spacing w:line="360" w:lineRule="auto"/>
        <w:ind w:firstLine="640" w:firstLineChars="200"/>
        <w:outlineLvl w:val="9"/>
        <w:rPr>
          <w:rFonts w:hint="eastAsia" w:ascii="仿宋" w:hAnsi="仿宋" w:eastAsia="仿宋" w:cs="仿宋"/>
          <w:b w:val="0"/>
          <w:bCs w:val="0"/>
          <w:highlight w:val="none"/>
          <w:lang w:val="en-US" w:eastAsia="zh-CN"/>
        </w:rPr>
      </w:pPr>
      <w:bookmarkStart w:id="20" w:name="_Toc384201201"/>
      <w:bookmarkStart w:id="21" w:name="_Toc393890190"/>
      <w:bookmarkStart w:id="22" w:name="_Toc432100869"/>
      <w:r>
        <w:rPr>
          <w:rFonts w:hint="eastAsia" w:ascii="仿宋" w:hAnsi="仿宋" w:eastAsia="仿宋" w:cs="仿宋"/>
          <w:b w:val="0"/>
          <w:bCs w:val="0"/>
          <w:highlight w:val="none"/>
          <w:lang w:val="en-US" w:eastAsia="zh-CN"/>
        </w:rPr>
        <w:t>文明生态村的经济效益有待于挖掘；建设设施需要加强管护。</w:t>
      </w:r>
    </w:p>
    <w:p>
      <w:pPr>
        <w:pStyle w:val="13"/>
        <w:spacing w:line="360" w:lineRule="auto"/>
        <w:ind w:firstLine="643" w:firstLineChars="200"/>
        <w:outlineLvl w:val="9"/>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lang w:eastAsia="zh-CN"/>
        </w:rPr>
        <w:t>.</w:t>
      </w:r>
      <w:r>
        <w:rPr>
          <w:rFonts w:hint="eastAsia" w:ascii="仿宋" w:hAnsi="仿宋" w:eastAsia="仿宋" w:cs="仿宋"/>
          <w:highlight w:val="none"/>
        </w:rPr>
        <w:t>建议</w:t>
      </w:r>
      <w:bookmarkEnd w:id="20"/>
      <w:bookmarkEnd w:id="21"/>
      <w:bookmarkEnd w:id="22"/>
      <w:r>
        <w:rPr>
          <w:rFonts w:hint="eastAsia" w:ascii="仿宋" w:hAnsi="仿宋" w:eastAsia="仿宋" w:cs="仿宋"/>
          <w:highlight w:val="none"/>
          <w:lang w:eastAsia="zh-CN"/>
        </w:rPr>
        <w:t>。</w:t>
      </w:r>
    </w:p>
    <w:p>
      <w:pPr>
        <w:spacing w:line="360" w:lineRule="auto"/>
        <w:ind w:firstLine="640" w:firstLineChars="200"/>
        <w:rPr>
          <w:rFonts w:hint="eastAsia" w:ascii="仿宋" w:hAnsi="仿宋" w:eastAsia="仿宋" w:cs="仿宋"/>
          <w:b w:val="0"/>
          <w:bCs w:val="0"/>
          <w:color w:val="FF0000"/>
          <w:sz w:val="32"/>
          <w:szCs w:val="32"/>
          <w:highlight w:val="none"/>
          <w:lang w:val="en-US"/>
        </w:rPr>
      </w:pPr>
      <w:r>
        <w:rPr>
          <w:rFonts w:hint="eastAsia" w:ascii="仿宋" w:hAnsi="仿宋" w:eastAsia="仿宋" w:cs="仿宋"/>
          <w:b w:val="0"/>
          <w:bCs w:val="0"/>
          <w:sz w:val="32"/>
          <w:szCs w:val="32"/>
          <w:highlight w:val="none"/>
          <w:lang w:val="en-US" w:eastAsia="zh-CN"/>
        </w:rPr>
        <w:t>建议在</w:t>
      </w:r>
      <w:r>
        <w:rPr>
          <w:rFonts w:hint="eastAsia" w:ascii="仿宋" w:hAnsi="仿宋" w:eastAsia="仿宋" w:cs="仿宋"/>
          <w:b w:val="0"/>
          <w:bCs w:val="0"/>
          <w:color w:val="000000"/>
          <w:sz w:val="32"/>
          <w:szCs w:val="32"/>
          <w:highlight w:val="none"/>
          <w:lang w:val="en-US" w:eastAsia="zh-CN"/>
        </w:rPr>
        <w:t>“</w:t>
      </w:r>
      <w:r>
        <w:rPr>
          <w:rFonts w:hint="eastAsia" w:ascii="仿宋" w:hAnsi="仿宋" w:eastAsia="仿宋" w:cs="仿宋"/>
          <w:b w:val="0"/>
          <w:bCs w:val="0"/>
          <w:sz w:val="32"/>
          <w:szCs w:val="32"/>
          <w:highlight w:val="none"/>
          <w:lang w:val="en-US" w:eastAsia="zh-CN"/>
        </w:rPr>
        <w:t>文明生态村建设资金”预算项目中安排部分资金，用于文明生态村建设设施的管护支出。</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55E75"/>
    <w:multiLevelType w:val="multilevel"/>
    <w:tmpl w:val="00B55E7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C4D6E94"/>
    <w:multiLevelType w:val="multilevel"/>
    <w:tmpl w:val="1C4D6E9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D188CEC"/>
    <w:multiLevelType w:val="singleLevel"/>
    <w:tmpl w:val="6D188CEC"/>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ZGY3N2RhNWEwODJhMTVjNWVmYjI4ZGJjNjdkN2EifQ=="/>
  </w:docVars>
  <w:rsids>
    <w:rsidRoot w:val="00855DA4"/>
    <w:rsid w:val="0002649E"/>
    <w:rsid w:val="00043166"/>
    <w:rsid w:val="00072CF3"/>
    <w:rsid w:val="000816DC"/>
    <w:rsid w:val="00084273"/>
    <w:rsid w:val="000B764B"/>
    <w:rsid w:val="000C4164"/>
    <w:rsid w:val="000F7AE3"/>
    <w:rsid w:val="0011430C"/>
    <w:rsid w:val="0012123A"/>
    <w:rsid w:val="001440CA"/>
    <w:rsid w:val="001724B4"/>
    <w:rsid w:val="0018097D"/>
    <w:rsid w:val="001B1083"/>
    <w:rsid w:val="001C1B4E"/>
    <w:rsid w:val="001D5E69"/>
    <w:rsid w:val="001E3EB8"/>
    <w:rsid w:val="001F7313"/>
    <w:rsid w:val="00207852"/>
    <w:rsid w:val="002104ED"/>
    <w:rsid w:val="00226BE3"/>
    <w:rsid w:val="00235860"/>
    <w:rsid w:val="00244296"/>
    <w:rsid w:val="00261626"/>
    <w:rsid w:val="00272417"/>
    <w:rsid w:val="002904B8"/>
    <w:rsid w:val="00297F2F"/>
    <w:rsid w:val="002B4175"/>
    <w:rsid w:val="002E128C"/>
    <w:rsid w:val="00304846"/>
    <w:rsid w:val="00333FC4"/>
    <w:rsid w:val="00336BB3"/>
    <w:rsid w:val="003531A0"/>
    <w:rsid w:val="003805B9"/>
    <w:rsid w:val="003B2FB1"/>
    <w:rsid w:val="003D2287"/>
    <w:rsid w:val="003F38B2"/>
    <w:rsid w:val="003F7507"/>
    <w:rsid w:val="00427B8D"/>
    <w:rsid w:val="0046463A"/>
    <w:rsid w:val="00476705"/>
    <w:rsid w:val="00486425"/>
    <w:rsid w:val="004979B9"/>
    <w:rsid w:val="004A30FF"/>
    <w:rsid w:val="004D50B2"/>
    <w:rsid w:val="004E71C8"/>
    <w:rsid w:val="004F2D27"/>
    <w:rsid w:val="00535ADF"/>
    <w:rsid w:val="005447C7"/>
    <w:rsid w:val="0057258C"/>
    <w:rsid w:val="0057682B"/>
    <w:rsid w:val="005A1E75"/>
    <w:rsid w:val="005B1479"/>
    <w:rsid w:val="005B4CB6"/>
    <w:rsid w:val="005B7595"/>
    <w:rsid w:val="005B7792"/>
    <w:rsid w:val="005F4F31"/>
    <w:rsid w:val="00602C3B"/>
    <w:rsid w:val="006119C9"/>
    <w:rsid w:val="00612345"/>
    <w:rsid w:val="00633C93"/>
    <w:rsid w:val="00636E55"/>
    <w:rsid w:val="006456A0"/>
    <w:rsid w:val="00653607"/>
    <w:rsid w:val="006604FC"/>
    <w:rsid w:val="00676281"/>
    <w:rsid w:val="00683B4D"/>
    <w:rsid w:val="00697C62"/>
    <w:rsid w:val="006A2E24"/>
    <w:rsid w:val="006A3DC1"/>
    <w:rsid w:val="006D6903"/>
    <w:rsid w:val="006E128D"/>
    <w:rsid w:val="0072145F"/>
    <w:rsid w:val="007265C3"/>
    <w:rsid w:val="00742EA7"/>
    <w:rsid w:val="00753EFA"/>
    <w:rsid w:val="007646C7"/>
    <w:rsid w:val="00765A1E"/>
    <w:rsid w:val="00782DF8"/>
    <w:rsid w:val="00794422"/>
    <w:rsid w:val="007B6402"/>
    <w:rsid w:val="007B6F19"/>
    <w:rsid w:val="007C2CDB"/>
    <w:rsid w:val="007E0E5D"/>
    <w:rsid w:val="007F0324"/>
    <w:rsid w:val="007F0E63"/>
    <w:rsid w:val="008073E1"/>
    <w:rsid w:val="008229C7"/>
    <w:rsid w:val="00827A7E"/>
    <w:rsid w:val="008523F2"/>
    <w:rsid w:val="00855DA4"/>
    <w:rsid w:val="00862DD8"/>
    <w:rsid w:val="008A584D"/>
    <w:rsid w:val="008C71D0"/>
    <w:rsid w:val="008E07E6"/>
    <w:rsid w:val="00935754"/>
    <w:rsid w:val="009638AB"/>
    <w:rsid w:val="00965032"/>
    <w:rsid w:val="009702DD"/>
    <w:rsid w:val="00986DAC"/>
    <w:rsid w:val="009C633E"/>
    <w:rsid w:val="009E2640"/>
    <w:rsid w:val="009E76C3"/>
    <w:rsid w:val="009F07CA"/>
    <w:rsid w:val="00A0596C"/>
    <w:rsid w:val="00A10DC5"/>
    <w:rsid w:val="00A12FF5"/>
    <w:rsid w:val="00A328DC"/>
    <w:rsid w:val="00A40D94"/>
    <w:rsid w:val="00A42D46"/>
    <w:rsid w:val="00A60B1F"/>
    <w:rsid w:val="00A62B18"/>
    <w:rsid w:val="00A64B8A"/>
    <w:rsid w:val="00A95A4E"/>
    <w:rsid w:val="00AB02AE"/>
    <w:rsid w:val="00AB250C"/>
    <w:rsid w:val="00AE1D0F"/>
    <w:rsid w:val="00AF61FA"/>
    <w:rsid w:val="00B377A2"/>
    <w:rsid w:val="00B61A8C"/>
    <w:rsid w:val="00B667CB"/>
    <w:rsid w:val="00B90970"/>
    <w:rsid w:val="00B92F32"/>
    <w:rsid w:val="00BB2CCF"/>
    <w:rsid w:val="00BB5121"/>
    <w:rsid w:val="00BD7FAA"/>
    <w:rsid w:val="00BE0882"/>
    <w:rsid w:val="00BF0CFE"/>
    <w:rsid w:val="00C12DE3"/>
    <w:rsid w:val="00C20A4B"/>
    <w:rsid w:val="00C84864"/>
    <w:rsid w:val="00CC57DD"/>
    <w:rsid w:val="00CE3E2C"/>
    <w:rsid w:val="00D13355"/>
    <w:rsid w:val="00D221EA"/>
    <w:rsid w:val="00D4153A"/>
    <w:rsid w:val="00D85056"/>
    <w:rsid w:val="00D92119"/>
    <w:rsid w:val="00DD33FC"/>
    <w:rsid w:val="00DD651A"/>
    <w:rsid w:val="00DF4CA7"/>
    <w:rsid w:val="00E274C7"/>
    <w:rsid w:val="00E316BF"/>
    <w:rsid w:val="00E43AC3"/>
    <w:rsid w:val="00E6509D"/>
    <w:rsid w:val="00E71878"/>
    <w:rsid w:val="00E72CCD"/>
    <w:rsid w:val="00E90DF8"/>
    <w:rsid w:val="00E9527F"/>
    <w:rsid w:val="00EB3873"/>
    <w:rsid w:val="00EE2594"/>
    <w:rsid w:val="00EE6899"/>
    <w:rsid w:val="00F14782"/>
    <w:rsid w:val="00F32353"/>
    <w:rsid w:val="00F5159D"/>
    <w:rsid w:val="00F6434A"/>
    <w:rsid w:val="00F82199"/>
    <w:rsid w:val="00F839E2"/>
    <w:rsid w:val="011A2E49"/>
    <w:rsid w:val="01255120"/>
    <w:rsid w:val="01272804"/>
    <w:rsid w:val="012E7D4A"/>
    <w:rsid w:val="013C690E"/>
    <w:rsid w:val="01B464A4"/>
    <w:rsid w:val="01D34B7C"/>
    <w:rsid w:val="02182ED7"/>
    <w:rsid w:val="023A4BFB"/>
    <w:rsid w:val="025D6C75"/>
    <w:rsid w:val="027C3466"/>
    <w:rsid w:val="02925337"/>
    <w:rsid w:val="02995A33"/>
    <w:rsid w:val="02E60262"/>
    <w:rsid w:val="02F05C02"/>
    <w:rsid w:val="03433F84"/>
    <w:rsid w:val="03A2514E"/>
    <w:rsid w:val="045C354F"/>
    <w:rsid w:val="04657F2A"/>
    <w:rsid w:val="04A04CA9"/>
    <w:rsid w:val="04A3117E"/>
    <w:rsid w:val="04AB1DE0"/>
    <w:rsid w:val="04B05649"/>
    <w:rsid w:val="050028A3"/>
    <w:rsid w:val="05022BA6"/>
    <w:rsid w:val="052B2F21"/>
    <w:rsid w:val="05542478"/>
    <w:rsid w:val="05BB6944"/>
    <w:rsid w:val="05E36D3E"/>
    <w:rsid w:val="06585F98"/>
    <w:rsid w:val="06712BB6"/>
    <w:rsid w:val="07181283"/>
    <w:rsid w:val="075C6CC3"/>
    <w:rsid w:val="07B45450"/>
    <w:rsid w:val="07DB29DD"/>
    <w:rsid w:val="07DD631F"/>
    <w:rsid w:val="07FC2953"/>
    <w:rsid w:val="08A70B11"/>
    <w:rsid w:val="08B112C3"/>
    <w:rsid w:val="08EA4C05"/>
    <w:rsid w:val="08FF26FB"/>
    <w:rsid w:val="09210BF9"/>
    <w:rsid w:val="0A5D1DCF"/>
    <w:rsid w:val="0A8338E0"/>
    <w:rsid w:val="0AE71698"/>
    <w:rsid w:val="0B212DFC"/>
    <w:rsid w:val="0B8846B0"/>
    <w:rsid w:val="0BF56037"/>
    <w:rsid w:val="0C30706F"/>
    <w:rsid w:val="0C364685"/>
    <w:rsid w:val="0CAC2B9A"/>
    <w:rsid w:val="0CC46135"/>
    <w:rsid w:val="0CE642FD"/>
    <w:rsid w:val="0D1D3A97"/>
    <w:rsid w:val="0D220686"/>
    <w:rsid w:val="0DD57ECE"/>
    <w:rsid w:val="0E0F33E0"/>
    <w:rsid w:val="0E214EC1"/>
    <w:rsid w:val="0E7C6D8A"/>
    <w:rsid w:val="0E9406C2"/>
    <w:rsid w:val="0F4C2412"/>
    <w:rsid w:val="0FB44836"/>
    <w:rsid w:val="102A6910"/>
    <w:rsid w:val="10417A9D"/>
    <w:rsid w:val="107A6B0B"/>
    <w:rsid w:val="10E30B54"/>
    <w:rsid w:val="110D76A1"/>
    <w:rsid w:val="114D608C"/>
    <w:rsid w:val="11585A9E"/>
    <w:rsid w:val="115E4E0F"/>
    <w:rsid w:val="11A55FC9"/>
    <w:rsid w:val="11B00A36"/>
    <w:rsid w:val="11C158D4"/>
    <w:rsid w:val="11FC409A"/>
    <w:rsid w:val="12386C7D"/>
    <w:rsid w:val="12486EC1"/>
    <w:rsid w:val="12C7072D"/>
    <w:rsid w:val="13160D6D"/>
    <w:rsid w:val="133D6F4F"/>
    <w:rsid w:val="136F1B51"/>
    <w:rsid w:val="13C85B9C"/>
    <w:rsid w:val="13D34EB0"/>
    <w:rsid w:val="13D35BF3"/>
    <w:rsid w:val="140E5EE8"/>
    <w:rsid w:val="14445DAD"/>
    <w:rsid w:val="14A66120"/>
    <w:rsid w:val="14B87EA4"/>
    <w:rsid w:val="156C736A"/>
    <w:rsid w:val="15F64E85"/>
    <w:rsid w:val="162C6AF9"/>
    <w:rsid w:val="16D57191"/>
    <w:rsid w:val="16DA7BC2"/>
    <w:rsid w:val="17031226"/>
    <w:rsid w:val="17710C68"/>
    <w:rsid w:val="17FF44C5"/>
    <w:rsid w:val="18351C95"/>
    <w:rsid w:val="18700F1F"/>
    <w:rsid w:val="190A6C2D"/>
    <w:rsid w:val="191F689C"/>
    <w:rsid w:val="19436634"/>
    <w:rsid w:val="194F6D87"/>
    <w:rsid w:val="197D0573"/>
    <w:rsid w:val="198B245B"/>
    <w:rsid w:val="19996254"/>
    <w:rsid w:val="199B021E"/>
    <w:rsid w:val="1ABE1F00"/>
    <w:rsid w:val="1ACE017F"/>
    <w:rsid w:val="1AE15F2F"/>
    <w:rsid w:val="1B035D24"/>
    <w:rsid w:val="1BC82E20"/>
    <w:rsid w:val="1C0876C1"/>
    <w:rsid w:val="1C1D137C"/>
    <w:rsid w:val="1C542906"/>
    <w:rsid w:val="1C7A05BE"/>
    <w:rsid w:val="1C872CDB"/>
    <w:rsid w:val="1D552DD9"/>
    <w:rsid w:val="1D9C27B6"/>
    <w:rsid w:val="1DC77D95"/>
    <w:rsid w:val="1DFD14A7"/>
    <w:rsid w:val="1E5F3408"/>
    <w:rsid w:val="1E763007"/>
    <w:rsid w:val="1ECC0E79"/>
    <w:rsid w:val="1EDB10BC"/>
    <w:rsid w:val="1F7F5EEC"/>
    <w:rsid w:val="1F890B18"/>
    <w:rsid w:val="1FB41491"/>
    <w:rsid w:val="1FC81641"/>
    <w:rsid w:val="1FD47FE6"/>
    <w:rsid w:val="20126D60"/>
    <w:rsid w:val="20146634"/>
    <w:rsid w:val="201605FE"/>
    <w:rsid w:val="20855784"/>
    <w:rsid w:val="20C55B80"/>
    <w:rsid w:val="21352D06"/>
    <w:rsid w:val="21DB7B50"/>
    <w:rsid w:val="221B1816"/>
    <w:rsid w:val="22661F4E"/>
    <w:rsid w:val="22B3206B"/>
    <w:rsid w:val="2378125C"/>
    <w:rsid w:val="23D36806"/>
    <w:rsid w:val="24513CD0"/>
    <w:rsid w:val="24F15196"/>
    <w:rsid w:val="250D4B8F"/>
    <w:rsid w:val="25380436"/>
    <w:rsid w:val="257D2ECD"/>
    <w:rsid w:val="25BC39F6"/>
    <w:rsid w:val="25D54AB7"/>
    <w:rsid w:val="262F2EC8"/>
    <w:rsid w:val="265F25D3"/>
    <w:rsid w:val="267F2DF5"/>
    <w:rsid w:val="26867B60"/>
    <w:rsid w:val="26D23A93"/>
    <w:rsid w:val="27E01127"/>
    <w:rsid w:val="2816605C"/>
    <w:rsid w:val="28180C8B"/>
    <w:rsid w:val="282B09BF"/>
    <w:rsid w:val="283A045B"/>
    <w:rsid w:val="285A74F6"/>
    <w:rsid w:val="288F719F"/>
    <w:rsid w:val="2964062C"/>
    <w:rsid w:val="297C32C7"/>
    <w:rsid w:val="29D67050"/>
    <w:rsid w:val="2A222295"/>
    <w:rsid w:val="2A3C78C8"/>
    <w:rsid w:val="2A5A37DD"/>
    <w:rsid w:val="2A756869"/>
    <w:rsid w:val="2A8E3487"/>
    <w:rsid w:val="2AF07C9E"/>
    <w:rsid w:val="2B6C1A1A"/>
    <w:rsid w:val="2B7F4745"/>
    <w:rsid w:val="2BC01D66"/>
    <w:rsid w:val="2BFF288E"/>
    <w:rsid w:val="2C464019"/>
    <w:rsid w:val="2D1265F1"/>
    <w:rsid w:val="2D962D7E"/>
    <w:rsid w:val="2DE55AB4"/>
    <w:rsid w:val="2E00644A"/>
    <w:rsid w:val="2E516CA5"/>
    <w:rsid w:val="2EBF00B3"/>
    <w:rsid w:val="2F0B556C"/>
    <w:rsid w:val="2F730DFF"/>
    <w:rsid w:val="2F7B047E"/>
    <w:rsid w:val="2F7E7196"/>
    <w:rsid w:val="2F9C3789"/>
    <w:rsid w:val="2FA84FEB"/>
    <w:rsid w:val="302A3C52"/>
    <w:rsid w:val="305225C5"/>
    <w:rsid w:val="30850E88"/>
    <w:rsid w:val="30C96FC7"/>
    <w:rsid w:val="31295CB7"/>
    <w:rsid w:val="314A45AB"/>
    <w:rsid w:val="316B2774"/>
    <w:rsid w:val="31701B38"/>
    <w:rsid w:val="3172765E"/>
    <w:rsid w:val="31E45AEB"/>
    <w:rsid w:val="3207249C"/>
    <w:rsid w:val="3276585F"/>
    <w:rsid w:val="32FD564D"/>
    <w:rsid w:val="33221183"/>
    <w:rsid w:val="33260700"/>
    <w:rsid w:val="3328091C"/>
    <w:rsid w:val="333468B0"/>
    <w:rsid w:val="337669E1"/>
    <w:rsid w:val="33FE78CF"/>
    <w:rsid w:val="34116125"/>
    <w:rsid w:val="34D36666"/>
    <w:rsid w:val="359027A9"/>
    <w:rsid w:val="35A3428A"/>
    <w:rsid w:val="35E86141"/>
    <w:rsid w:val="3615501F"/>
    <w:rsid w:val="36260A17"/>
    <w:rsid w:val="36415851"/>
    <w:rsid w:val="366A124C"/>
    <w:rsid w:val="36857A13"/>
    <w:rsid w:val="369E4A52"/>
    <w:rsid w:val="36D14E27"/>
    <w:rsid w:val="36E0150E"/>
    <w:rsid w:val="37904CE2"/>
    <w:rsid w:val="379265C8"/>
    <w:rsid w:val="3862042D"/>
    <w:rsid w:val="388C7258"/>
    <w:rsid w:val="38995E18"/>
    <w:rsid w:val="38D1110E"/>
    <w:rsid w:val="39641F82"/>
    <w:rsid w:val="3991476C"/>
    <w:rsid w:val="3A0B47FB"/>
    <w:rsid w:val="3A671451"/>
    <w:rsid w:val="3A946897"/>
    <w:rsid w:val="3ACC7DDF"/>
    <w:rsid w:val="3B023801"/>
    <w:rsid w:val="3B0752BB"/>
    <w:rsid w:val="3B521BEF"/>
    <w:rsid w:val="3B9308FD"/>
    <w:rsid w:val="3C5F2ED5"/>
    <w:rsid w:val="3C612267"/>
    <w:rsid w:val="3CB925E5"/>
    <w:rsid w:val="3CE358B4"/>
    <w:rsid w:val="3CF4186F"/>
    <w:rsid w:val="3D073818"/>
    <w:rsid w:val="3D0A0FE1"/>
    <w:rsid w:val="3D16158D"/>
    <w:rsid w:val="3D4D2D2E"/>
    <w:rsid w:val="3E2241BA"/>
    <w:rsid w:val="3E496E83"/>
    <w:rsid w:val="3EC6723B"/>
    <w:rsid w:val="3EFB6EE5"/>
    <w:rsid w:val="3F4D49D4"/>
    <w:rsid w:val="3F874C1D"/>
    <w:rsid w:val="3FDF2363"/>
    <w:rsid w:val="3FEB51AC"/>
    <w:rsid w:val="40304648"/>
    <w:rsid w:val="404B17A6"/>
    <w:rsid w:val="40552625"/>
    <w:rsid w:val="409A60C1"/>
    <w:rsid w:val="41320BB8"/>
    <w:rsid w:val="42BD2703"/>
    <w:rsid w:val="42C73D95"/>
    <w:rsid w:val="42D812EB"/>
    <w:rsid w:val="42E36970"/>
    <w:rsid w:val="42EF4FB3"/>
    <w:rsid w:val="43081BD1"/>
    <w:rsid w:val="43607ABA"/>
    <w:rsid w:val="442073EE"/>
    <w:rsid w:val="44241345"/>
    <w:rsid w:val="447119F7"/>
    <w:rsid w:val="44BC2C73"/>
    <w:rsid w:val="452627E2"/>
    <w:rsid w:val="452B1BA6"/>
    <w:rsid w:val="45A3485C"/>
    <w:rsid w:val="45AF0A29"/>
    <w:rsid w:val="45BE6EBE"/>
    <w:rsid w:val="46130FB8"/>
    <w:rsid w:val="46284338"/>
    <w:rsid w:val="46523E1D"/>
    <w:rsid w:val="47064679"/>
    <w:rsid w:val="471D3994"/>
    <w:rsid w:val="47EF15B1"/>
    <w:rsid w:val="48914416"/>
    <w:rsid w:val="48C965E9"/>
    <w:rsid w:val="49014A37"/>
    <w:rsid w:val="496658A3"/>
    <w:rsid w:val="49942410"/>
    <w:rsid w:val="49A0274E"/>
    <w:rsid w:val="49A87C69"/>
    <w:rsid w:val="4B865D88"/>
    <w:rsid w:val="4BAF3531"/>
    <w:rsid w:val="4BB548C0"/>
    <w:rsid w:val="4BB74194"/>
    <w:rsid w:val="4C1B2975"/>
    <w:rsid w:val="4C687B84"/>
    <w:rsid w:val="4C920572"/>
    <w:rsid w:val="4CCB1434"/>
    <w:rsid w:val="4CE416D6"/>
    <w:rsid w:val="4CE56DF1"/>
    <w:rsid w:val="4CFD02CC"/>
    <w:rsid w:val="4D714816"/>
    <w:rsid w:val="4D71508B"/>
    <w:rsid w:val="4D814A59"/>
    <w:rsid w:val="4D866514"/>
    <w:rsid w:val="4DA675CA"/>
    <w:rsid w:val="4DEC7863"/>
    <w:rsid w:val="4E217FEA"/>
    <w:rsid w:val="4E37780E"/>
    <w:rsid w:val="4E7D1F3C"/>
    <w:rsid w:val="4E7D7917"/>
    <w:rsid w:val="4EB95906"/>
    <w:rsid w:val="4EE554BC"/>
    <w:rsid w:val="4EE5726A"/>
    <w:rsid w:val="4EF61477"/>
    <w:rsid w:val="4EF72139"/>
    <w:rsid w:val="4F604B42"/>
    <w:rsid w:val="4FE45773"/>
    <w:rsid w:val="50243DC2"/>
    <w:rsid w:val="502D02C5"/>
    <w:rsid w:val="50597F0F"/>
    <w:rsid w:val="508E3FDD"/>
    <w:rsid w:val="50CD57ED"/>
    <w:rsid w:val="51256043"/>
    <w:rsid w:val="516C7467"/>
    <w:rsid w:val="51CB2747"/>
    <w:rsid w:val="520F4D81"/>
    <w:rsid w:val="52691F60"/>
    <w:rsid w:val="533A46AC"/>
    <w:rsid w:val="53690469"/>
    <w:rsid w:val="5463583A"/>
    <w:rsid w:val="5472334E"/>
    <w:rsid w:val="555E38D2"/>
    <w:rsid w:val="559B68D4"/>
    <w:rsid w:val="559D43FA"/>
    <w:rsid w:val="55A07606"/>
    <w:rsid w:val="5653750E"/>
    <w:rsid w:val="573B6C5A"/>
    <w:rsid w:val="574F3E1A"/>
    <w:rsid w:val="57517B92"/>
    <w:rsid w:val="578515EA"/>
    <w:rsid w:val="580544D9"/>
    <w:rsid w:val="588E44CE"/>
    <w:rsid w:val="58985C5B"/>
    <w:rsid w:val="5943175D"/>
    <w:rsid w:val="594D25DB"/>
    <w:rsid w:val="59926240"/>
    <w:rsid w:val="599D32ED"/>
    <w:rsid w:val="59A87812"/>
    <w:rsid w:val="59EA1BD8"/>
    <w:rsid w:val="5A9621C3"/>
    <w:rsid w:val="5AB46FEE"/>
    <w:rsid w:val="5AE40D1D"/>
    <w:rsid w:val="5B356365"/>
    <w:rsid w:val="5B4B48F9"/>
    <w:rsid w:val="5CB3082D"/>
    <w:rsid w:val="5CBD35D4"/>
    <w:rsid w:val="5CFA65D6"/>
    <w:rsid w:val="5D111632"/>
    <w:rsid w:val="5D296D3F"/>
    <w:rsid w:val="5DAF5613"/>
    <w:rsid w:val="5DEA03F9"/>
    <w:rsid w:val="5E2C6C63"/>
    <w:rsid w:val="5E46392A"/>
    <w:rsid w:val="5E581CBF"/>
    <w:rsid w:val="5E736640"/>
    <w:rsid w:val="5E945437"/>
    <w:rsid w:val="5EA74CB0"/>
    <w:rsid w:val="5EE50BC0"/>
    <w:rsid w:val="5F200FBB"/>
    <w:rsid w:val="5F43033C"/>
    <w:rsid w:val="5F9A7BFD"/>
    <w:rsid w:val="5FBA3DFB"/>
    <w:rsid w:val="608508AD"/>
    <w:rsid w:val="609603C4"/>
    <w:rsid w:val="609805E0"/>
    <w:rsid w:val="60CB500C"/>
    <w:rsid w:val="61446072"/>
    <w:rsid w:val="61573FF7"/>
    <w:rsid w:val="61774699"/>
    <w:rsid w:val="61946FF9"/>
    <w:rsid w:val="61E464D0"/>
    <w:rsid w:val="62326812"/>
    <w:rsid w:val="62404A8B"/>
    <w:rsid w:val="62580023"/>
    <w:rsid w:val="628A5709"/>
    <w:rsid w:val="628E1C9B"/>
    <w:rsid w:val="62DE3608"/>
    <w:rsid w:val="62E53885"/>
    <w:rsid w:val="633B7368"/>
    <w:rsid w:val="635F3637"/>
    <w:rsid w:val="635F53E5"/>
    <w:rsid w:val="640E791E"/>
    <w:rsid w:val="642D7D3A"/>
    <w:rsid w:val="649410BE"/>
    <w:rsid w:val="64E5191A"/>
    <w:rsid w:val="64FB7601"/>
    <w:rsid w:val="6546685C"/>
    <w:rsid w:val="656C203B"/>
    <w:rsid w:val="66171FA7"/>
    <w:rsid w:val="671A03B0"/>
    <w:rsid w:val="67656D42"/>
    <w:rsid w:val="683D5FDF"/>
    <w:rsid w:val="68EF0FB9"/>
    <w:rsid w:val="69B144C0"/>
    <w:rsid w:val="69B21068"/>
    <w:rsid w:val="69F66377"/>
    <w:rsid w:val="6A0E546F"/>
    <w:rsid w:val="6A274783"/>
    <w:rsid w:val="6A507835"/>
    <w:rsid w:val="6A615EE7"/>
    <w:rsid w:val="6ADA3C5C"/>
    <w:rsid w:val="6B1757BA"/>
    <w:rsid w:val="6B182A0E"/>
    <w:rsid w:val="6B6F2E79"/>
    <w:rsid w:val="6B96571C"/>
    <w:rsid w:val="6B9A16B0"/>
    <w:rsid w:val="6BA22313"/>
    <w:rsid w:val="6BAF67DE"/>
    <w:rsid w:val="6BC77FCB"/>
    <w:rsid w:val="6BD46244"/>
    <w:rsid w:val="6C117498"/>
    <w:rsid w:val="6C494E84"/>
    <w:rsid w:val="6C583FE4"/>
    <w:rsid w:val="6C783074"/>
    <w:rsid w:val="6C7850FE"/>
    <w:rsid w:val="6C7C36DD"/>
    <w:rsid w:val="6C922387"/>
    <w:rsid w:val="6C944351"/>
    <w:rsid w:val="6D036DE1"/>
    <w:rsid w:val="6D2154B9"/>
    <w:rsid w:val="6DB56448"/>
    <w:rsid w:val="6E156023"/>
    <w:rsid w:val="6E4F6056"/>
    <w:rsid w:val="6E5673E4"/>
    <w:rsid w:val="6E7837FF"/>
    <w:rsid w:val="6E7A1325"/>
    <w:rsid w:val="6ED22F0F"/>
    <w:rsid w:val="6EE844E0"/>
    <w:rsid w:val="6F1F65C5"/>
    <w:rsid w:val="6F4A6F49"/>
    <w:rsid w:val="6F563B40"/>
    <w:rsid w:val="6F7C206E"/>
    <w:rsid w:val="6F9D176F"/>
    <w:rsid w:val="6FBB7E47"/>
    <w:rsid w:val="6FFE46BD"/>
    <w:rsid w:val="70223A22"/>
    <w:rsid w:val="706B17D2"/>
    <w:rsid w:val="70786706"/>
    <w:rsid w:val="70AC7790"/>
    <w:rsid w:val="70E82740"/>
    <w:rsid w:val="714A1482"/>
    <w:rsid w:val="71630A0D"/>
    <w:rsid w:val="71771B4C"/>
    <w:rsid w:val="71BB0587"/>
    <w:rsid w:val="71C034F3"/>
    <w:rsid w:val="71D17306"/>
    <w:rsid w:val="71D2453B"/>
    <w:rsid w:val="71E01DE7"/>
    <w:rsid w:val="72135D18"/>
    <w:rsid w:val="721455EC"/>
    <w:rsid w:val="724A3704"/>
    <w:rsid w:val="72733731"/>
    <w:rsid w:val="72832640"/>
    <w:rsid w:val="72D54F3F"/>
    <w:rsid w:val="73013DC3"/>
    <w:rsid w:val="73351CBE"/>
    <w:rsid w:val="736E305E"/>
    <w:rsid w:val="74424693"/>
    <w:rsid w:val="74A013B9"/>
    <w:rsid w:val="74C50E20"/>
    <w:rsid w:val="74DF54EB"/>
    <w:rsid w:val="75267B11"/>
    <w:rsid w:val="75524DAA"/>
    <w:rsid w:val="75736ACE"/>
    <w:rsid w:val="75A629FF"/>
    <w:rsid w:val="75A66EA3"/>
    <w:rsid w:val="763269A6"/>
    <w:rsid w:val="76516E0F"/>
    <w:rsid w:val="76D26066"/>
    <w:rsid w:val="76D627CD"/>
    <w:rsid w:val="772462D2"/>
    <w:rsid w:val="7771703D"/>
    <w:rsid w:val="778A2CA6"/>
    <w:rsid w:val="77AE203F"/>
    <w:rsid w:val="77DC6BAC"/>
    <w:rsid w:val="7820017F"/>
    <w:rsid w:val="7827513A"/>
    <w:rsid w:val="7831514A"/>
    <w:rsid w:val="785E3A65"/>
    <w:rsid w:val="78704B9B"/>
    <w:rsid w:val="78F543CA"/>
    <w:rsid w:val="795F155B"/>
    <w:rsid w:val="79984D55"/>
    <w:rsid w:val="79B94D74"/>
    <w:rsid w:val="7A545120"/>
    <w:rsid w:val="7AA31C5F"/>
    <w:rsid w:val="7AF1471D"/>
    <w:rsid w:val="7AF20495"/>
    <w:rsid w:val="7B136D89"/>
    <w:rsid w:val="7B6018A2"/>
    <w:rsid w:val="7B6409F1"/>
    <w:rsid w:val="7BE86FEA"/>
    <w:rsid w:val="7BFB1E19"/>
    <w:rsid w:val="7C0B5CB2"/>
    <w:rsid w:val="7C745605"/>
    <w:rsid w:val="7C9061B7"/>
    <w:rsid w:val="7CBB1486"/>
    <w:rsid w:val="7CFD1A9F"/>
    <w:rsid w:val="7D376633"/>
    <w:rsid w:val="7D4C20DE"/>
    <w:rsid w:val="7DB62A4F"/>
    <w:rsid w:val="7DDF63E2"/>
    <w:rsid w:val="7DFF1847"/>
    <w:rsid w:val="7E937563"/>
    <w:rsid w:val="7E9A50CB"/>
    <w:rsid w:val="7EB663A9"/>
    <w:rsid w:val="7EF667A6"/>
    <w:rsid w:val="7F2D5F40"/>
    <w:rsid w:val="7F671451"/>
    <w:rsid w:val="7F71407E"/>
    <w:rsid w:val="7FC179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Arial" w:hAnsi="Arial" w:eastAsia="黑体"/>
      <w:b/>
      <w:bCs/>
      <w:kern w:val="0"/>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海南化工城正文"/>
    <w:qFormat/>
    <w:uiPriority w:val="0"/>
    <w:pPr>
      <w:widowControl w:val="0"/>
      <w:spacing w:line="324" w:lineRule="auto"/>
      <w:ind w:firstLine="480" w:firstLineChars="200"/>
      <w:jc w:val="both"/>
    </w:pPr>
    <w:rPr>
      <w:rFonts w:ascii="宋体" w:hAnsi="宋体" w:eastAsia="宋体" w:cs="宋体"/>
      <w:kern w:val="2"/>
      <w:sz w:val="24"/>
      <w:szCs w:val="20"/>
      <w:lang w:val="en-US" w:eastAsia="zh-CN" w:bidi="ar-SA"/>
    </w:rPr>
  </w:style>
  <w:style w:type="paragraph" w:styleId="5">
    <w:name w:val="Normal Indent"/>
    <w:unhideWhenUsed/>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List Paragraph"/>
    <w:basedOn w:val="1"/>
    <w:qFormat/>
    <w:uiPriority w:val="34"/>
    <w:pPr>
      <w:ind w:firstLine="420" w:firstLineChars="200"/>
    </w:p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paragraph" w:customStyle="1" w:styleId="13">
    <w:name w:val="样式2"/>
    <w:basedOn w:val="1"/>
    <w:qFormat/>
    <w:uiPriority w:val="0"/>
    <w:pPr>
      <w:spacing w:line="360" w:lineRule="auto"/>
    </w:pPr>
    <w:rPr>
      <w:rFonts w:ascii="Arial Unicode MS" w:hAnsi="Arial Unicode MS" w:eastAsia="Arial Unicode MS" w:cs="Arial Unicode MS"/>
      <w:b/>
      <w:bCs/>
      <w:sz w:val="32"/>
      <w:szCs w:val="32"/>
    </w:rPr>
  </w:style>
  <w:style w:type="paragraph" w:customStyle="1" w:styleId="14">
    <w:name w:val="样式 电镀正文 + 首行缩进:  2 字符"/>
    <w:qFormat/>
    <w:uiPriority w:val="0"/>
    <w:pPr>
      <w:widowControl w:val="0"/>
      <w:spacing w:line="324" w:lineRule="auto"/>
      <w:ind w:firstLine="200" w:firstLineChars="200"/>
      <w:jc w:val="both"/>
    </w:pPr>
    <w:rPr>
      <w:rFonts w:ascii="宋体" w:hAnsi="宋体" w:eastAsia="宋体" w:cs="宋体"/>
      <w:kern w:val="2"/>
      <w:sz w:val="21"/>
      <w:szCs w:val="20"/>
      <w:lang w:val="en-US" w:eastAsia="zh-CN" w:bidi="ar-SA"/>
    </w:rPr>
  </w:style>
  <w:style w:type="paragraph" w:customStyle="1" w:styleId="15">
    <w:name w:val="电镀正文"/>
    <w:qFormat/>
    <w:uiPriority w:val="0"/>
    <w:pPr>
      <w:widowControl w:val="0"/>
      <w:spacing w:line="400" w:lineRule="exact"/>
      <w:ind w:firstLine="200" w:firstLineChars="200"/>
      <w:jc w:val="both"/>
    </w:pPr>
    <w:rPr>
      <w:rFonts w:ascii="宋体" w:hAnsi="宋体"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9B25C-16B7-4AE1-B6AA-A5DBDC32BB89}">
  <ds:schemaRefs/>
</ds:datastoreItem>
</file>

<file path=docProps/app.xml><?xml version="1.0" encoding="utf-8"?>
<Properties xmlns="http://schemas.openxmlformats.org/officeDocument/2006/extended-properties" xmlns:vt="http://schemas.openxmlformats.org/officeDocument/2006/docPropsVTypes">
  <Template>Normal</Template>
  <Company>http://www.xitongtiandi.com/</Company>
  <Pages>13</Pages>
  <Words>4360</Words>
  <Characters>4742</Characters>
  <Lines>24</Lines>
  <Paragraphs>6</Paragraphs>
  <TotalTime>96</TotalTime>
  <ScaleCrop>false</ScaleCrop>
  <LinksUpToDate>false</LinksUpToDate>
  <CharactersWithSpaces>4781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2018-04-16T01:08:00Z</dcterms:created>
  <dc:creator>系统天地</dc:creator>
  <cp:lastModifiedBy>吴育蛟</cp:lastModifiedBy>
  <dcterms:modified xsi:type="dcterms:W3CDTF">2022-05-11T03:20:05Z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6A2FCF1CB3384311AFCD826C4CC72260</vt:lpwstr>
  </property>
  <property fmtid="{D5CDD505-2E9C-101B-9397-08002B2CF9AE}" pid="4" name="commondata">
    <vt:lpwstr>eyJoZGlkIjoiNGU5YTk2NWU3OTRhNTU0YjZlNWE0ODExMjY4YzM0MTgifQ==</vt:lpwstr>
  </property>
</Properties>
</file>