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cs="黑体"/>
          <w:b/>
          <w:bCs/>
          <w:sz w:val="52"/>
          <w:szCs w:val="52"/>
        </w:rPr>
      </w:pPr>
      <w:r>
        <w:rPr>
          <w:rFonts w:hint="eastAsia" w:ascii="黑体" w:hAnsi="黑体" w:eastAsia="黑体" w:cs="黑体"/>
          <w:b/>
          <w:bCs/>
          <w:sz w:val="52"/>
          <w:szCs w:val="52"/>
        </w:rPr>
        <w:t>2023年保城镇财政所单位预算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32"/>
          <w:szCs w:val="32"/>
        </w:rPr>
      </w:pPr>
      <w:r>
        <w:rPr>
          <w:rFonts w:hint="eastAsia" w:ascii="黑体" w:hAnsi="黑体" w:eastAsia="黑体"/>
          <w:sz w:val="32"/>
          <w:szCs w:val="32"/>
        </w:rPr>
        <w:br w:type="textWrapping"/>
      </w:r>
      <w:r>
        <w:rPr>
          <w:rFonts w:hint="eastAsia" w:ascii="黑体" w:hAnsi="黑体" w:eastAsia="黑体"/>
          <w:sz w:val="32"/>
          <w:szCs w:val="32"/>
        </w:rPr>
        <w:t>目录</w:t>
      </w:r>
    </w:p>
    <w:p>
      <w:pPr>
        <w:pStyle w:val="7"/>
        <w:numPr>
          <w:ilvl w:val="0"/>
          <w:numId w:val="1"/>
        </w:numPr>
        <w:ind w:firstLineChars="0"/>
        <w:jc w:val="left"/>
        <w:rPr>
          <w:rFonts w:ascii="黑体" w:hAnsi="黑体" w:eastAsia="黑体"/>
          <w:sz w:val="32"/>
          <w:szCs w:val="32"/>
        </w:rPr>
      </w:pPr>
      <w:bookmarkStart w:id="0" w:name="OLE_LINK2"/>
      <w:r>
        <w:rPr>
          <w:rFonts w:hint="eastAsia" w:ascii="黑体" w:hAnsi="黑体" w:eastAsia="黑体"/>
          <w:sz w:val="32"/>
          <w:szCs w:val="32"/>
        </w:rPr>
        <w:t>保城</w:t>
      </w:r>
      <w:bookmarkEnd w:id="0"/>
      <w:r>
        <w:rPr>
          <w:rFonts w:hint="eastAsia" w:ascii="黑体" w:hAnsi="黑体" w:eastAsia="黑体"/>
          <w:sz w:val="32"/>
          <w:szCs w:val="32"/>
        </w:rPr>
        <w:t>镇财政所概况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保城镇财政所 2023年</w:t>
      </w:r>
      <w:r>
        <w:rPr>
          <w:rFonts w:hint="eastAsia" w:ascii="黑体" w:hAnsi="黑体" w:eastAsia="黑体"/>
          <w:sz w:val="32"/>
          <w:szCs w:val="32"/>
        </w:rPr>
        <w:t>单位</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ind w:firstLine="320" w:firstLineChars="100"/>
        <w:jc w:val="left"/>
        <w:rPr>
          <w:rFonts w:ascii="黑体" w:hAnsi="黑体" w:eastAsia="黑体"/>
          <w:sz w:val="32"/>
          <w:szCs w:val="32"/>
        </w:rPr>
      </w:pPr>
      <w:r>
        <w:rPr>
          <w:rFonts w:hint="eastAsia" w:ascii="仿宋_GB2312" w:hAnsi="仿宋_GB2312" w:eastAsia="仿宋_GB2312" w:cs="仿宋_GB2312"/>
          <w:sz w:val="32"/>
          <w:szCs w:val="32"/>
        </w:rPr>
        <w:t>十、项目支出绩效信息表</w:t>
      </w:r>
    </w:p>
    <w:p>
      <w:pPr>
        <w:pStyle w:val="7"/>
        <w:ind w:left="0" w:leftChars="0" w:firstLine="0" w:firstLineChars="0"/>
        <w:jc w:val="left"/>
        <w:rPr>
          <w:rFonts w:ascii="黑体" w:hAnsi="黑体" w:eastAsia="黑体"/>
          <w:sz w:val="32"/>
          <w:szCs w:val="32"/>
        </w:rPr>
      </w:pPr>
      <w:r>
        <w:rPr>
          <w:rFonts w:hint="eastAsia" w:ascii="黑体" w:hAnsi="黑体" w:eastAsia="黑体"/>
          <w:sz w:val="32"/>
          <w:szCs w:val="32"/>
        </w:rPr>
        <w:t>第三部分 保城镇财政所 2023年单位预算情况说明</w:t>
      </w:r>
    </w:p>
    <w:p>
      <w:pPr>
        <w:pStyle w:val="7"/>
        <w:ind w:left="0" w:leftChars="0" w:firstLine="0" w:firstLineChars="0"/>
        <w:jc w:val="left"/>
        <w:rPr>
          <w:rFonts w:ascii="仿宋_GB2312" w:hAnsi="仿宋_GB2312" w:eastAsia="仿宋_GB2312" w:cs="仿宋_GB2312"/>
          <w:sz w:val="32"/>
          <w:szCs w:val="32"/>
        </w:rPr>
      </w:pPr>
      <w:r>
        <w:rPr>
          <w:rFonts w:hint="eastAsia" w:ascii="黑体" w:hAnsi="黑体" w:eastAsia="黑体"/>
          <w:sz w:val="32"/>
          <w:szCs w:val="32"/>
        </w:rPr>
        <w:t>第四部分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保城镇财政所概况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微软雅黑" w:hAnsi="微软雅黑" w:eastAsia="微软雅黑" w:cs="微软雅黑"/>
          <w:color w:val="000000"/>
          <w:sz w:val="32"/>
          <w:szCs w:val="32"/>
        </w:rPr>
      </w:pPr>
      <w:r>
        <w:rPr>
          <w:rFonts w:hint="eastAsia" w:ascii="黑体" w:hAnsi="黑体" w:eastAsia="黑体" w:cs="仿宋_GB2312"/>
          <w:sz w:val="32"/>
          <w:szCs w:val="32"/>
        </w:rPr>
        <w:t>主要职能</w:t>
      </w:r>
    </w:p>
    <w:p>
      <w:pPr>
        <w:pStyle w:val="4"/>
        <w:widowControl/>
        <w:shd w:val="clear" w:color="auto" w:fill="FFFFFF"/>
        <w:spacing w:beforeAutospacing="0" w:afterAutospacing="0"/>
        <w:textAlignment w:val="baseline"/>
        <w:rPr>
          <w:rFonts w:hint="eastAsia" w:ascii="仿宋_GB2312" w:hAnsi="仿宋_GB2312" w:eastAsia="仿宋_GB2312" w:cs="仿宋_GB2312"/>
          <w:sz w:val="32"/>
          <w:szCs w:val="32"/>
        </w:rPr>
      </w:pPr>
      <w:r>
        <w:rPr>
          <w:rFonts w:hint="eastAsia" w:hAnsi="Times New Roman" w:cs="宋体"/>
          <w:color w:val="000000"/>
          <w:sz w:val="32"/>
          <w:szCs w:val="32"/>
        </w:rPr>
        <w:t xml:space="preserve">   </w:t>
      </w:r>
      <w:r>
        <w:rPr>
          <w:rFonts w:hint="eastAsia" w:ascii="楷体_GB2312" w:hAnsi="楷体_GB2312" w:eastAsia="楷体_GB2312" w:cs="楷体_GB2312"/>
          <w:sz w:val="30"/>
          <w:szCs w:val="30"/>
        </w:rPr>
        <w:t>（一</w:t>
      </w:r>
      <w:r>
        <w:rPr>
          <w:rFonts w:hint="eastAsia" w:ascii="仿宋_GB2312" w:hAnsi="仿宋_GB2312" w:eastAsia="仿宋_GB2312" w:cs="仿宋_GB2312"/>
          <w:sz w:val="32"/>
          <w:szCs w:val="32"/>
        </w:rPr>
        <w:t>）正确贯彻党和国家财经方针、政策、严格执行财经制度及各项财务管理制度，拟定和执行乡镇财政发展规划及其他有关政策；</w:t>
      </w:r>
      <w:bookmarkStart w:id="1" w:name="OLE_LINK10"/>
      <w:r>
        <w:rPr>
          <w:rFonts w:hint="eastAsia" w:ascii="仿宋_GB2312" w:hAnsi="仿宋_GB2312" w:eastAsia="仿宋_GB2312" w:cs="仿宋_GB2312"/>
          <w:sz w:val="32"/>
          <w:szCs w:val="32"/>
        </w:rPr>
        <w:t>抓好财政所两个文明建设，依法理财，廉洁从政。</w:t>
      </w:r>
    </w:p>
    <w:bookmarkEnd w:id="1"/>
    <w:p>
      <w:pPr>
        <w:pStyle w:val="7"/>
        <w:ind w:firstLine="0" w:firstLineChars="0"/>
        <w:rPr>
          <w:rFonts w:hint="eastAsia" w:ascii="仿宋_GB2312" w:hAnsi="仿宋_GB2312" w:eastAsia="仿宋_GB2312" w:cs="仿宋_GB2312"/>
          <w:sz w:val="32"/>
          <w:szCs w:val="32"/>
        </w:rPr>
      </w:pPr>
      <w:bookmarkStart w:id="2" w:name="OLE_LINK11"/>
      <w:r>
        <w:rPr>
          <w:rFonts w:hint="eastAsia" w:ascii="仿宋_GB2312" w:hAnsi="仿宋_GB2312" w:eastAsia="仿宋_GB2312" w:cs="仿宋_GB2312"/>
          <w:sz w:val="32"/>
          <w:szCs w:val="32"/>
        </w:rPr>
        <w:t xml:space="preserve">   （二）</w:t>
      </w:r>
      <w:bookmarkEnd w:id="2"/>
      <w:r>
        <w:rPr>
          <w:rFonts w:hint="eastAsia" w:ascii="仿宋_GB2312" w:hAnsi="仿宋_GB2312" w:eastAsia="仿宋_GB2312" w:cs="仿宋_GB2312"/>
          <w:sz w:val="32"/>
          <w:szCs w:val="32"/>
        </w:rPr>
        <w:t>负责本级财政所预算调整和预算支付。</w:t>
      </w:r>
    </w:p>
    <w:p>
      <w:pPr>
        <w:pStyle w:val="7"/>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 监督财政法律法规的执行情况；检查反映财政收支管理中的问题；提出加强财政管理的政策建议；负责财政政策法规及各类财政奖补政策的宣传和落实工作。</w:t>
      </w:r>
    </w:p>
    <w:p>
      <w:pPr>
        <w:pStyle w:val="7"/>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（四）管理各类政策性补贴等资金，落实兑现农业支持保护补贴及生态保护效益农民直补补助资金，进一步完善财政补贴农民资金“一卡通”发放制度，负责国家对农民各项扶持资金监督工作。 </w:t>
      </w:r>
    </w:p>
    <w:p>
      <w:pPr>
        <w:pStyle w:val="7"/>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（五）负责城乡两险征收管理工作。</w:t>
      </w:r>
    </w:p>
    <w:p>
      <w:pPr>
        <w:pStyle w:val="7"/>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执行会计集中核算，落实“乡财县管、村帐乡监”“农村三资代理服务”等管理制度，负责做好村级财务指导和监督，分村记账、算账、存档，严格按照上级财政部门规定的工作程序开展工作，充分发挥财政资金效益。</w:t>
      </w:r>
    </w:p>
    <w:p>
      <w:pPr>
        <w:pStyle w:val="7"/>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（七）承办乡镇党委、政府及上级财政部门交办的其他事项。</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jc w:val="center"/>
        <w:rPr>
          <w:rFonts w:hint="eastAsia" w:ascii="楷体_GB2312" w:hAnsi="楷体_GB2312" w:eastAsia="楷体_GB2312" w:cs="楷体_GB2312"/>
          <w:sz w:val="32"/>
          <w:szCs w:val="32"/>
          <w:shd w:val="clear" w:color="auto" w:fill="FFFFFF"/>
        </w:rPr>
      </w:pPr>
      <w:r>
        <w:rPr>
          <w:rFonts w:hint="eastAsia" w:ascii="仿宋" w:hAnsi="仿宋" w:eastAsia="仿宋" w:cs="楷体"/>
          <w:sz w:val="32"/>
          <w:szCs w:val="32"/>
        </w:rPr>
        <w:t xml:space="preserve">    </w:t>
      </w:r>
      <w:r>
        <w:rPr>
          <w:rFonts w:hint="eastAsia" w:ascii="楷体_GB2312" w:hAnsi="楷体_GB2312" w:eastAsia="楷体_GB2312" w:cs="楷体_GB2312"/>
          <w:sz w:val="32"/>
          <w:szCs w:val="32"/>
        </w:rPr>
        <w:t>纳入2023年部门预算编制范围的仅保城镇财政所本级</w:t>
      </w:r>
      <w:r>
        <w:rPr>
          <w:rFonts w:hint="eastAsia" w:ascii="楷体_GB2312" w:hAnsi="楷体_GB2312" w:eastAsia="楷体_GB2312" w:cs="楷体_GB2312"/>
          <w:sz w:val="32"/>
          <w:szCs w:val="32"/>
          <w:shd w:val="clear" w:color="auto" w:fill="FFFFFF"/>
        </w:rPr>
        <w:t>。</w:t>
      </w:r>
    </w:p>
    <w:p>
      <w:pPr>
        <w:jc w:val="left"/>
        <w:rPr>
          <w:rFonts w:ascii="仿宋_GB2312" w:hAnsi="黑体" w:eastAsia="仿宋_GB2312" w:cs="仿宋_GB2312"/>
          <w:sz w:val="32"/>
          <w:szCs w:val="32"/>
        </w:rPr>
      </w:pPr>
      <w:r>
        <w:rPr>
          <w:rFonts w:hint="eastAsia" w:ascii="楷体_GB2312" w:hAnsi="楷体_GB2312" w:eastAsia="楷体_GB2312" w:cs="楷体_GB2312"/>
          <w:sz w:val="32"/>
          <w:szCs w:val="32"/>
        </w:rPr>
        <w:t xml:space="preserve">    本单位无二级预算单位。</w:t>
      </w:r>
    </w:p>
    <w:p>
      <w:pPr>
        <w:rPr>
          <w:rFonts w:ascii="黑体" w:hAnsi="黑体" w:eastAsia="黑体"/>
          <w:sz w:val="32"/>
          <w:szCs w:val="32"/>
        </w:rPr>
      </w:pP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第二部分 保城镇财政所2023年</w:t>
      </w:r>
      <w:r>
        <w:rPr>
          <w:rFonts w:hint="eastAsia" w:ascii="黑体" w:hAnsi="黑体" w:eastAsia="黑体"/>
          <w:sz w:val="32"/>
          <w:szCs w:val="32"/>
        </w:rPr>
        <w:t>单位</w:t>
      </w:r>
      <w:r>
        <w:rPr>
          <w:rFonts w:hint="eastAsia" w:ascii="黑体" w:hAnsi="黑体" w:eastAsia="黑体" w:cs="黑体"/>
          <w:sz w:val="32"/>
          <w:szCs w:val="32"/>
        </w:rPr>
        <w:t>预算表</w:t>
      </w:r>
    </w:p>
    <w:p>
      <w:pPr>
        <w:ind w:firstLine="1606" w:firstLineChars="500"/>
        <w:rPr>
          <w:rFonts w:hint="eastAsia" w:ascii="黑体" w:hAnsi="黑体" w:eastAsia="黑体" w:cs="黑体"/>
          <w:b/>
          <w:sz w:val="32"/>
          <w:szCs w:val="32"/>
        </w:rPr>
      </w:pPr>
      <w:r>
        <w:rPr>
          <w:rFonts w:hint="eastAsia" w:ascii="黑体" w:hAnsi="黑体" w:eastAsia="黑体" w:cs="黑体"/>
          <w:b/>
          <w:sz w:val="32"/>
          <w:szCs w:val="32"/>
        </w:rPr>
        <w:t>（此部分内容即为部门预算公开表）</w:t>
      </w:r>
    </w:p>
    <w:p>
      <w:pPr>
        <w:ind w:firstLine="643" w:firstLineChars="200"/>
        <w:rPr>
          <w:rFonts w:hint="eastAsia" w:ascii="黑体" w:hAnsi="黑体" w:eastAsia="黑体" w:cs="黑体"/>
          <w:b/>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第三部分 保城镇财政所2023年</w:t>
      </w:r>
      <w:r>
        <w:rPr>
          <w:rFonts w:hint="eastAsia" w:ascii="黑体" w:hAnsi="黑体" w:eastAsia="黑体"/>
          <w:sz w:val="32"/>
          <w:szCs w:val="32"/>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一、关于保城镇财政所2023年财政拨款收支预算情况的总体说明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保城镇财政所2023年财政拨款收支总预算</w:t>
      </w:r>
      <w:r>
        <w:rPr>
          <w:rFonts w:hint="eastAsia" w:ascii="仿宋_GB2312" w:hAnsi="仿宋_GB2312" w:eastAsia="仿宋_GB2312" w:cs="仿宋_GB2312"/>
          <w:sz w:val="32"/>
          <w:szCs w:val="32"/>
          <w:lang w:val="en-US" w:eastAsia="zh-CN"/>
        </w:rPr>
        <w:t>418.12</w:t>
      </w:r>
      <w:r>
        <w:rPr>
          <w:rFonts w:hint="eastAsia" w:ascii="仿宋_GB2312" w:hAnsi="仿宋_GB2312" w:eastAsia="仿宋_GB2312" w:cs="仿宋_GB2312"/>
          <w:sz w:val="32"/>
          <w:szCs w:val="32"/>
        </w:rPr>
        <w:t>万元。其中，收入总计</w:t>
      </w:r>
      <w:bookmarkStart w:id="3" w:name="OLE_LINK4"/>
      <w:r>
        <w:rPr>
          <w:rFonts w:hint="eastAsia" w:ascii="仿宋_GB2312" w:hAnsi="仿宋_GB2312" w:eastAsia="仿宋_GB2312" w:cs="仿宋_GB2312"/>
          <w:sz w:val="32"/>
          <w:szCs w:val="32"/>
          <w:lang w:val="en-US" w:eastAsia="zh-CN"/>
        </w:rPr>
        <w:t>209.06</w:t>
      </w:r>
      <w:bookmarkEnd w:id="3"/>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209.06</w:t>
      </w:r>
      <w:r>
        <w:rPr>
          <w:rFonts w:hint="eastAsia" w:ascii="仿宋_GB2312" w:hAnsi="仿宋_GB2312" w:eastAsia="仿宋_GB2312" w:cs="仿宋_GB2312"/>
          <w:sz w:val="32"/>
          <w:szCs w:val="32"/>
        </w:rPr>
        <w:t>万元、上年结转0万元，政府性基金预算本年收入0万元、上年结转0万元；支出总计</w:t>
      </w:r>
      <w:r>
        <w:rPr>
          <w:rFonts w:hint="eastAsia" w:ascii="仿宋_GB2312" w:hAnsi="仿宋_GB2312" w:eastAsia="仿宋_GB2312" w:cs="仿宋_GB2312"/>
          <w:sz w:val="32"/>
          <w:szCs w:val="32"/>
          <w:lang w:val="en-US" w:eastAsia="zh-CN"/>
        </w:rPr>
        <w:t>209.06</w:t>
      </w:r>
      <w:r>
        <w:rPr>
          <w:rFonts w:hint="eastAsia" w:ascii="仿宋_GB2312" w:hAnsi="仿宋_GB2312" w:eastAsia="仿宋_GB2312" w:cs="仿宋_GB2312"/>
          <w:sz w:val="32"/>
          <w:szCs w:val="32"/>
        </w:rPr>
        <w:t>万元，包括一般公共服务支出</w:t>
      </w:r>
      <w:r>
        <w:rPr>
          <w:rFonts w:hint="eastAsia" w:ascii="仿宋_GB2312" w:hAnsi="仿宋_GB2312" w:eastAsia="仿宋_GB2312" w:cs="仿宋_GB2312"/>
          <w:sz w:val="32"/>
          <w:szCs w:val="32"/>
          <w:lang w:val="en-US" w:eastAsia="zh-CN"/>
        </w:rPr>
        <w:t>147.15</w:t>
      </w:r>
      <w:r>
        <w:rPr>
          <w:rFonts w:hint="eastAsia" w:ascii="仿宋_GB2312" w:hAnsi="仿宋_GB2312" w:eastAsia="仿宋_GB2312" w:cs="仿宋_GB2312"/>
          <w:sz w:val="32"/>
          <w:szCs w:val="32"/>
        </w:rPr>
        <w:t>万元、社会保障和就业支出2</w:t>
      </w:r>
      <w:r>
        <w:rPr>
          <w:rFonts w:hint="eastAsia" w:ascii="仿宋_GB2312" w:hAnsi="仿宋_GB2312" w:eastAsia="仿宋_GB2312" w:cs="仿宋_GB2312"/>
          <w:sz w:val="32"/>
          <w:szCs w:val="32"/>
          <w:lang w:val="en-US" w:eastAsia="zh-CN"/>
        </w:rPr>
        <w:t>4.32</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20.44</w:t>
      </w:r>
      <w:bookmarkStart w:id="4" w:name="OLE_LINK7"/>
      <w:r>
        <w:rPr>
          <w:rFonts w:hint="eastAsia" w:ascii="仿宋_GB2312" w:hAnsi="仿宋_GB2312" w:eastAsia="仿宋_GB2312" w:cs="仿宋_GB2312"/>
          <w:sz w:val="32"/>
          <w:szCs w:val="32"/>
        </w:rPr>
        <w:t>万元、</w:t>
      </w:r>
      <w:bookmarkEnd w:id="4"/>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14.15</w:t>
      </w:r>
      <w:r>
        <w:rPr>
          <w:rFonts w:hint="eastAsia" w:ascii="仿宋_GB2312" w:hAnsi="仿宋_GB2312" w:eastAsia="仿宋_GB2312" w:cs="仿宋_GB2312"/>
          <w:sz w:val="32"/>
          <w:szCs w:val="32"/>
        </w:rPr>
        <w:t>万元,结转下年0万元。</w:t>
      </w:r>
    </w:p>
    <w:p>
      <w:pPr>
        <w:ind w:firstLine="640"/>
        <w:jc w:val="left"/>
        <w:rPr>
          <w:rFonts w:ascii="黑体" w:hAnsi="黑体" w:eastAsia="黑体"/>
          <w:sz w:val="32"/>
          <w:szCs w:val="32"/>
        </w:rPr>
      </w:pPr>
      <w:r>
        <w:rPr>
          <w:rFonts w:hint="eastAsia" w:ascii="黑体" w:hAnsi="黑体" w:eastAsia="黑体" w:cs="黑体"/>
          <w:sz w:val="32"/>
          <w:szCs w:val="32"/>
        </w:rPr>
        <w:t>二、关于保城镇财政所2023年一般公共预算当年拨款情况说明</w:t>
      </w:r>
    </w:p>
    <w:p>
      <w:pPr>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（一）一般公共预算当年规模变化情况</w:t>
      </w:r>
    </w:p>
    <w:p>
      <w:pPr>
        <w:rPr>
          <w:rFonts w:hint="eastAsia" w:ascii="楷体_GB2312" w:hAnsi="楷体_GB2312" w:eastAsia="楷体_GB2312" w:cs="楷体_GB2312"/>
          <w:sz w:val="32"/>
          <w:szCs w:val="32"/>
        </w:rPr>
      </w:pPr>
      <w:bookmarkStart w:id="5" w:name="OLE_LINK3"/>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保城镇财政所</w:t>
      </w:r>
      <w:bookmarkEnd w:id="5"/>
      <w:r>
        <w:rPr>
          <w:rFonts w:hint="eastAsia" w:ascii="仿宋_GB2312" w:hAnsi="仿宋_GB2312" w:eastAsia="仿宋_GB2312" w:cs="仿宋_GB2312"/>
          <w:sz w:val="32"/>
          <w:szCs w:val="32"/>
        </w:rPr>
        <w:t>2023年一般公共预算当年拨款</w:t>
      </w:r>
      <w:r>
        <w:rPr>
          <w:rFonts w:hint="eastAsia" w:ascii="仿宋_GB2312" w:hAnsi="仿宋_GB2312" w:eastAsia="仿宋_GB2312" w:cs="仿宋_GB2312"/>
          <w:sz w:val="32"/>
          <w:szCs w:val="32"/>
          <w:lang w:val="en-US" w:eastAsia="zh-CN"/>
        </w:rPr>
        <w:t>209.06</w:t>
      </w:r>
      <w:r>
        <w:rPr>
          <w:rFonts w:hint="eastAsia" w:ascii="仿宋_GB2312" w:hAnsi="仿宋_GB2312" w:eastAsia="仿宋_GB2312" w:cs="仿宋_GB2312"/>
          <w:sz w:val="32"/>
          <w:szCs w:val="32"/>
        </w:rPr>
        <w:t>万元。比上年预算数</w:t>
      </w:r>
      <w:bookmarkStart w:id="6" w:name="OLE_LINK14"/>
      <w:r>
        <w:rPr>
          <w:rFonts w:hint="eastAsia" w:ascii="仿宋_GB2312" w:hAnsi="仿宋_GB2312" w:eastAsia="仿宋_GB2312" w:cs="仿宋_GB2312"/>
          <w:sz w:val="32"/>
          <w:szCs w:val="32"/>
        </w:rPr>
        <w:t>增加</w:t>
      </w:r>
      <w:bookmarkEnd w:id="6"/>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万元，主要是劳务派遗人员工资增加。</w:t>
      </w:r>
    </w:p>
    <w:p>
      <w:pPr>
        <w:ind w:firstLine="64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147.15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70.39</w:t>
      </w:r>
      <w:r>
        <w:rPr>
          <w:rFonts w:hint="eastAsia" w:ascii="仿宋_GB2312" w:hAnsi="仿宋_GB2312" w:eastAsia="仿宋_GB2312" w:cs="仿宋_GB2312"/>
          <w:sz w:val="32"/>
          <w:szCs w:val="32"/>
        </w:rPr>
        <w:t>%；社会保障和就业支出</w:t>
      </w:r>
      <w:bookmarkStart w:id="19" w:name="_GoBack"/>
      <w:bookmarkEnd w:id="19"/>
      <w:r>
        <w:rPr>
          <w:rFonts w:hint="eastAsia" w:ascii="仿宋_GB2312" w:hAnsi="仿宋_GB2312" w:eastAsia="仿宋_GB2312" w:cs="仿宋_GB2312"/>
          <w:sz w:val="32"/>
          <w:szCs w:val="32"/>
          <w:lang w:val="en-US" w:eastAsia="zh-CN"/>
        </w:rPr>
        <w:t>24.32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11.63</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20.44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9.78</w:t>
      </w:r>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1.43</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14.15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6.77</w:t>
      </w:r>
      <w:r>
        <w:rPr>
          <w:rFonts w:hint="eastAsia" w:ascii="仿宋_GB2312" w:hAnsi="仿宋_GB2312" w:eastAsia="仿宋_GB2312" w:cs="仿宋_GB2312"/>
          <w:sz w:val="32"/>
          <w:szCs w:val="32"/>
        </w:rPr>
        <w:t>%。</w:t>
      </w:r>
    </w:p>
    <w:p>
      <w:pPr>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（三）一般公共预算当年拨款具体使用情况</w:t>
      </w:r>
    </w:p>
    <w:p>
      <w:pPr>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 xml:space="preserve">  1.一般公共服务（类）财政事务（款）其他财政事务支出（项）2023年预算数为</w:t>
      </w:r>
      <w:r>
        <w:rPr>
          <w:rFonts w:hint="eastAsia" w:ascii="仿宋_GB2312" w:hAnsi="仿宋_GB2312" w:eastAsia="仿宋_GB2312" w:cs="仿宋_GB2312"/>
          <w:sz w:val="32"/>
          <w:szCs w:val="32"/>
          <w:lang w:val="en-US" w:eastAsia="zh-CN"/>
        </w:rPr>
        <w:t>147.15</w:t>
      </w:r>
      <w:r>
        <w:rPr>
          <w:rFonts w:hint="eastAsia" w:ascii="仿宋_GB2312" w:hAnsi="仿宋_GB2312" w:eastAsia="仿宋_GB2312" w:cs="仿宋_GB2312"/>
          <w:sz w:val="32"/>
          <w:szCs w:val="32"/>
        </w:rPr>
        <w:t>万元，</w:t>
      </w:r>
      <w:bookmarkStart w:id="7" w:name="OLE_LINK13"/>
      <w:r>
        <w:rPr>
          <w:rFonts w:hint="eastAsia" w:ascii="仿宋_GB2312" w:hAnsi="仿宋_GB2312" w:eastAsia="仿宋_GB2312" w:cs="仿宋_GB2312"/>
          <w:sz w:val="32"/>
          <w:szCs w:val="32"/>
        </w:rPr>
        <w:t>比上年预算数减少</w:t>
      </w:r>
      <w:r>
        <w:rPr>
          <w:rFonts w:hint="eastAsia" w:ascii="仿宋_GB2312" w:hAnsi="仿宋_GB2312" w:eastAsia="仿宋_GB2312" w:cs="仿宋_GB2312"/>
          <w:sz w:val="32"/>
          <w:szCs w:val="32"/>
          <w:lang w:val="en-US" w:eastAsia="zh-CN"/>
        </w:rPr>
        <w:t>4.18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highlight w:val="none"/>
          <w:lang w:val="en-US" w:eastAsia="zh-CN"/>
        </w:rPr>
        <w:t>压减非刚性非重点支出。</w:t>
      </w:r>
    </w:p>
    <w:bookmarkEnd w:id="7"/>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2.社会保障和就业支出（类）行政事业单位养老支出（款）机关事业单位基本养老保险缴费支出（项）2023年预算数为1</w:t>
      </w:r>
      <w:r>
        <w:rPr>
          <w:rFonts w:hint="eastAsia" w:ascii="仿宋_GB2312" w:hAnsi="仿宋_GB2312" w:eastAsia="仿宋_GB2312" w:cs="仿宋_GB2312"/>
          <w:sz w:val="32"/>
          <w:szCs w:val="32"/>
          <w:lang w:val="en-US" w:eastAsia="zh-CN"/>
        </w:rPr>
        <w:t>6.22</w:t>
      </w:r>
      <w:r>
        <w:rPr>
          <w:rFonts w:hint="eastAsia" w:ascii="仿宋_GB2312" w:hAnsi="仿宋_GB2312" w:eastAsia="仿宋_GB2312" w:cs="仿宋_GB2312"/>
          <w:sz w:val="32"/>
          <w:szCs w:val="32"/>
        </w:rPr>
        <w:t>万元，</w:t>
      </w:r>
      <w:bookmarkStart w:id="8" w:name="OLE_LINK12"/>
      <w:r>
        <w:rPr>
          <w:rFonts w:hint="eastAsia" w:ascii="仿宋_GB2312" w:hAnsi="仿宋_GB2312" w:eastAsia="仿宋_GB2312" w:cs="仿宋_GB2312"/>
          <w:sz w:val="32"/>
          <w:szCs w:val="32"/>
        </w:rPr>
        <w:t>比上年预算数减少</w:t>
      </w:r>
      <w:r>
        <w:rPr>
          <w:rFonts w:hint="eastAsia" w:ascii="仿宋_GB2312" w:hAnsi="仿宋_GB2312" w:eastAsia="仿宋_GB2312" w:cs="仿宋_GB2312"/>
          <w:sz w:val="32"/>
          <w:szCs w:val="32"/>
          <w:lang w:val="en-US" w:eastAsia="zh-CN"/>
        </w:rPr>
        <w:t>3.73</w:t>
      </w:r>
      <w:r>
        <w:rPr>
          <w:rFonts w:hint="eastAsia" w:ascii="仿宋_GB2312" w:hAnsi="仿宋_GB2312" w:eastAsia="仿宋_GB2312" w:cs="仿宋_GB2312"/>
          <w:sz w:val="32"/>
          <w:szCs w:val="32"/>
        </w:rPr>
        <w:t>万元，主要是养老保险缴费基数的调整。</w:t>
      </w:r>
      <w:bookmarkEnd w:id="8"/>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3.社会保障和就业支出（类）行政事业单位养老支出（款）</w:t>
      </w:r>
      <w:bookmarkStart w:id="9" w:name="OLE_LINK15"/>
      <w:r>
        <w:rPr>
          <w:rFonts w:hint="eastAsia" w:ascii="仿宋_GB2312" w:hAnsi="仿宋_GB2312" w:eastAsia="仿宋_GB2312" w:cs="仿宋_GB2312"/>
          <w:sz w:val="32"/>
          <w:szCs w:val="32"/>
        </w:rPr>
        <w:t>机关事业单位职业年金缴费支出</w:t>
      </w:r>
      <w:bookmarkEnd w:id="9"/>
      <w:r>
        <w:rPr>
          <w:rFonts w:hint="eastAsia" w:ascii="仿宋_GB2312" w:hAnsi="仿宋_GB2312" w:eastAsia="仿宋_GB2312" w:cs="仿宋_GB2312"/>
          <w:sz w:val="32"/>
          <w:szCs w:val="32"/>
        </w:rPr>
        <w:t>（项）2023年预算数为</w:t>
      </w:r>
      <w:r>
        <w:rPr>
          <w:rFonts w:hint="eastAsia" w:ascii="仿宋_GB2312" w:hAnsi="仿宋_GB2312" w:eastAsia="仿宋_GB2312" w:cs="仿宋_GB2312"/>
          <w:sz w:val="32"/>
          <w:szCs w:val="32"/>
          <w:lang w:val="en-US" w:eastAsia="zh-CN"/>
        </w:rPr>
        <w:t>8.11</w:t>
      </w:r>
      <w:r>
        <w:rPr>
          <w:rFonts w:hint="eastAsia" w:ascii="仿宋_GB2312" w:hAnsi="仿宋_GB2312" w:eastAsia="仿宋_GB2312" w:cs="仿宋_GB2312"/>
          <w:sz w:val="32"/>
          <w:szCs w:val="32"/>
        </w:rPr>
        <w:t>万元，</w:t>
      </w:r>
      <w:bookmarkStart w:id="10" w:name="OLE_LINK17"/>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8.11</w:t>
      </w:r>
      <w:r>
        <w:rPr>
          <w:rFonts w:hint="eastAsia" w:ascii="仿宋_GB2312" w:hAnsi="仿宋_GB2312" w:eastAsia="仿宋_GB2312" w:cs="仿宋_GB2312"/>
          <w:sz w:val="32"/>
          <w:szCs w:val="32"/>
        </w:rPr>
        <w:t xml:space="preserve">万元，主要是新增机关事业单位职业年金缴费支出项目。 </w:t>
      </w:r>
    </w:p>
    <w:bookmarkEnd w:id="10"/>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.卫生健康支出（类）行政事业单位医疗（款）行政单位医疗（项）2023年预算数为</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rPr>
        <w:t>万元，比上年预算数减少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万元，主要是事业单位医疗</w:t>
      </w:r>
      <w:bookmarkStart w:id="11" w:name="OLE_LINK1"/>
      <w:r>
        <w:rPr>
          <w:rFonts w:hint="eastAsia" w:ascii="仿宋_GB2312" w:hAnsi="仿宋_GB2312" w:eastAsia="仿宋_GB2312" w:cs="仿宋_GB2312"/>
          <w:sz w:val="32"/>
          <w:szCs w:val="32"/>
        </w:rPr>
        <w:t>缴费基数的调整</w:t>
      </w:r>
      <w:bookmarkEnd w:id="11"/>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卫生健康</w:t>
      </w:r>
      <w:bookmarkStart w:id="12" w:name="OLE_LINK8"/>
      <w:r>
        <w:rPr>
          <w:rFonts w:hint="eastAsia" w:ascii="仿宋_GB2312" w:hAnsi="仿宋_GB2312" w:eastAsia="仿宋_GB2312" w:cs="仿宋_GB2312"/>
          <w:sz w:val="32"/>
          <w:szCs w:val="32"/>
        </w:rPr>
        <w:t>支出</w:t>
      </w:r>
      <w:bookmarkEnd w:id="12"/>
      <w:r>
        <w:rPr>
          <w:rFonts w:hint="eastAsia" w:ascii="仿宋_GB2312" w:hAnsi="仿宋_GB2312" w:eastAsia="仿宋_GB2312" w:cs="仿宋_GB2312"/>
          <w:sz w:val="32"/>
          <w:szCs w:val="32"/>
        </w:rPr>
        <w:t>（类）行政事业单位医疗（款）公务员医疗补助（项）2023年预算数为1</w:t>
      </w:r>
      <w:r>
        <w:rPr>
          <w:rFonts w:hint="eastAsia" w:ascii="仿宋_GB2312" w:hAnsi="仿宋_GB2312" w:eastAsia="仿宋_GB2312" w:cs="仿宋_GB2312"/>
          <w:sz w:val="32"/>
          <w:szCs w:val="32"/>
          <w:lang w:val="en-US" w:eastAsia="zh-CN"/>
        </w:rPr>
        <w:t>2.84</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2.51</w:t>
      </w:r>
      <w:r>
        <w:rPr>
          <w:rFonts w:hint="eastAsia" w:ascii="仿宋_GB2312" w:hAnsi="仿宋_GB2312" w:eastAsia="仿宋_GB2312" w:cs="仿宋_GB2312"/>
          <w:sz w:val="32"/>
          <w:szCs w:val="32"/>
        </w:rPr>
        <w:t>万元，主要是医疗补助缴费基数的调整。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.农林水支出（类）</w:t>
      </w:r>
      <w:bookmarkStart w:id="13" w:name="OLE_LINK16"/>
      <w:r>
        <w:rPr>
          <w:rFonts w:hint="eastAsia" w:ascii="仿宋_GB2312" w:hAnsi="仿宋_GB2312" w:eastAsia="仿宋_GB2312" w:cs="仿宋_GB2312"/>
          <w:sz w:val="32"/>
          <w:szCs w:val="32"/>
        </w:rPr>
        <w:t>巩固脱贫攻坚成果衍接乡村振兴</w:t>
      </w:r>
      <w:bookmarkEnd w:id="13"/>
      <w:r>
        <w:rPr>
          <w:rFonts w:hint="eastAsia" w:ascii="仿宋_GB2312" w:hAnsi="仿宋_GB2312" w:eastAsia="仿宋_GB2312" w:cs="仿宋_GB2312"/>
          <w:sz w:val="32"/>
          <w:szCs w:val="32"/>
        </w:rPr>
        <w:t>（款）其他巩固脱贫攻坚成果衍接乡村振兴（项）2023年预算数为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shd w:val="clear" w:color="auto" w:fill="FFFFFF"/>
        </w:rPr>
        <w:t>与上年预算持平</w:t>
      </w:r>
      <w:r>
        <w:rPr>
          <w:rFonts w:hint="eastAsia" w:ascii="仿宋_GB2312" w:hAnsi="仿宋_GB2312" w:eastAsia="仿宋_GB2312" w:cs="仿宋_GB2312"/>
          <w:sz w:val="32"/>
          <w:szCs w:val="32"/>
        </w:rPr>
        <w:t>。</w:t>
      </w:r>
    </w:p>
    <w:p>
      <w:pPr>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.住房保障支出（类）住房改革支出（款）住房公积金（项）2023年预算数为</w:t>
      </w:r>
      <w:r>
        <w:rPr>
          <w:rFonts w:hint="eastAsia" w:ascii="仿宋_GB2312" w:hAnsi="仿宋_GB2312" w:eastAsia="仿宋_GB2312" w:cs="仿宋_GB2312"/>
          <w:sz w:val="32"/>
          <w:szCs w:val="32"/>
          <w:lang w:val="en-US" w:eastAsia="zh-CN"/>
        </w:rPr>
        <w:t>14.15</w:t>
      </w:r>
      <w:r>
        <w:rPr>
          <w:rFonts w:hint="eastAsia" w:ascii="仿宋_GB2312" w:hAnsi="仿宋_GB2312" w:eastAsia="仿宋_GB2312" w:cs="仿宋_GB2312"/>
          <w:sz w:val="32"/>
          <w:szCs w:val="32"/>
        </w:rPr>
        <w:t>万元，</w:t>
      </w:r>
      <w:bookmarkStart w:id="14" w:name="OLE_LINK18"/>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万元，主要是住房公积金缴费基数的调整。</w:t>
      </w:r>
    </w:p>
    <w:bookmarkEnd w:id="14"/>
    <w:p>
      <w:pPr>
        <w:ind w:firstLine="640"/>
        <w:rPr>
          <w:rFonts w:hint="eastAsia" w:ascii="黑体" w:hAnsi="黑体" w:eastAsia="黑体" w:cs="黑体"/>
          <w:sz w:val="32"/>
          <w:szCs w:val="32"/>
        </w:rPr>
      </w:pPr>
      <w:r>
        <w:rPr>
          <w:rFonts w:hint="eastAsia" w:ascii="黑体" w:hAnsi="黑体" w:eastAsia="黑体" w:cs="黑体"/>
          <w:sz w:val="32"/>
          <w:szCs w:val="32"/>
        </w:rPr>
        <w:t>三、关于保城镇财政所2023年一般公共预算基本支出情况说明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保城镇财政所（部门）2023年一般公共预算基本支出为</w:t>
      </w:r>
      <w:r>
        <w:rPr>
          <w:rFonts w:hint="eastAsia" w:ascii="仿宋_GB2312" w:hAnsi="仿宋_GB2312" w:eastAsia="仿宋_GB2312" w:cs="仿宋_GB2312"/>
          <w:sz w:val="32"/>
          <w:szCs w:val="32"/>
          <w:lang w:val="en-US" w:eastAsia="zh-CN"/>
        </w:rPr>
        <w:t>199.76</w:t>
      </w:r>
      <w:r>
        <w:rPr>
          <w:rFonts w:hint="eastAsia" w:ascii="仿宋_GB2312" w:hAnsi="仿宋_GB2312" w:eastAsia="仿宋_GB2312" w:cs="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183.55</w:t>
      </w:r>
      <w:r>
        <w:rPr>
          <w:rFonts w:hint="eastAsia" w:ascii="仿宋_GB2312" w:hAnsi="仿宋_GB2312" w:eastAsia="仿宋_GB2312" w:cs="仿宋_GB2312"/>
          <w:sz w:val="32"/>
          <w:szCs w:val="32"/>
        </w:rPr>
        <w:t>万元，主要包括：基本工资、津贴补贴、奖金、机关事业单位基本养老保险缴费、职业年金缴费、职工基本医疗保险缴费、公务员医疗补助缴费、其他社会保障缴费、住房公积金、其他工资福利支出、邮电费、其他交通费用、奖励金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16.21</w:t>
      </w:r>
      <w:r>
        <w:rPr>
          <w:rFonts w:hint="eastAsia" w:ascii="仿宋_GB2312" w:hAnsi="仿宋_GB2312" w:eastAsia="仿宋_GB2312" w:cs="仿宋_GB2312"/>
          <w:sz w:val="32"/>
          <w:szCs w:val="32"/>
        </w:rPr>
        <w:t>万元，主要包括：办公费、电费、邮电费、差旅费、维修（护）费、公务接待费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w:t>
      </w:r>
      <w:bookmarkStart w:id="15" w:name="OLE_LINK5"/>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bookmarkEnd w:id="15"/>
      <w:r>
        <w:rPr>
          <w:rFonts w:hint="eastAsia" w:ascii="仿宋_GB2312" w:hAnsi="仿宋_GB2312"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保城镇财政所2023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（一）保城镇财政所2023年一般公共预算“三公”经费预算数为</w:t>
      </w:r>
      <w:r>
        <w:rPr>
          <w:rFonts w:hint="eastAsia" w:ascii="仿宋_GB2312" w:hAnsi="仿宋_GB2312" w:eastAsia="仿宋_GB2312" w:cs="仿宋_GB2312"/>
          <w:sz w:val="32"/>
          <w:szCs w:val="32"/>
          <w:lang w:val="en-US" w:eastAsia="zh-CN"/>
        </w:rPr>
        <w:t>0.14</w:t>
      </w:r>
      <w:r>
        <w:rPr>
          <w:rFonts w:hint="eastAsia" w:ascii="仿宋_GB2312" w:hAnsi="仿宋_GB2312" w:eastAsia="仿宋_GB2312" w:cs="仿宋_GB2312"/>
          <w:sz w:val="32"/>
          <w:szCs w:val="32"/>
        </w:rPr>
        <w:t>万元，其中：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hd w:val="clear" w:color="auto" w:fill="FFFFFF"/>
        </w:rPr>
        <w:t>因公出国（境）经费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，与上年预算持平；公务用车购置及运行费</w:t>
      </w:r>
      <w:r>
        <w:rPr>
          <w:rFonts w:hint="eastAsia" w:ascii="仿宋_GB2312" w:hAnsi="仿宋_GB2312" w:eastAsia="仿宋_GB2312" w:cs="仿宋_GB2312"/>
          <w:sz w:val="32"/>
          <w:szCs w:val="32"/>
        </w:rPr>
        <w:t>0万元（其中，</w:t>
      </w:r>
      <w:r>
        <w:rPr>
          <w:rFonts w:hint="eastAsia" w:ascii="仿宋_GB2312" w:hAnsi="仿宋_GB2312" w:eastAsia="仿宋_GB2312" w:cs="仿宋_GB2312"/>
          <w:sz w:val="32"/>
          <w:shd w:val="clear" w:color="auto" w:fill="FFFFFF"/>
        </w:rPr>
        <w:t>公务用车购置费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，公务用</w:t>
      </w:r>
      <w:r>
        <w:rPr>
          <w:rFonts w:hint="eastAsia" w:ascii="仿宋_GB2312" w:hAnsi="仿宋_GB2312" w:eastAsia="仿宋_GB2312" w:cs="仿宋_GB2312"/>
          <w:sz w:val="32"/>
          <w:szCs w:val="32"/>
          <w:shd w:val="clear" w:color="auto" w:fill="FFFFFF"/>
        </w:rPr>
        <w:t>车运行费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shd w:val="clear" w:color="auto" w:fill="FFFFFF"/>
        </w:rPr>
        <w:t>，与上年预算持平；公务车保有量0</w:t>
      </w:r>
      <w:r>
        <w:rPr>
          <w:rFonts w:hint="eastAsia" w:ascii="仿宋_GB2312" w:hAnsi="仿宋_GB2312" w:eastAsia="仿宋_GB2312" w:cs="仿宋_GB2312"/>
          <w:sz w:val="32"/>
          <w:szCs w:val="32"/>
        </w:rPr>
        <w:t>辆，计划购置0辆</w:t>
      </w:r>
      <w:r>
        <w:rPr>
          <w:rFonts w:hint="eastAsia" w:ascii="仿宋_GB2312" w:hAnsi="仿宋_GB2312" w:eastAsia="仿宋_GB2312" w:cs="仿宋_GB2312"/>
          <w:sz w:val="32"/>
          <w:szCs w:val="32"/>
          <w:shd w:val="clear" w:color="auto" w:fill="FFFFFF"/>
        </w:rPr>
        <w:t>；</w:t>
      </w:r>
      <w:bookmarkStart w:id="16" w:name="OLE_LINK19"/>
      <w:r>
        <w:rPr>
          <w:rFonts w:hint="eastAsia" w:ascii="仿宋_GB2312" w:hAnsi="仿宋_GB2312" w:eastAsia="仿宋_GB2312" w:cs="仿宋_GB2312"/>
          <w:sz w:val="32"/>
          <w:szCs w:val="32"/>
        </w:rPr>
        <w:t>公务接待费</w:t>
      </w:r>
      <w:bookmarkEnd w:id="16"/>
      <w:r>
        <w:rPr>
          <w:rFonts w:hint="eastAsia" w:ascii="仿宋_GB2312" w:hAnsi="仿宋_GB2312" w:eastAsia="仿宋_GB2312" w:cs="仿宋_GB2312"/>
          <w:sz w:val="32"/>
          <w:szCs w:val="32"/>
          <w:lang w:val="en-US" w:eastAsia="zh-CN"/>
        </w:rPr>
        <w:t>0.14</w:t>
      </w:r>
      <w:r>
        <w:rPr>
          <w:rFonts w:hint="eastAsia" w:ascii="仿宋_GB2312" w:hAnsi="仿宋_GB2312" w:eastAsia="仿宋_GB2312" w:cs="仿宋_GB2312"/>
          <w:sz w:val="32"/>
          <w:szCs w:val="32"/>
          <w:shd w:val="clear" w:color="auto" w:fill="FFFFFF"/>
        </w:rPr>
        <w:t>万元，</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0.14</w:t>
      </w:r>
      <w:r>
        <w:rPr>
          <w:rFonts w:hint="eastAsia" w:ascii="仿宋_GB2312" w:hAnsi="仿宋_GB2312" w:eastAsia="仿宋_GB2312" w:cs="仿宋_GB2312"/>
          <w:sz w:val="32"/>
          <w:szCs w:val="32"/>
        </w:rPr>
        <w:t>万元，主要是今年乡镇资金抽查工作公务接待费预算增加。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pStyle w:val="4"/>
        <w:widowControl/>
        <w:shd w:val="clear" w:color="auto" w:fill="FFFFFF"/>
        <w:spacing w:beforeAutospacing="0" w:afterAutospacing="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（二）保城镇财政所2023年政府性基金预算“三公”经费预算数为0万元。其中：</w:t>
      </w:r>
    </w:p>
    <w:p>
      <w:pPr>
        <w:pStyle w:val="4"/>
        <w:widowControl/>
        <w:shd w:val="clear" w:color="auto" w:fill="FFFFFF"/>
        <w:spacing w:beforeAutospacing="0" w:afterAutospacing="0"/>
        <w:ind w:firstLine="63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因公出国（境）经费0万元，与上年预算持平；公务用车购置及运行费0万元（其中，公务用车购置费0万元，公务用车运行费0万元），与上年预算持平；公务接待费0万元，与上年预算持平。</w:t>
      </w:r>
    </w:p>
    <w:p>
      <w:pPr>
        <w:rPr>
          <w:rFonts w:ascii="黑体" w:hAnsi="黑体" w:eastAsia="黑体"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 xml:space="preserve"> </w:t>
      </w:r>
      <w:r>
        <w:rPr>
          <w:rFonts w:hint="eastAsia" w:ascii="黑体" w:hAnsi="黑体" w:eastAsia="黑体" w:cs="Times New Roman"/>
          <w:sz w:val="32"/>
          <w:shd w:val="clear" w:color="auto" w:fill="FFFFFF"/>
        </w:rPr>
        <w:t>五、关于</w:t>
      </w:r>
      <w:r>
        <w:rPr>
          <w:rFonts w:hint="eastAsia" w:ascii="黑体" w:hAnsi="黑体" w:eastAsia="黑体"/>
          <w:sz w:val="32"/>
          <w:szCs w:val="32"/>
        </w:rPr>
        <w:t>保城镇财政所2023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仿宋_GB2312" w:hAnsi="仿宋_GB2312" w:eastAsia="仿宋_GB2312" w:cs="仿宋_GB2312"/>
          <w:sz w:val="32"/>
          <w:szCs w:val="32"/>
        </w:rPr>
      </w:pPr>
      <w:r>
        <w:rPr>
          <w:rFonts w:hint="eastAsia" w:ascii="楷体" w:hAnsi="楷体" w:eastAsia="楷体"/>
          <w:sz w:val="32"/>
          <w:szCs w:val="32"/>
        </w:rPr>
        <w:t>（</w:t>
      </w:r>
      <w:r>
        <w:rPr>
          <w:rFonts w:hint="eastAsia" w:ascii="仿宋_GB2312" w:hAnsi="仿宋_GB2312" w:eastAsia="仿宋_GB2312" w:cs="仿宋_GB2312"/>
          <w:sz w:val="32"/>
          <w:szCs w:val="32"/>
        </w:rPr>
        <w:t>一）政府性基金预算当年规模变化情况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hd w:val="clear" w:color="auto" w:fill="FFFFFF"/>
        </w:rPr>
        <w:t xml:space="preserve"> 本单位无政府性基金预算</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hd w:val="clear" w:color="auto" w:fill="FFFFFF"/>
        </w:rPr>
        <w:t xml:space="preserve"> 本单位无政府性基金预算</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hd w:val="clear" w:color="auto" w:fill="FFFFFF"/>
        </w:rPr>
        <w:t xml:space="preserve"> 本单位无政府性基金预算</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w:t>
      </w:r>
      <w:r>
        <w:rPr>
          <w:rFonts w:hint="eastAsia" w:ascii="黑体" w:hAnsi="黑体" w:eastAsia="黑体" w:cs="Times New Roman"/>
          <w:sz w:val="32"/>
          <w:shd w:val="clear" w:color="auto" w:fill="FFFFFF"/>
        </w:rPr>
        <w:t>六、关于</w:t>
      </w:r>
      <w:r>
        <w:rPr>
          <w:rFonts w:hint="eastAsia" w:ascii="黑体" w:hAnsi="黑体" w:eastAsia="黑体"/>
          <w:sz w:val="32"/>
          <w:szCs w:val="32"/>
        </w:rPr>
        <w:t>保城</w:t>
      </w:r>
      <w:r>
        <w:rPr>
          <w:rFonts w:hint="eastAsia" w:ascii="黑体" w:hAnsi="黑体" w:eastAsia="黑体" w:cs="Times New Roman"/>
          <w:sz w:val="32"/>
          <w:shd w:val="clear" w:color="auto" w:fill="FFFFFF"/>
        </w:rPr>
        <w:t>镇财政所2023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保城镇财政所所有收入和支出均纳入部门预算管理。收入包括：一般公共预算收入；支出包括：一般公共服务支出、社会保障和就业支出、卫生健康支出、住房保障支出。保城镇财政所2023年收支总预算</w:t>
      </w:r>
      <w:r>
        <w:rPr>
          <w:rFonts w:hint="eastAsia" w:ascii="仿宋_GB2312" w:hAnsi="仿宋_GB2312" w:eastAsia="仿宋_GB2312" w:cs="仿宋_GB2312"/>
          <w:sz w:val="32"/>
          <w:szCs w:val="32"/>
          <w:lang w:val="en-US" w:eastAsia="zh-CN"/>
        </w:rPr>
        <w:t>418.12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rPr>
        <w:t>劳</w:t>
      </w:r>
      <w:r>
        <w:rPr>
          <w:rFonts w:hint="eastAsia" w:ascii="仿宋_GB2312" w:hAnsi="仿宋_GB2312" w:eastAsia="仿宋_GB2312" w:cs="仿宋_GB2312"/>
          <w:sz w:val="32"/>
          <w:szCs w:val="32"/>
        </w:rPr>
        <w:t>务派遗人员工资增加。</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w:t>
      </w:r>
      <w:r>
        <w:rPr>
          <w:rFonts w:hint="eastAsia" w:ascii="黑体" w:hAnsi="黑体" w:eastAsia="黑体" w:cs="Times New Roman"/>
          <w:sz w:val="32"/>
          <w:shd w:val="clear" w:color="auto" w:fill="FFFFFF"/>
        </w:rPr>
        <w:t>七、关于</w:t>
      </w:r>
      <w:r>
        <w:rPr>
          <w:rFonts w:hint="eastAsia" w:ascii="黑体" w:hAnsi="黑体" w:eastAsia="黑体"/>
          <w:sz w:val="32"/>
          <w:szCs w:val="32"/>
        </w:rPr>
        <w:t>保城</w:t>
      </w:r>
      <w:r>
        <w:rPr>
          <w:rFonts w:hint="eastAsia" w:ascii="黑体" w:hAnsi="黑体" w:eastAsia="黑体" w:cs="Times New Roman"/>
          <w:sz w:val="32"/>
          <w:shd w:val="clear" w:color="auto" w:fill="FFFFFF"/>
        </w:rPr>
        <w:t>镇财政所2023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保城镇财政所2023年收入预算</w:t>
      </w:r>
      <w:r>
        <w:rPr>
          <w:rFonts w:hint="eastAsia" w:ascii="仿宋_GB2312" w:hAnsi="仿宋_GB2312" w:eastAsia="仿宋_GB2312" w:cs="仿宋_GB2312"/>
          <w:sz w:val="32"/>
          <w:szCs w:val="32"/>
          <w:lang w:val="en-US" w:eastAsia="zh-CN"/>
        </w:rPr>
        <w:t>209.06</w:t>
      </w:r>
      <w:r>
        <w:rPr>
          <w:rFonts w:hint="eastAsia" w:ascii="仿宋_GB2312" w:hAnsi="仿宋_GB2312" w:eastAsia="仿宋_GB2312" w:cs="仿宋_GB2312"/>
          <w:sz w:val="32"/>
          <w:szCs w:val="32"/>
        </w:rPr>
        <w:t>万元，其中：上年结转0万元，占0%；经费拨款收入</w:t>
      </w:r>
      <w:r>
        <w:rPr>
          <w:rFonts w:hint="eastAsia" w:ascii="仿宋_GB2312" w:hAnsi="仿宋_GB2312" w:eastAsia="仿宋_GB2312" w:cs="仿宋_GB2312"/>
          <w:sz w:val="32"/>
          <w:szCs w:val="32"/>
          <w:lang w:val="en-US" w:eastAsia="zh-CN"/>
        </w:rPr>
        <w:t>209.06</w:t>
      </w:r>
      <w:r>
        <w:rPr>
          <w:rFonts w:hint="eastAsia" w:ascii="仿宋_GB2312" w:hAnsi="仿宋_GB2312" w:eastAsia="仿宋_GB2312" w:cs="仿宋_GB2312"/>
          <w:sz w:val="32"/>
          <w:szCs w:val="32"/>
        </w:rPr>
        <w:t>万元，占100%；政府性基金收入0万元，占0%；专项收入0万元，占0%</w:t>
      </w:r>
      <w:bookmarkStart w:id="17" w:name="OLE_LINK6"/>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万元，主要是劳务派遗人员工资增加。</w:t>
      </w:r>
    </w:p>
    <w:bookmarkEnd w:id="17"/>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w:t>
      </w:r>
      <w:r>
        <w:rPr>
          <w:rFonts w:hint="eastAsia" w:ascii="黑体" w:hAnsi="黑体" w:eastAsia="黑体" w:cs="Times New Roman"/>
          <w:sz w:val="32"/>
          <w:shd w:val="clear" w:color="auto" w:fill="FFFFFF"/>
        </w:rPr>
        <w:t>八、关于</w:t>
      </w:r>
      <w:r>
        <w:rPr>
          <w:rFonts w:hint="eastAsia" w:ascii="黑体" w:hAnsi="黑体" w:eastAsia="黑体"/>
          <w:sz w:val="32"/>
          <w:szCs w:val="32"/>
        </w:rPr>
        <w:t>保城</w:t>
      </w:r>
      <w:r>
        <w:rPr>
          <w:rFonts w:hint="eastAsia" w:ascii="黑体" w:hAnsi="黑体" w:eastAsia="黑体" w:cs="Times New Roman"/>
          <w:sz w:val="32"/>
          <w:shd w:val="clear" w:color="auto" w:fill="FFFFFF"/>
        </w:rPr>
        <w:t>镇财政所2023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保城镇财政所2023年支出预算</w:t>
      </w:r>
      <w:r>
        <w:rPr>
          <w:rFonts w:hint="eastAsia" w:ascii="仿宋_GB2312" w:hAnsi="仿宋_GB2312" w:eastAsia="仿宋_GB2312" w:cs="仿宋_GB2312"/>
          <w:sz w:val="32"/>
          <w:szCs w:val="32"/>
          <w:lang w:val="en-US" w:eastAsia="zh-CN"/>
        </w:rPr>
        <w:t>209.06</w:t>
      </w:r>
      <w:r>
        <w:rPr>
          <w:rFonts w:hint="eastAsia" w:ascii="仿宋_GB2312" w:hAnsi="仿宋_GB2312" w:eastAsia="仿宋_GB2312" w:cs="仿宋_GB2312"/>
          <w:sz w:val="32"/>
          <w:szCs w:val="32"/>
        </w:rPr>
        <w:t>万元，其中：基本支出1</w:t>
      </w:r>
      <w:r>
        <w:rPr>
          <w:rFonts w:hint="eastAsia" w:ascii="仿宋_GB2312" w:hAnsi="仿宋_GB2312" w:eastAsia="仿宋_GB2312" w:cs="仿宋_GB2312"/>
          <w:sz w:val="32"/>
          <w:szCs w:val="32"/>
          <w:lang w:val="en-US" w:eastAsia="zh-CN"/>
        </w:rPr>
        <w:t>99.76</w:t>
      </w:r>
      <w:r>
        <w:rPr>
          <w:rFonts w:hint="eastAsia" w:ascii="仿宋_GB2312" w:hAnsi="仿宋_GB2312" w:eastAsia="仿宋_GB2312" w:cs="仿宋_GB2312"/>
          <w:sz w:val="32"/>
          <w:szCs w:val="32"/>
        </w:rPr>
        <w:t>万元，占9</w:t>
      </w:r>
      <w:r>
        <w:rPr>
          <w:rFonts w:hint="eastAsia" w:ascii="仿宋_GB2312" w:hAnsi="仿宋_GB2312" w:eastAsia="仿宋_GB2312" w:cs="仿宋_GB2312"/>
          <w:sz w:val="32"/>
          <w:szCs w:val="32"/>
          <w:lang w:val="en-US" w:eastAsia="zh-CN"/>
        </w:rPr>
        <w:t>5.55</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万元，主要是劳务派遗人员工资增加</w:t>
      </w:r>
      <w:r>
        <w:rPr>
          <w:rFonts w:hint="eastAsia" w:ascii="仿宋_GB2312" w:hAnsi="仿宋_GB2312" w:eastAsia="仿宋_GB2312" w:cs="仿宋_GB2312"/>
          <w:sz w:val="32"/>
          <w:szCs w:val="32"/>
          <w:lang w:eastAsia="zh-CN"/>
        </w:rPr>
        <w:t>。</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w:t>
      </w:r>
      <w:r>
        <w:rPr>
          <w:rFonts w:hint="eastAsia" w:ascii="黑体" w:hAnsi="黑体" w:eastAsia="黑体" w:cs="Times New Roman"/>
          <w:sz w:val="32"/>
          <w:shd w:val="clear" w:color="auto" w:fill="FFFFFF"/>
        </w:rPr>
        <w:t>九、其他重要事项的情况说明</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w:t>
      </w:r>
    </w:p>
    <w:p>
      <w:pPr>
        <w:ind w:firstLine="640" w:firstLineChars="200"/>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2023年保城镇财政所本级的机关运行经费预算1</w:t>
      </w:r>
      <w:r>
        <w:rPr>
          <w:rFonts w:hint="eastAsia" w:ascii="仿宋_GB2312" w:hAnsi="仿宋_GB2312" w:eastAsia="仿宋_GB2312" w:cs="仿宋_GB2312"/>
          <w:sz w:val="32"/>
          <w:szCs w:val="32"/>
          <w:lang w:val="en-US" w:eastAsia="zh-CN"/>
        </w:rPr>
        <w:t>4.91</w:t>
      </w:r>
      <w:r>
        <w:rPr>
          <w:rFonts w:hint="eastAsia" w:ascii="仿宋_GB2312" w:hAnsi="仿宋_GB2312" w:eastAsia="仿宋_GB2312" w:cs="仿宋_GB2312"/>
          <w:sz w:val="32"/>
          <w:szCs w:val="32"/>
        </w:rPr>
        <w:t>万元。</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保城镇财政所2023年政府采购预算总额0万元，其中：政府采购货物预算0万元，政府采购工程预算0万元，政府采购服务预算0万元。</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截至2022年12月31日，保城镇财政所本级单位共有车辆0辆，其中，领导干部用车0辆，机要通信应急用车0辆、一般执法执勤用车0辆、特种专业技术用车0辆、其他用车0辆。单位价值100万元以上设备0台（套）。</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（四）绩效目标设置情况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2023年保城镇财政所1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sz w:val="32"/>
          <w:szCs w:val="32"/>
          <w:lang w:val="en-US" w:eastAsia="zh-CN"/>
        </w:rPr>
        <w:t>209.06</w:t>
      </w:r>
      <w:r>
        <w:rPr>
          <w:rFonts w:hint="eastAsia" w:ascii="仿宋_GB2312" w:hAnsi="仿宋_GB2312" w:eastAsia="仿宋_GB2312" w:cs="仿宋_GB2312"/>
          <w:sz w:val="32"/>
          <w:szCs w:val="32"/>
        </w:rPr>
        <w:t>万元。</w:t>
      </w:r>
      <w:bookmarkStart w:id="18" w:name="OLE_LINK9"/>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bookmarkEnd w:id="18"/>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本单位重点项目0个，均实行绩效模板管理，涉及一般公共预算0万元。</w:t>
      </w:r>
    </w:p>
    <w:p>
      <w:pPr>
        <w:ind w:firstLine="640" w:firstLineChars="200"/>
        <w:rPr>
          <w:rFonts w:hint="eastAsia" w:ascii="楷体_GB2312" w:hAnsi="楷体_GB2312" w:eastAsia="楷体_GB2312" w:cs="楷体_GB2312"/>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Segoe UI">
    <w:panose1 w:val="020B0502040204020203"/>
    <w:charset w:val="00"/>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Segoe UI">
    <w:panose1 w:val="020B0502040204020203"/>
    <w:charset w:val="00"/>
    <w:family w:val="decorative"/>
    <w:pitch w:val="default"/>
    <w:sig w:usb0="E4002EFF" w:usb1="C000E47F" w:usb2="00000009" w:usb3="00000000" w:csb0="200001FF"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Segoe UI">
    <w:panose1 w:val="020B0502040204020203"/>
    <w:charset w:val="00"/>
    <w:family w:val="roman"/>
    <w:pitch w:val="default"/>
    <w:sig w:usb0="E4002EFF" w:usb1="C000E47F" w:usb2="00000009" w:usb3="00000000" w:csb0="200001FF"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ACF3C50" w:usb2="00000016" w:usb3="00000000" w:csb0="0004001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Segoe UI">
    <w:panose1 w:val="020B0502040204020203"/>
    <w:charset w:val="00"/>
    <w:family w:val="modern"/>
    <w:pitch w:val="default"/>
    <w:sig w:usb0="E4002EFF" w:usb1="C000E47F" w:usb2="00000009" w:usb3="00000000" w:csb0="200001FF" w:csb1="00000000"/>
  </w:font>
  <w:font w:name="Arial Black">
    <w:panose1 w:val="020B0A04020102020204"/>
    <w:charset w:val="00"/>
    <w:family w:val="auto"/>
    <w:pitch w:val="default"/>
    <w:sig w:usb0="A00002AF" w:usb1="400078FB" w:usb2="00000000" w:usb3="00000000" w:csb0="6000009F" w:csb1="DFD70000"/>
  </w:font>
  <w:font w:name="MT Extra">
    <w:panose1 w:val="05050102010205020202"/>
    <w:charset w:val="00"/>
    <w:family w:val="auto"/>
    <w:pitch w:val="default"/>
    <w:sig w:usb0="80000000" w:usb1="00000000" w:usb2="00000000" w:usb3="00000000" w:csb0="00000000" w:csb1="00000000"/>
  </w:font>
  <w:font w:name="Segoe UI Black">
    <w:panose1 w:val="020B0A02040204020203"/>
    <w:charset w:val="00"/>
    <w:family w:val="auto"/>
    <w:pitch w:val="default"/>
    <w:sig w:usb0="E00002FF" w:usb1="4000E47F" w:usb2="00000021" w:usb3="00000000" w:csb0="2000019F" w:csb1="00000000"/>
  </w:font>
  <w:font w:name="Segoe UI Emoji">
    <w:panose1 w:val="020B0502040204020203"/>
    <w:charset w:val="00"/>
    <w:family w:val="auto"/>
    <w:pitch w:val="default"/>
    <w:sig w:usb0="00000001" w:usb1="02000000" w:usb2="00000000" w:usb3="00000000" w:csb0="00000001" w:csb1="00000000"/>
  </w:font>
  <w:font w:name="Segoe MDL2 Assets">
    <w:panose1 w:val="050A0102010101010101"/>
    <w:charset w:val="00"/>
    <w:family w:val="auto"/>
    <w:pitch w:val="default"/>
    <w:sig w:usb0="00000000" w:usb1="10000000" w:usb2="00000000" w:usb3="00000000" w:csb0="00000001" w:csb1="00000000"/>
  </w:font>
  <w:font w:name="NumberOnly">
    <w:panose1 w:val="020B0500000000000000"/>
    <w:charset w:val="00"/>
    <w:family w:val="auto"/>
    <w:pitch w:val="default"/>
    <w:sig w:usb0="8000002F" w:usb1="10000048" w:usb2="00000000" w:usb3="00000000" w:csb0="00000111" w:csb1="40000000"/>
  </w:font>
  <w:font w:name="Nirmala UI Semilight">
    <w:panose1 w:val="020B0402040204020203"/>
    <w:charset w:val="00"/>
    <w:family w:val="auto"/>
    <w:pitch w:val="default"/>
    <w:sig w:usb0="80FF8023" w:usb1="0200004A" w:usb2="00000200" w:usb3="00040000" w:csb0="00000001" w:csb1="00000000"/>
  </w:font>
  <w:font w:name="MV Boli">
    <w:panose1 w:val="02000500030200090000"/>
    <w:charset w:val="00"/>
    <w:family w:val="auto"/>
    <w:pitch w:val="default"/>
    <w:sig w:usb0="00000003" w:usb1="00000000" w:usb2="00000100" w:usb3="00000000" w:csb0="00000001" w:csb1="00000000"/>
  </w:font>
  <w:font w:name="Microsoft Yi Baiti">
    <w:panose1 w:val="03000500000000000000"/>
    <w:charset w:val="00"/>
    <w:family w:val="auto"/>
    <w:pitch w:val="default"/>
    <w:sig w:usb0="80000003" w:usb1="00010402" w:usb2="00080002"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Lucida Console">
    <w:panose1 w:val="020B0609040504020204"/>
    <w:charset w:val="00"/>
    <w:family w:val="auto"/>
    <w:pitch w:val="default"/>
    <w:sig w:usb0="8000028F" w:usb1="00001800" w:usb2="00000000" w:usb3="00000000" w:csb0="0000001F" w:csb1="D7D70000"/>
  </w:font>
  <w:font w:name="Leelawadee UI Semilight">
    <w:panose1 w:val="020B0402040204020203"/>
    <w:charset w:val="00"/>
    <w:family w:val="auto"/>
    <w:pitch w:val="default"/>
    <w:sig w:usb0="83000003" w:usb1="00000000" w:usb2="00010000" w:usb3="00000001" w:csb0="00010101" w:csb1="00000000"/>
  </w:font>
  <w:font w:name="Leelawadee UI">
    <w:panose1 w:val="020B0502040204020203"/>
    <w:charset w:val="00"/>
    <w:family w:val="auto"/>
    <w:pitch w:val="default"/>
    <w:sig w:usb0="83000003" w:usb1="00000000" w:usb2="00010000" w:usb3="00000001" w:csb0="00010101" w:csb1="00000000"/>
  </w:font>
  <w:font w:name="Ink Free">
    <w:panose1 w:val="03080402000500000000"/>
    <w:charset w:val="00"/>
    <w:family w:val="auto"/>
    <w:pitch w:val="default"/>
    <w:sig w:usb0="80000003" w:usb1="00000000" w:usb2="00000000" w:usb3="00000000" w:csb0="00000001" w:csb1="00000000"/>
  </w:font>
  <w:font w:name="Franklin Gothic Medium">
    <w:panose1 w:val="020B0603020102020204"/>
    <w:charset w:val="00"/>
    <w:family w:val="auto"/>
    <w:pitch w:val="default"/>
    <w:sig w:usb0="00000287" w:usb1="00000000" w:usb2="00000000" w:usb3="00000000" w:csb0="2000009F" w:csb1="DFD70000"/>
  </w:font>
  <w:font w:name="Courier New">
    <w:panose1 w:val="02070309020205020404"/>
    <w:charset w:val="00"/>
    <w:family w:val="auto"/>
    <w:pitch w:val="default"/>
    <w:sig w:usb0="E0002EFF" w:usb1="C0007843" w:usb2="00000009" w:usb3="00000000" w:csb0="400001FF" w:csb1="FFFF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Bahnschrift SemiCondensed">
    <w:panose1 w:val="020B0502040204020203"/>
    <w:charset w:val="00"/>
    <w:family w:val="auto"/>
    <w:pitch w:val="default"/>
    <w:sig w:usb0="A00002C7" w:usb1="00000002"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Bahnschrift Light">
    <w:panose1 w:val="020B0502040204020203"/>
    <w:charset w:val="00"/>
    <w:family w:val="auto"/>
    <w:pitch w:val="default"/>
    <w:sig w:usb0="A00002C7" w:usb1="00000002" w:usb2="00000000" w:usb3="00000000" w:csb0="2000019F" w:csb1="00000000"/>
  </w:font>
  <w:font w:name="Arial">
    <w:panose1 w:val="020B0604020202020204"/>
    <w:charset w:val="00"/>
    <w:family w:val="auto"/>
    <w:pitch w:val="default"/>
    <w:sig w:usb0="E0002EFF" w:usb1="C000785B" w:usb2="00000009" w:usb3="00000000" w:csb0="400001FF" w:csb1="FFFF0000"/>
  </w:font>
  <w:font w:name="SimSun-ExtB">
    <w:panose1 w:val="02010609060101010101"/>
    <w:charset w:val="86"/>
    <w:family w:val="auto"/>
    <w:pitch w:val="default"/>
    <w:sig w:usb0="00000001" w:usb1="02000000" w:usb2="00000000" w:usb3="00000000" w:csb0="00040001" w:csb1="00000000"/>
  </w:font>
  <w:font w:name="Microsoft YaHei U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Bahnschrift Condensed">
    <w:panose1 w:val="020B0502040204020203"/>
    <w:charset w:val="00"/>
    <w:family w:val="auto"/>
    <w:pitch w:val="default"/>
    <w:sig w:usb0="A00002C7" w:usb1="00000002" w:usb2="00000000" w:usb3="00000000" w:csb0="2000019F" w:csb1="00000000"/>
  </w:font>
  <w:font w:name="Microsoft JhengHei UI">
    <w:panose1 w:val="020B0604030504040204"/>
    <w:charset w:val="88"/>
    <w:family w:val="auto"/>
    <w:pitch w:val="default"/>
    <w:sig w:usb0="000002A7" w:usb1="28CF4400" w:usb2="00000016" w:usb3="00000000" w:csb0="00100009" w:csb1="00000000"/>
  </w:font>
  <w:font w:name="新宋体">
    <w:panose1 w:val="02010609030101010101"/>
    <w:charset w:val="86"/>
    <w:family w:val="auto"/>
    <w:pitch w:val="default"/>
    <w:sig w:usb0="0000028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1004" w:hanging="720"/>
      </w:pPr>
      <w:rPr>
        <w:rFonts w:hint="default" w:ascii="仿宋_GB2312" w:hAnsi="仿宋_GB2312" w:eastAsia="仿宋_GB2312" w:cs="仿宋_GB2312"/>
        <w:lang w:val="en-US"/>
      </w:rPr>
    </w:lvl>
    <w:lvl w:ilvl="1" w:tentative="1">
      <w:start w:val="6"/>
      <w:numFmt w:val="japaneseCounting"/>
      <w:lvlText w:val="%2、"/>
      <w:lvlJc w:val="left"/>
      <w:pPr>
        <w:ind w:left="1140" w:hanging="720"/>
      </w:pPr>
      <w:rPr>
        <w:rFonts w:hint="default"/>
      </w:rPr>
    </w:lvl>
    <w:lvl w:ilvl="2" w:tentative="1">
      <w:start w:val="8"/>
      <w:numFmt w:val="japaneseCounting"/>
      <w:lvlText w:val="%3、"/>
      <w:lvlJc w:val="left"/>
      <w:pPr>
        <w:ind w:left="1560" w:hanging="720"/>
      </w:pPr>
      <w:rPr>
        <w:rFonts w:hint="default" w:ascii="仿宋_GB2312" w:hAnsi="仿宋_GB2312" w:eastAsia="仿宋_GB2312" w:cs="仿宋_GB2312"/>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9"/>
      <w:numFmt w:val="japaneseCounting"/>
      <w:lvlText w:val="%2、"/>
      <w:lvlJc w:val="left"/>
      <w:pPr>
        <w:ind w:left="1140" w:hanging="720"/>
      </w:pPr>
      <w:rPr>
        <w:rFonts w:hint="default" w:ascii="仿宋_GB2312" w:hAnsi="仿宋_GB2312" w:eastAsia="仿宋_GB2312" w:cs="仿宋_GB2312"/>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AE"/>
    <w:rsid w:val="00015E58"/>
    <w:rsid w:val="00062916"/>
    <w:rsid w:val="00074F5D"/>
    <w:rsid w:val="000E4B7E"/>
    <w:rsid w:val="00175848"/>
    <w:rsid w:val="0031013D"/>
    <w:rsid w:val="00385849"/>
    <w:rsid w:val="00386DF6"/>
    <w:rsid w:val="00387CAE"/>
    <w:rsid w:val="003D32E1"/>
    <w:rsid w:val="004A04C1"/>
    <w:rsid w:val="004D79D9"/>
    <w:rsid w:val="004E6EFC"/>
    <w:rsid w:val="00555BB3"/>
    <w:rsid w:val="00624C51"/>
    <w:rsid w:val="00746647"/>
    <w:rsid w:val="007F6E10"/>
    <w:rsid w:val="008103E1"/>
    <w:rsid w:val="008C796F"/>
    <w:rsid w:val="009661D0"/>
    <w:rsid w:val="00980E26"/>
    <w:rsid w:val="0099229F"/>
    <w:rsid w:val="00A63277"/>
    <w:rsid w:val="00AE1584"/>
    <w:rsid w:val="00AF60DF"/>
    <w:rsid w:val="00B30024"/>
    <w:rsid w:val="00B716A0"/>
    <w:rsid w:val="00BF3C69"/>
    <w:rsid w:val="00C21AF6"/>
    <w:rsid w:val="00C5642F"/>
    <w:rsid w:val="00C974AB"/>
    <w:rsid w:val="00CC646E"/>
    <w:rsid w:val="00CF7783"/>
    <w:rsid w:val="00DB29C0"/>
    <w:rsid w:val="00E023D0"/>
    <w:rsid w:val="00E86954"/>
    <w:rsid w:val="00EA37FC"/>
    <w:rsid w:val="00F51197"/>
    <w:rsid w:val="00F76EB4"/>
    <w:rsid w:val="00F92E7D"/>
    <w:rsid w:val="00FD2A62"/>
    <w:rsid w:val="01903837"/>
    <w:rsid w:val="019A5C98"/>
    <w:rsid w:val="02297A41"/>
    <w:rsid w:val="02A23513"/>
    <w:rsid w:val="02F323EF"/>
    <w:rsid w:val="03A97403"/>
    <w:rsid w:val="03C206CA"/>
    <w:rsid w:val="03FE4755"/>
    <w:rsid w:val="0515115D"/>
    <w:rsid w:val="057870E5"/>
    <w:rsid w:val="058C17AE"/>
    <w:rsid w:val="0662128A"/>
    <w:rsid w:val="06CB41F0"/>
    <w:rsid w:val="0780281F"/>
    <w:rsid w:val="08600134"/>
    <w:rsid w:val="08877BCD"/>
    <w:rsid w:val="089E4ABC"/>
    <w:rsid w:val="08ED1EB8"/>
    <w:rsid w:val="0934299F"/>
    <w:rsid w:val="0A7E13EE"/>
    <w:rsid w:val="0A9D2E22"/>
    <w:rsid w:val="0ABA1D99"/>
    <w:rsid w:val="0B060DF9"/>
    <w:rsid w:val="0B5E0AA2"/>
    <w:rsid w:val="0D43373A"/>
    <w:rsid w:val="0DFA7330"/>
    <w:rsid w:val="0E253D6E"/>
    <w:rsid w:val="0EA944AA"/>
    <w:rsid w:val="0EC9323C"/>
    <w:rsid w:val="0EFD2C24"/>
    <w:rsid w:val="0F5F041C"/>
    <w:rsid w:val="0FA43EF0"/>
    <w:rsid w:val="0FB012B9"/>
    <w:rsid w:val="100E1E49"/>
    <w:rsid w:val="10CE378F"/>
    <w:rsid w:val="11066295"/>
    <w:rsid w:val="12B84D31"/>
    <w:rsid w:val="12C44987"/>
    <w:rsid w:val="12DB7878"/>
    <w:rsid w:val="12E23E83"/>
    <w:rsid w:val="13532A92"/>
    <w:rsid w:val="13C3059E"/>
    <w:rsid w:val="14070BEF"/>
    <w:rsid w:val="14E92E7C"/>
    <w:rsid w:val="165D3428"/>
    <w:rsid w:val="182067E6"/>
    <w:rsid w:val="188076CF"/>
    <w:rsid w:val="18A1670F"/>
    <w:rsid w:val="1B2B21E1"/>
    <w:rsid w:val="1BB73DE0"/>
    <w:rsid w:val="1C6220D7"/>
    <w:rsid w:val="1E227AFC"/>
    <w:rsid w:val="1F203694"/>
    <w:rsid w:val="1FD924FF"/>
    <w:rsid w:val="1FF2360F"/>
    <w:rsid w:val="202013A0"/>
    <w:rsid w:val="20474973"/>
    <w:rsid w:val="20A37451"/>
    <w:rsid w:val="21670F90"/>
    <w:rsid w:val="21745DEB"/>
    <w:rsid w:val="22940121"/>
    <w:rsid w:val="22E958A8"/>
    <w:rsid w:val="230B2C1C"/>
    <w:rsid w:val="23244967"/>
    <w:rsid w:val="234E3744"/>
    <w:rsid w:val="23D249C3"/>
    <w:rsid w:val="241E1830"/>
    <w:rsid w:val="244E7BEA"/>
    <w:rsid w:val="24DE3357"/>
    <w:rsid w:val="24F93767"/>
    <w:rsid w:val="25D10A9F"/>
    <w:rsid w:val="263E0E04"/>
    <w:rsid w:val="27B83A86"/>
    <w:rsid w:val="27C515C8"/>
    <w:rsid w:val="27DF54B2"/>
    <w:rsid w:val="28492F1B"/>
    <w:rsid w:val="29871A78"/>
    <w:rsid w:val="29C50D3A"/>
    <w:rsid w:val="2AEA2697"/>
    <w:rsid w:val="2CD7339A"/>
    <w:rsid w:val="2E902A59"/>
    <w:rsid w:val="2E9349F0"/>
    <w:rsid w:val="2E9527AB"/>
    <w:rsid w:val="2EC72B76"/>
    <w:rsid w:val="2F4A6CB4"/>
    <w:rsid w:val="2FF316FC"/>
    <w:rsid w:val="30443581"/>
    <w:rsid w:val="306B5A44"/>
    <w:rsid w:val="30E652D7"/>
    <w:rsid w:val="3101037D"/>
    <w:rsid w:val="313502D3"/>
    <w:rsid w:val="320A098F"/>
    <w:rsid w:val="32D84098"/>
    <w:rsid w:val="32F17C2C"/>
    <w:rsid w:val="33553280"/>
    <w:rsid w:val="34E56D10"/>
    <w:rsid w:val="35130433"/>
    <w:rsid w:val="3568012B"/>
    <w:rsid w:val="35E26F5D"/>
    <w:rsid w:val="35E9326A"/>
    <w:rsid w:val="36A01A97"/>
    <w:rsid w:val="36C77E79"/>
    <w:rsid w:val="38A94937"/>
    <w:rsid w:val="38C21B66"/>
    <w:rsid w:val="38F63DC3"/>
    <w:rsid w:val="39EB0540"/>
    <w:rsid w:val="39F80271"/>
    <w:rsid w:val="3A000AC2"/>
    <w:rsid w:val="3A2435F4"/>
    <w:rsid w:val="3B1763BF"/>
    <w:rsid w:val="3B5A4CDE"/>
    <w:rsid w:val="3BE1266D"/>
    <w:rsid w:val="3C1F1A16"/>
    <w:rsid w:val="3C566098"/>
    <w:rsid w:val="3CCA2600"/>
    <w:rsid w:val="3D376289"/>
    <w:rsid w:val="3DF7028B"/>
    <w:rsid w:val="3E354177"/>
    <w:rsid w:val="3E982569"/>
    <w:rsid w:val="40DE3225"/>
    <w:rsid w:val="40FA2A44"/>
    <w:rsid w:val="418C01CC"/>
    <w:rsid w:val="41BE1127"/>
    <w:rsid w:val="424C208C"/>
    <w:rsid w:val="42852879"/>
    <w:rsid w:val="431B2AE5"/>
    <w:rsid w:val="435A524D"/>
    <w:rsid w:val="435E3DE6"/>
    <w:rsid w:val="43BE4115"/>
    <w:rsid w:val="445E0180"/>
    <w:rsid w:val="44D7135D"/>
    <w:rsid w:val="44E60504"/>
    <w:rsid w:val="45056A37"/>
    <w:rsid w:val="451F6635"/>
    <w:rsid w:val="456E5F39"/>
    <w:rsid w:val="4582635A"/>
    <w:rsid w:val="458416FC"/>
    <w:rsid w:val="45AB0E11"/>
    <w:rsid w:val="45CF3067"/>
    <w:rsid w:val="45DD1637"/>
    <w:rsid w:val="46717687"/>
    <w:rsid w:val="469670DA"/>
    <w:rsid w:val="48160BA7"/>
    <w:rsid w:val="48630575"/>
    <w:rsid w:val="48AE2489"/>
    <w:rsid w:val="48CF4C16"/>
    <w:rsid w:val="498243FE"/>
    <w:rsid w:val="49E51007"/>
    <w:rsid w:val="4B303268"/>
    <w:rsid w:val="4B8567A8"/>
    <w:rsid w:val="4BEF2DF2"/>
    <w:rsid w:val="4BF1715C"/>
    <w:rsid w:val="4C0C3621"/>
    <w:rsid w:val="4C5A2E85"/>
    <w:rsid w:val="4CA243BD"/>
    <w:rsid w:val="4E747CC1"/>
    <w:rsid w:val="4F400336"/>
    <w:rsid w:val="4FC1306D"/>
    <w:rsid w:val="4FD57069"/>
    <w:rsid w:val="50E57D5B"/>
    <w:rsid w:val="50FE249F"/>
    <w:rsid w:val="514F7E94"/>
    <w:rsid w:val="51B36E39"/>
    <w:rsid w:val="51E22915"/>
    <w:rsid w:val="52377CBC"/>
    <w:rsid w:val="5247572A"/>
    <w:rsid w:val="527B4B92"/>
    <w:rsid w:val="52D47F62"/>
    <w:rsid w:val="530F575F"/>
    <w:rsid w:val="53261FC0"/>
    <w:rsid w:val="532E589A"/>
    <w:rsid w:val="548A0217"/>
    <w:rsid w:val="54A80025"/>
    <w:rsid w:val="54EC34EF"/>
    <w:rsid w:val="55084686"/>
    <w:rsid w:val="55125AE2"/>
    <w:rsid w:val="55201C43"/>
    <w:rsid w:val="55FF3B1B"/>
    <w:rsid w:val="560D3044"/>
    <w:rsid w:val="56675322"/>
    <w:rsid w:val="56A53F2F"/>
    <w:rsid w:val="56A60F4D"/>
    <w:rsid w:val="56F92415"/>
    <w:rsid w:val="574B1660"/>
    <w:rsid w:val="5804343C"/>
    <w:rsid w:val="58F302F2"/>
    <w:rsid w:val="590D003E"/>
    <w:rsid w:val="598554B2"/>
    <w:rsid w:val="5A8520C8"/>
    <w:rsid w:val="5B541B93"/>
    <w:rsid w:val="5B5C30D2"/>
    <w:rsid w:val="5C206762"/>
    <w:rsid w:val="5C4D29F7"/>
    <w:rsid w:val="5CA15C1B"/>
    <w:rsid w:val="5CC72AB6"/>
    <w:rsid w:val="5D9D450F"/>
    <w:rsid w:val="5E3F5A56"/>
    <w:rsid w:val="5E4C5528"/>
    <w:rsid w:val="5E4D63D9"/>
    <w:rsid w:val="5E7E16D9"/>
    <w:rsid w:val="5EA8331E"/>
    <w:rsid w:val="5F1A24E4"/>
    <w:rsid w:val="5F545C0B"/>
    <w:rsid w:val="5F944882"/>
    <w:rsid w:val="5FA96E42"/>
    <w:rsid w:val="60196C0F"/>
    <w:rsid w:val="61211F24"/>
    <w:rsid w:val="6179248B"/>
    <w:rsid w:val="61D52EF5"/>
    <w:rsid w:val="62893E7B"/>
    <w:rsid w:val="629A0D45"/>
    <w:rsid w:val="62B21DFF"/>
    <w:rsid w:val="641E70AE"/>
    <w:rsid w:val="647260CD"/>
    <w:rsid w:val="64F93ABF"/>
    <w:rsid w:val="652C3612"/>
    <w:rsid w:val="65376707"/>
    <w:rsid w:val="654E0A98"/>
    <w:rsid w:val="658D322B"/>
    <w:rsid w:val="66545B60"/>
    <w:rsid w:val="66A81CB2"/>
    <w:rsid w:val="66D119B1"/>
    <w:rsid w:val="671D2224"/>
    <w:rsid w:val="678068C6"/>
    <w:rsid w:val="67B251C2"/>
    <w:rsid w:val="686B5B9F"/>
    <w:rsid w:val="68AC66FE"/>
    <w:rsid w:val="68BA5C0F"/>
    <w:rsid w:val="68ED5418"/>
    <w:rsid w:val="68F04685"/>
    <w:rsid w:val="69764AB9"/>
    <w:rsid w:val="69D016E6"/>
    <w:rsid w:val="6A4D6BC5"/>
    <w:rsid w:val="6B245331"/>
    <w:rsid w:val="6B5307D8"/>
    <w:rsid w:val="6B6637FA"/>
    <w:rsid w:val="6BEA1EBB"/>
    <w:rsid w:val="6D274225"/>
    <w:rsid w:val="6D6554C0"/>
    <w:rsid w:val="6D8A7D0F"/>
    <w:rsid w:val="6D992AB1"/>
    <w:rsid w:val="6E07144F"/>
    <w:rsid w:val="6E7E3051"/>
    <w:rsid w:val="6E893262"/>
    <w:rsid w:val="6F4F78D0"/>
    <w:rsid w:val="6F5F2482"/>
    <w:rsid w:val="70AA7A01"/>
    <w:rsid w:val="70E97ACD"/>
    <w:rsid w:val="70FE79FD"/>
    <w:rsid w:val="72C04AFD"/>
    <w:rsid w:val="730B7C3A"/>
    <w:rsid w:val="738B04C8"/>
    <w:rsid w:val="73BB78E5"/>
    <w:rsid w:val="74727527"/>
    <w:rsid w:val="74843BDC"/>
    <w:rsid w:val="749858D7"/>
    <w:rsid w:val="74F74D90"/>
    <w:rsid w:val="756B233B"/>
    <w:rsid w:val="75A17F53"/>
    <w:rsid w:val="75F73CA5"/>
    <w:rsid w:val="76234F49"/>
    <w:rsid w:val="76E01988"/>
    <w:rsid w:val="77075276"/>
    <w:rsid w:val="771F476C"/>
    <w:rsid w:val="77FA1454"/>
    <w:rsid w:val="78767A1F"/>
    <w:rsid w:val="787C691B"/>
    <w:rsid w:val="78D32678"/>
    <w:rsid w:val="79325665"/>
    <w:rsid w:val="79C35FBA"/>
    <w:rsid w:val="7B0542C5"/>
    <w:rsid w:val="7B0F3A96"/>
    <w:rsid w:val="7B145FBD"/>
    <w:rsid w:val="7B227F7F"/>
    <w:rsid w:val="7BD62A32"/>
    <w:rsid w:val="7BDE61FF"/>
    <w:rsid w:val="7D0710E2"/>
    <w:rsid w:val="7D141233"/>
    <w:rsid w:val="7D2133ED"/>
    <w:rsid w:val="7D78380D"/>
    <w:rsid w:val="7DBF2D43"/>
    <w:rsid w:val="7E723033"/>
    <w:rsid w:val="7F064ACF"/>
    <w:rsid w:val="7F357F5A"/>
    <w:rsid w:val="7F664AF2"/>
    <w:rsid w:val="7F871010"/>
    <w:rsid w:val="7FB159D8"/>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Autospacing="1" w:afterAutospacing="1"/>
      <w:jc w:val="left"/>
    </w:pPr>
    <w:rPr>
      <w:rFonts w:cs="Times New Roman"/>
      <w:kern w:val="0"/>
      <w:sz w:val="24"/>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11</Pages>
  <Words>621</Words>
  <Characters>3540</Characters>
  <Lines>29</Lines>
  <Paragraphs>8</Paragraphs>
  <ScaleCrop>false</ScaleCrop>
  <LinksUpToDate>false</LinksUpToDate>
  <CharactersWithSpaces>4153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Lenovo</cp:lastModifiedBy>
  <cp:lastPrinted>2023-02-13T09:23:00Z</cp:lastPrinted>
  <dcterms:modified xsi:type="dcterms:W3CDTF">2023-02-15T01:22:20Z</dcterms:modified>
  <dc:title>××年××部门（单位）预算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