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52"/>
          <w:szCs w:val="52"/>
        </w:rPr>
      </w:pPr>
      <w:r>
        <w:rPr>
          <w:rFonts w:hint="eastAsia" w:asciiTheme="majorEastAsia" w:hAnsiTheme="majorEastAsia" w:eastAsiaTheme="majorEastAsia" w:cstheme="majorEastAsia"/>
          <w:i w:val="0"/>
          <w:caps w:val="0"/>
          <w:color w:val="000000"/>
          <w:spacing w:val="0"/>
          <w:sz w:val="52"/>
          <w:szCs w:val="52"/>
          <w:shd w:val="clear" w:fill="FFFFFF"/>
        </w:rPr>
        <w:t>202</w:t>
      </w:r>
      <w:r>
        <w:rPr>
          <w:rFonts w:hint="eastAsia" w:asciiTheme="majorEastAsia" w:hAnsiTheme="majorEastAsia" w:eastAsiaTheme="majorEastAsia" w:cstheme="majorEastAsia"/>
          <w:i w:val="0"/>
          <w:caps w:val="0"/>
          <w:color w:val="000000"/>
          <w:spacing w:val="0"/>
          <w:sz w:val="52"/>
          <w:szCs w:val="52"/>
          <w:shd w:val="clear" w:fill="FFFFFF"/>
          <w:lang w:val="en-US" w:eastAsia="zh-CN"/>
        </w:rPr>
        <w:t>3</w:t>
      </w:r>
      <w:r>
        <w:rPr>
          <w:rFonts w:hint="eastAsia" w:asciiTheme="majorEastAsia" w:hAnsiTheme="majorEastAsia" w:eastAsiaTheme="majorEastAsia" w:cstheme="majorEastAsia"/>
          <w:i w:val="0"/>
          <w:caps w:val="0"/>
          <w:color w:val="000000"/>
          <w:spacing w:val="0"/>
          <w:sz w:val="52"/>
          <w:szCs w:val="52"/>
          <w:shd w:val="clear" w:fill="FFFFFF"/>
        </w:rPr>
        <w:t>年保亭县三道镇财政所预算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保亭黎族苗族自治县三道镇财政所概况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保亭黎族苗族自治县三道</w:t>
      </w:r>
      <w:r>
        <w:rPr>
          <w:rFonts w:hint="eastAsia" w:ascii="黑体" w:hAnsi="黑体" w:eastAsia="黑体"/>
          <w:color w:val="auto"/>
          <w:sz w:val="32"/>
          <w:szCs w:val="32"/>
        </w:rPr>
        <w:t>镇财政所202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年单位</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保亭黎族苗族自治县三道</w:t>
      </w:r>
      <w:r>
        <w:rPr>
          <w:rFonts w:hint="eastAsia" w:ascii="黑体" w:hAnsi="黑体" w:eastAsia="黑体"/>
          <w:color w:val="auto"/>
          <w:sz w:val="32"/>
          <w:szCs w:val="32"/>
        </w:rPr>
        <w:t>镇财政所202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w:t>
      </w:r>
      <w:r>
        <w:rPr>
          <w:rFonts w:hint="eastAsia" w:ascii="黑体" w:hAnsi="黑体" w:eastAsia="黑体"/>
          <w:sz w:val="32"/>
          <w:szCs w:val="32"/>
        </w:rPr>
        <w:t>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保亭黎族苗族自治县三道</w:t>
      </w:r>
      <w:r>
        <w:rPr>
          <w:rFonts w:hint="eastAsia" w:ascii="黑体" w:hAnsi="黑体" w:eastAsia="黑体"/>
          <w:color w:val="auto"/>
          <w:sz w:val="32"/>
          <w:szCs w:val="32"/>
        </w:rPr>
        <w:t>镇财政所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1.审核、调整镇预算部门提出的年度收支预算建议计划，汇总部门，编制本级政府年度预算草案；</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2.批复各部门预算；负责财政票据发放、核销和监管等工作；</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3.组织督促财政资金及时入库，开展非税收入催收催缴工作；</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4.负责新型农村合作医疗基金征收和管理；</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5.负责审批预算单位账户的开设和撤并；</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6.编制预算资金使用计划，拨付资金；</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7.负责乡镇各所学校报账，资金发放，审核等情况；</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8.负责乡镇总预算会计核算工作；审核、汇总镇部门决算；</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9.编制本级财政总决算；受理预算单位投资兴举债申请，并按程序审查上报；</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 w:hAnsi="仿宋" w:eastAsia="仿宋" w:cs="仿宋"/>
          <w:i w:val="0"/>
          <w:caps w:val="0"/>
          <w:color w:val="000000"/>
          <w:spacing w:val="0"/>
          <w:sz w:val="31"/>
          <w:szCs w:val="31"/>
          <w:shd w:val="clear" w:fill="FFFFFF"/>
          <w:vertAlign w:val="baseline"/>
          <w:lang w:val="en-US" w:eastAsia="zh-CN"/>
        </w:rPr>
        <w:t>10.负责乡镇财政所承担的其他工作。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hint="eastAsia" w:ascii="仿宋" w:hAnsi="仿宋" w:eastAsia="仿宋" w:cs="仿宋"/>
          <w:i w:val="0"/>
          <w:caps w:val="0"/>
          <w:color w:val="000000"/>
          <w:spacing w:val="0"/>
          <w:sz w:val="31"/>
          <w:szCs w:val="31"/>
          <w:shd w:val="clear" w:fill="FFFFFF"/>
          <w:vertAlign w:val="baseline"/>
        </w:rPr>
      </w:pPr>
      <w:r>
        <w:rPr>
          <w:rFonts w:hint="eastAsia" w:ascii="仿宋" w:hAnsi="仿宋" w:eastAsia="仿宋" w:cs="仿宋"/>
          <w:i w:val="0"/>
          <w:caps w:val="0"/>
          <w:color w:val="000000"/>
          <w:spacing w:val="0"/>
          <w:sz w:val="31"/>
          <w:szCs w:val="31"/>
          <w:shd w:val="clear" w:fill="FFFFFF"/>
          <w:vertAlign w:val="baseline"/>
          <w:lang w:val="en-US" w:eastAsia="zh-CN"/>
        </w:rPr>
        <w:t>纳入2023年部门预算编制范围的仅</w:t>
      </w:r>
      <w:r>
        <w:rPr>
          <w:rFonts w:hint="eastAsia" w:ascii="仿宋" w:hAnsi="仿宋" w:eastAsia="仿宋" w:cs="仿宋"/>
          <w:i w:val="0"/>
          <w:caps w:val="0"/>
          <w:color w:val="000000"/>
          <w:spacing w:val="0"/>
          <w:sz w:val="31"/>
          <w:szCs w:val="31"/>
          <w:shd w:val="clear" w:fill="FFFFFF"/>
          <w:vertAlign w:val="baseline"/>
        </w:rPr>
        <w:t>保亭黎族苗族自治县三道镇财政所</w:t>
      </w:r>
      <w:r>
        <w:rPr>
          <w:rFonts w:hint="eastAsia" w:ascii="仿宋" w:hAnsi="仿宋" w:eastAsia="仿宋" w:cs="仿宋"/>
          <w:i w:val="0"/>
          <w:caps w:val="0"/>
          <w:color w:val="000000"/>
          <w:spacing w:val="0"/>
          <w:sz w:val="31"/>
          <w:szCs w:val="31"/>
          <w:shd w:val="clear" w:fill="FFFFFF"/>
          <w:vertAlign w:val="baseline"/>
          <w:lang w:val="en-US" w:eastAsia="zh-CN"/>
        </w:rPr>
        <w:t>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三道镇财政所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437.2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218.6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18.6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eastAsia="zh-CN"/>
        </w:rPr>
        <w:t>2</w:t>
      </w:r>
      <w:r>
        <w:rPr>
          <w:rFonts w:hint="eastAsia" w:ascii="仿宋_GB2312" w:hAnsi="黑体" w:eastAsia="仿宋_GB2312" w:cs="仿宋_GB2312"/>
          <w:sz w:val="32"/>
          <w:szCs w:val="32"/>
          <w:lang w:val="en-US" w:eastAsia="zh-CN"/>
        </w:rPr>
        <w:t>18.6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160.38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社会保障和就业支出23.5万元、卫生健康支出20.79万元、住房保障支出13.93万元、</w:t>
      </w:r>
      <w:r>
        <w:rPr>
          <w:rFonts w:hint="eastAsia" w:ascii="仿宋_GB2312" w:hAnsi="黑体" w:eastAsia="仿宋_GB2312"/>
          <w:sz w:val="32"/>
          <w:szCs w:val="32"/>
        </w:rPr>
        <w:t>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rPr>
      </w:pPr>
      <w:r>
        <w:rPr>
          <w:rFonts w:hint="eastAsia" w:ascii="仿宋_GB2312" w:hAnsi="黑体" w:eastAsia="仿宋_GB2312"/>
          <w:sz w:val="32"/>
          <w:szCs w:val="32"/>
        </w:rPr>
        <w:t>三道镇财政所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w:t>
      </w:r>
      <w:r>
        <w:rPr>
          <w:rFonts w:hint="eastAsia" w:ascii="仿宋_GB2312" w:hAnsi="黑体" w:eastAsia="仿宋_GB2312"/>
          <w:sz w:val="32"/>
          <w:szCs w:val="32"/>
        </w:rPr>
        <w:t>般公共预算当年拨款</w:t>
      </w:r>
      <w:r>
        <w:rPr>
          <w:rFonts w:hint="eastAsia" w:ascii="仿宋_GB2312" w:hAnsi="黑体" w:eastAsia="仿宋_GB2312"/>
          <w:sz w:val="32"/>
          <w:szCs w:val="32"/>
          <w:lang w:val="en-US" w:eastAsia="zh-CN"/>
        </w:rPr>
        <w:t>218.6</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26.25</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是2023年新增职业年金缴费支出增加、是机关事业基本养老保险缴纳基数调整，支出增加。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160.38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73.37</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社会保障和就业支出23.5万元，占10.75%；卫生健康支出</w:t>
      </w:r>
      <w:r>
        <w:rPr>
          <w:rFonts w:hint="eastAsia" w:ascii="仿宋_GB2312" w:hAnsi="黑体" w:eastAsia="仿宋_GB2312"/>
          <w:sz w:val="32"/>
          <w:szCs w:val="32"/>
        </w:rPr>
        <w:t>（类）</w:t>
      </w:r>
      <w:r>
        <w:rPr>
          <w:rFonts w:hint="eastAsia" w:ascii="仿宋_GB2312" w:hAnsi="黑体" w:eastAsia="仿宋_GB2312"/>
          <w:sz w:val="32"/>
          <w:szCs w:val="32"/>
          <w:lang w:val="en-US" w:eastAsia="zh-CN"/>
        </w:rPr>
        <w:t>20.79万元，占9.51%；住房保障支出</w:t>
      </w:r>
      <w:r>
        <w:rPr>
          <w:rFonts w:hint="eastAsia" w:ascii="仿宋_GB2312" w:hAnsi="黑体" w:eastAsia="仿宋_GB2312"/>
          <w:sz w:val="32"/>
          <w:szCs w:val="32"/>
        </w:rPr>
        <w:t>（类）</w:t>
      </w:r>
      <w:r>
        <w:rPr>
          <w:rFonts w:hint="eastAsia" w:ascii="仿宋_GB2312" w:hAnsi="黑体" w:eastAsia="仿宋_GB2312"/>
          <w:sz w:val="32"/>
          <w:szCs w:val="32"/>
          <w:lang w:val="en-US" w:eastAsia="zh-CN"/>
        </w:rPr>
        <w:t>13.93万元，占6.37%；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1.一般公共服务（类）财政事务（款）其他财政事务支出（项）2023年预算数160.38万元，比上年预算数增加10.</w:t>
      </w:r>
      <w:r>
        <w:rPr>
          <w:rFonts w:hint="eastAsia" w:ascii="仿宋_GB2312" w:hAnsi="黑体" w:eastAsia="仿宋_GB2312" w:cs="仿宋_GB2312"/>
          <w:sz w:val="32"/>
          <w:szCs w:val="32"/>
          <w:lang w:val="en-US" w:eastAsia="zh-CN"/>
        </w:rPr>
        <w:t>98万元，主要是基本工资支出增加；</w:t>
      </w:r>
    </w:p>
    <w:p>
      <w:pPr>
        <w:ind w:firstLine="800" w:firstLineChars="25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2023年预算数为15.67万元，比上年预算数增加1.24万元，主要是机关事业基本养老保险缴纳基数调整，支出增加。</w:t>
      </w:r>
    </w:p>
    <w:p>
      <w:pPr>
        <w:ind w:firstLine="56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3.社会保险和就业支出（类）行政事业单位养老支出（款）机关事业单位职业年金缴费支出（项）2023年预算数为7.83万元，比上年预算数增加7.83万元，主要是2023年新增职业年金缴费。</w:t>
      </w:r>
    </w:p>
    <w:p>
      <w:pPr>
        <w:ind w:firstLine="800" w:firstLineChars="25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4.卫生健康支出（类）行政事业单位医疗（款）行政单位医疗（项）2023年预算数为7.32万元，比上年预算数减少0.13万元，主要缴费基数调整，支出减少。</w:t>
      </w:r>
    </w:p>
    <w:p>
      <w:pPr>
        <w:ind w:firstLine="800" w:firstLineChars="25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13.48</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增加2.58</w:t>
      </w:r>
      <w:r>
        <w:rPr>
          <w:rFonts w:hint="eastAsia" w:ascii="仿宋_GB2312" w:hAnsi="黑体" w:eastAsia="仿宋_GB2312" w:cs="仿宋_GB2312"/>
          <w:sz w:val="32"/>
          <w:szCs w:val="32"/>
        </w:rPr>
        <w:t>万元，主要是缴费基数调整，支出</w:t>
      </w:r>
      <w:r>
        <w:rPr>
          <w:rFonts w:hint="eastAsia" w:ascii="仿宋_GB2312" w:hAnsi="黑体" w:eastAsia="仿宋_GB2312" w:cs="仿宋_GB2312"/>
          <w:sz w:val="32"/>
          <w:szCs w:val="32"/>
          <w:lang w:val="en-US" w:eastAsia="zh-CN"/>
        </w:rPr>
        <w:t>增加。</w:t>
      </w:r>
    </w:p>
    <w:p>
      <w:pPr>
        <w:ind w:firstLine="800" w:firstLineChars="25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13.93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3.93</w:t>
      </w:r>
      <w:r>
        <w:rPr>
          <w:rFonts w:hint="eastAsia" w:ascii="仿宋_GB2312" w:hAnsi="黑体" w:eastAsia="仿宋_GB2312" w:cs="仿宋_GB2312"/>
          <w:sz w:val="32"/>
          <w:szCs w:val="32"/>
        </w:rPr>
        <w:t>万元，主要是住房公积金基数调整，支出</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三道镇财政所2023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209.28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185.5</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基本工资</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津贴补贴</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奖金</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机关事业单位基本养老保险缴费</w:t>
      </w:r>
      <w:r>
        <w:rPr>
          <w:rFonts w:hint="eastAsia" w:ascii="仿宋" w:hAnsi="仿宋" w:eastAsia="仿宋" w:cs="仿宋"/>
          <w:color w:val="000000"/>
          <w:sz w:val="31"/>
          <w:szCs w:val="31"/>
          <w:shd w:val="clear" w:fill="FFFFFF"/>
          <w:lang w:eastAsia="zh-CN"/>
        </w:rPr>
        <w:t>、</w:t>
      </w:r>
      <w:r>
        <w:rPr>
          <w:rFonts w:hint="eastAsia" w:ascii="仿宋" w:hAnsi="仿宋" w:eastAsia="仿宋" w:cs="仿宋"/>
          <w:color w:val="000000"/>
          <w:sz w:val="31"/>
          <w:szCs w:val="31"/>
          <w:shd w:val="clear" w:fill="FFFFFF"/>
          <w:lang w:val="en-US" w:eastAsia="zh-CN"/>
        </w:rPr>
        <w:t>职业年金缴费、职工基本医疗保险缴费</w:t>
      </w:r>
      <w:r>
        <w:rPr>
          <w:rFonts w:hint="eastAsia" w:ascii="仿宋" w:hAnsi="仿宋" w:eastAsia="仿宋" w:cs="仿宋"/>
          <w:color w:val="000000"/>
          <w:sz w:val="31"/>
          <w:szCs w:val="31"/>
          <w:shd w:val="clear" w:fill="FFFFFF"/>
          <w:lang w:eastAsia="zh-CN"/>
        </w:rPr>
        <w:t>、</w:t>
      </w:r>
      <w:r>
        <w:rPr>
          <w:rFonts w:hint="eastAsia" w:ascii="仿宋" w:hAnsi="仿宋" w:eastAsia="仿宋" w:cs="仿宋"/>
          <w:color w:val="000000"/>
          <w:sz w:val="31"/>
          <w:szCs w:val="31"/>
          <w:shd w:val="clear" w:fill="FFFFFF"/>
          <w:lang w:val="en-US" w:eastAsia="zh-CN"/>
        </w:rPr>
        <w:t>公务员医疗补助缴费</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其他社会保险保障缴费</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住房公积金</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其他工资福利支出、其他交通费用</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邮电费、奖励金</w:t>
      </w:r>
      <w:r>
        <w:rPr>
          <w:rFonts w:hint="eastAsia" w:ascii="仿宋_GB2312" w:hAnsi="黑体" w:eastAsia="仿宋_GB2312"/>
          <w:sz w:val="32"/>
          <w:szCs w:val="32"/>
        </w:rPr>
        <w:t>;</w:t>
      </w:r>
    </w:p>
    <w:p>
      <w:pPr>
        <w:ind w:firstLine="640" w:firstLineChars="200"/>
        <w:rPr>
          <w:rFonts w:hint="eastAsia" w:ascii="仿宋" w:hAnsi="仿宋" w:eastAsia="仿宋" w:cs="仿宋"/>
          <w:i w:val="0"/>
          <w:caps w:val="0"/>
          <w:color w:val="000000"/>
          <w:spacing w:val="0"/>
          <w:sz w:val="31"/>
          <w:szCs w:val="31"/>
          <w:shd w:val="clear" w:fill="FFFFFF"/>
          <w:lang w:eastAsia="zh-CN"/>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23.78</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其他工资福利支出</w:t>
      </w:r>
      <w:r>
        <w:rPr>
          <w:rFonts w:hint="eastAsia" w:ascii="仿宋" w:hAnsi="仿宋" w:eastAsia="仿宋" w:cs="仿宋"/>
          <w:i w:val="0"/>
          <w:caps w:val="0"/>
          <w:color w:val="000000"/>
          <w:spacing w:val="0"/>
          <w:sz w:val="31"/>
          <w:szCs w:val="31"/>
          <w:shd w:val="clear" w:fill="FFFFFF"/>
          <w:lang w:eastAsia="zh-CN"/>
        </w:rPr>
        <w:t>、</w:t>
      </w:r>
      <w:r>
        <w:rPr>
          <w:rFonts w:hint="eastAsia" w:ascii="仿宋" w:hAnsi="仿宋" w:eastAsia="仿宋" w:cs="仿宋"/>
          <w:i w:val="0"/>
          <w:caps w:val="0"/>
          <w:color w:val="000000"/>
          <w:spacing w:val="0"/>
          <w:sz w:val="31"/>
          <w:szCs w:val="31"/>
          <w:shd w:val="clear" w:fill="FFFFFF"/>
          <w:lang w:val="en-US" w:eastAsia="zh-CN"/>
        </w:rPr>
        <w:t>办公费、水费、电费、邮电费、差旅费、劳务费、工会经费、其他商品和服务支出</w:t>
      </w:r>
      <w:r>
        <w:rPr>
          <w:rFonts w:hint="eastAsia" w:ascii="仿宋" w:hAnsi="仿宋" w:eastAsia="仿宋" w:cs="仿宋"/>
          <w:i w:val="0"/>
          <w:caps w:val="0"/>
          <w:color w:val="000000"/>
          <w:spacing w:val="0"/>
          <w:sz w:val="31"/>
          <w:szCs w:val="31"/>
          <w:shd w:val="clear"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（一）三道镇财政所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（二）三道镇财政所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三道镇财政所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万元，比上年预算数持平</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w:t>
      </w:r>
      <w:r>
        <w:rPr>
          <w:rFonts w:hint="eastAsia" w:ascii="仿宋_GB2312" w:hAnsi="黑体" w:eastAsia="仿宋_GB2312" w:cs="仿宋_GB2312"/>
          <w:sz w:val="32"/>
          <w:szCs w:val="32"/>
          <w:lang w:val="en-US" w:eastAsia="zh-CN"/>
        </w:rPr>
        <w:t>元，比上年预算数持平0万元。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 科学技术支出（类）核电站乏燃料处理处置基金支出（款）乏燃料离堆贮存（项）2023年预算数为0万元，比上年预算数持平0万元。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按照综合预算原则，三道镇财政所所有收入和支出均纳入部门预算管理。收入包括：一般公共预算收入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一般公共服务支出；社会保障和就业支出；卫生健康支出；住房保障支出。三道镇财政所2023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437.2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保亭黎族苗族自治县三道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道镇财政所2023年收入预算218.6万元，其中：上年结转0万元，占0%；经费拨款收入0万元，占0%；政府性基金收入0万元，占0%；专项收入0万元，占0%；一般公共预算收入218.6万元，占100%。比上年预算数增加26.25万元，主要是一般公共预算工资收入增加、新增职业年金。</w:t>
      </w:r>
    </w:p>
    <w:p>
      <w:pPr>
        <w:ind w:firstLine="640" w:firstLineChars="200"/>
        <w:rPr>
          <w:rFonts w:ascii="黑体" w:hAnsi="黑体" w:eastAsia="黑体" w:cs="Times New Roman"/>
          <w:sz w:val="32"/>
          <w:shd w:val="clear" w:color="auto" w:fill="FFFFFF"/>
        </w:rPr>
      </w:pPr>
      <w:r>
        <w:rPr>
          <w:rFonts w:hint="eastAsia" w:ascii="黑体" w:hAnsi="黑体" w:eastAsia="黑体"/>
          <w:color w:val="auto"/>
          <w:sz w:val="32"/>
          <w:szCs w:val="32"/>
          <w:lang w:val="en-US" w:eastAsia="zh-CN"/>
        </w:rPr>
        <w:t>八、关于保亭黎族苗族自治县三</w:t>
      </w:r>
      <w:r>
        <w:rPr>
          <w:rFonts w:hint="eastAsia" w:ascii="黑体" w:hAnsi="黑体" w:eastAsia="黑体"/>
          <w:color w:val="auto"/>
          <w:sz w:val="32"/>
          <w:szCs w:val="32"/>
        </w:rPr>
        <w:t>道</w:t>
      </w:r>
      <w:r>
        <w:rPr>
          <w:rFonts w:hint="eastAsia" w:ascii="黑体" w:hAnsi="黑体" w:eastAsia="黑体"/>
          <w:color w:val="auto"/>
          <w:sz w:val="32"/>
          <w:szCs w:val="32"/>
        </w:rPr>
        <w:t>镇财政所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三道镇财政</w:t>
      </w:r>
      <w:bookmarkStart w:id="0" w:name="_GoBack"/>
      <w:r>
        <w:rPr>
          <w:rFonts w:hint="eastAsia" w:ascii="仿宋_GB2312" w:hAnsi="黑体" w:eastAsia="仿宋_GB2312"/>
          <w:sz w:val="32"/>
          <w:szCs w:val="32"/>
          <w:lang w:val="en-US" w:eastAsia="zh-CN"/>
        </w:rPr>
        <w:t>所2023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218.6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209.28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95.74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26.25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bookmarkEnd w:id="0"/>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 w:hAnsi="仿宋" w:eastAsia="仿宋" w:cs="仿宋"/>
          <w:i w:val="0"/>
          <w:caps w:val="0"/>
          <w:color w:val="000000"/>
          <w:spacing w:val="0"/>
          <w:sz w:val="31"/>
          <w:szCs w:val="31"/>
          <w:shd w:val="clear" w:fill="FFFFFF"/>
          <w:vertAlign w:val="baseline"/>
          <w:lang w:val="en-US"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年保亭黎族苗族自治县三道镇财政所</w:t>
      </w:r>
      <w:r>
        <w:rPr>
          <w:rFonts w:hint="eastAsia" w:ascii="仿宋_GB2312" w:hAnsi="黑体" w:eastAsia="仿宋_GB2312"/>
          <w:sz w:val="32"/>
          <w:szCs w:val="32"/>
          <w:lang w:val="en-US" w:eastAsia="zh-CN"/>
        </w:rPr>
        <w:t>机关运行经费</w:t>
      </w:r>
      <w:r>
        <w:rPr>
          <w:rFonts w:hint="eastAsia" w:ascii="仿宋" w:hAnsi="仿宋" w:eastAsia="仿宋" w:cs="仿宋"/>
          <w:i w:val="0"/>
          <w:caps w:val="0"/>
          <w:color w:val="000000"/>
          <w:spacing w:val="0"/>
          <w:sz w:val="31"/>
          <w:szCs w:val="31"/>
          <w:shd w:val="clear" w:fill="FFFFFF"/>
          <w:vertAlign w:val="baseline"/>
          <w:lang w:val="en-US" w:eastAsia="zh-CN"/>
        </w:rPr>
        <w:t>等的机关运行经费预算19.31万元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年保亭黎族苗族自治县三道镇财政所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年12月31日，保亭黎族苗族自治县三道镇财政所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年保亭黎族苗族自治县三道镇财政所</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218.6</w:t>
      </w:r>
      <w:r>
        <w:rPr>
          <w:rFonts w:hint="eastAsia" w:ascii="仿宋_GB2312" w:hAnsi="黑体" w:eastAsia="仿宋_GB2312"/>
          <w:sz w:val="32"/>
          <w:szCs w:val="32"/>
          <w:lang w:eastAsia="zh-CN"/>
        </w:rPr>
        <w:t>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，重点项目</w:t>
      </w:r>
      <w:r>
        <w:rPr>
          <w:rFonts w:hint="eastAsia" w:ascii="仿宋_GB2312" w:hAnsi="黑体" w:eastAsia="仿宋_GB2312" w:cs="仿宋_GB2312"/>
          <w:sz w:val="32"/>
          <w:szCs w:val="32"/>
          <w:lang w:val="en-US" w:eastAsia="zh-CN"/>
        </w:rPr>
        <w:t>0个，0万元</w:t>
      </w:r>
      <w:r>
        <w:rPr>
          <w:rFonts w:hint="eastAsia" w:ascii="仿宋_GB2312" w:hAnsi="黑体" w:eastAsia="仿宋_GB2312" w:cs="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新宋体">
    <w:panose1 w:val="02010609030101010101"/>
    <w:charset w:val="86"/>
    <w:family w:val="roman"/>
    <w:pitch w:val="default"/>
    <w:sig w:usb0="0000028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新宋体">
    <w:panose1 w:val="02010609030101010101"/>
    <w:charset w:val="86"/>
    <w:family w:val="swiss"/>
    <w:pitch w:val="default"/>
    <w:sig w:usb0="0000028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新宋体">
    <w:panose1 w:val="02010609030101010101"/>
    <w:charset w:val="86"/>
    <w:family w:val="decorative"/>
    <w:pitch w:val="default"/>
    <w:sig w:usb0="0000028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BatangChe">
    <w:altName w:val="Malgun Gothic"/>
    <w:panose1 w:val="02030609000101010101"/>
    <w:charset w:val="81"/>
    <w:family w:val="auto"/>
    <w:pitch w:val="default"/>
    <w:sig w:usb0="00000000" w:usb1="00000000" w:usb2="00000030" w:usb3="00000000" w:csb0="4008009F" w:csb1="DFD70000"/>
  </w:font>
  <w:font w:name="Meiryo UI">
    <w:altName w:val="Yu Gothic UI"/>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GungsuhChe">
    <w:altName w:val="Malgun Gothic"/>
    <w:panose1 w:val="02030609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Dotu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Meiryo">
    <w:altName w:val="Yu Gothic UI"/>
    <w:panose1 w:val="020B0604030504040204"/>
    <w:charset w:val="80"/>
    <w:family w:val="auto"/>
    <w:pitch w:val="default"/>
    <w:sig w:usb0="00000000" w:usb1="00000000" w:usb2="00010012" w:usb3="00000000" w:csb0="6002009F" w:csb1="DFD7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Browallia New">
    <w:altName w:val="Segoe Print"/>
    <w:panose1 w:val="020B0604020202020204"/>
    <w:charset w:val="00"/>
    <w:family w:val="auto"/>
    <w:pitch w:val="default"/>
    <w:sig w:usb0="00000000" w:usb1="00000000" w:usb2="00000000" w:usb3="00000000" w:csb0="00010001" w:csb1="00000000"/>
  </w:font>
  <w:font w:name="Cordia New">
    <w:altName w:val="Yu Gothic UI Light"/>
    <w:panose1 w:val="020B0304020202020204"/>
    <w:charset w:val="00"/>
    <w:family w:val="auto"/>
    <w:pitch w:val="default"/>
    <w:sig w:usb0="00000000" w:usb1="00000000" w:usb2="00000000" w:usb3="00000000" w:csb0="00010001" w:csb1="00000000"/>
  </w:font>
  <w:font w:name="DilleniaUPC">
    <w:altName w:val="Times New Roman"/>
    <w:panose1 w:val="02020603050405020304"/>
    <w:charset w:val="00"/>
    <w:family w:val="auto"/>
    <w:pitch w:val="default"/>
    <w:sig w:usb0="00000000" w:usb1="00000000"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JasmineUPC">
    <w:altName w:val="Times New Roman"/>
    <w:panose1 w:val="02020603050405020304"/>
    <w:charset w:val="00"/>
    <w:family w:val="auto"/>
    <w:pitch w:val="default"/>
    <w:sig w:usb0="00000000" w:usb1="00000000" w:usb2="00000000" w:usb3="00000000" w:csb0="00010001" w:csb1="00000000"/>
  </w:font>
  <w:font w:name="Lao UI">
    <w:altName w:val="Segoe UI Symbol"/>
    <w:panose1 w:val="020B0502040204020203"/>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Uighur">
    <w:altName w:val="Wide Latin"/>
    <w:panose1 w:val="02000000000000000000"/>
    <w:charset w:val="00"/>
    <w:family w:val="auto"/>
    <w:pitch w:val="default"/>
    <w:sig w:usb0="00000000" w:usb1="00000000" w:usb2="00000008" w:usb3="00000000" w:csb0="00000041" w:csb1="00000000"/>
  </w:font>
  <w:font w:name="Segoe UI Symbol">
    <w:panose1 w:val="020B0502040204020203"/>
    <w:charset w:val="00"/>
    <w:family w:val="auto"/>
    <w:pitch w:val="default"/>
    <w:sig w:usb0="800001E3" w:usb1="1200FFEF" w:usb2="00040000" w:usb3="04000000" w:csb0="00000001" w:csb1="40000000"/>
  </w:font>
  <w:font w:name="Sylfaen">
    <w:panose1 w:val="010A0502050306030303"/>
    <w:charset w:val="00"/>
    <w:family w:val="auto"/>
    <w:pitch w:val="default"/>
    <w:sig w:usb0="04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unga">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Vani">
    <w:altName w:val="Segoe UI Symbol"/>
    <w:panose1 w:val="020B0502040204020203"/>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Vijaya">
    <w:altName w:val="Segoe Print"/>
    <w:panose1 w:val="020B0604020202020204"/>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Yu Gothic UI Light">
    <w:panose1 w:val="020B03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Leelawadee UI">
    <w:panose1 w:val="020B0502040204020203"/>
    <w:charset w:val="00"/>
    <w:family w:val="auto"/>
    <w:pitch w:val="default"/>
    <w:sig w:usb0="83000003" w:usb1="00000000" w:usb2="00010000" w:usb3="00000001" w:csb0="00010101" w:csb1="00000000"/>
  </w:font>
  <w:font w:name="Wide Latin">
    <w:panose1 w:val="020A0A070505050204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11D7A"/>
    <w:rsid w:val="0CB00E3B"/>
    <w:rsid w:val="0FC953FA"/>
    <w:rsid w:val="19871EC2"/>
    <w:rsid w:val="253E5DE1"/>
    <w:rsid w:val="25AE5CB5"/>
    <w:rsid w:val="2EF772A7"/>
    <w:rsid w:val="316F2D04"/>
    <w:rsid w:val="36CB0594"/>
    <w:rsid w:val="46DC3155"/>
    <w:rsid w:val="4BB24862"/>
    <w:rsid w:val="5D2E6573"/>
    <w:rsid w:val="76AE54E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2023-01-31T03:21:00Z</cp:lastPrinted>
  <dcterms:modified xsi:type="dcterms:W3CDTF">2023-02-06T03:27:08Z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