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r>
        <w:rPr>
          <w:rFonts w:hint="eastAsia" w:ascii="黑体" w:hAnsi="黑体" w:eastAsia="黑体" w:cs="黑体"/>
          <w:b/>
          <w:bCs/>
          <w:sz w:val="52"/>
          <w:szCs w:val="52"/>
          <w:lang w:val="en-US" w:eastAsia="zh-CN"/>
        </w:rPr>
        <w:t>2023</w:t>
      </w:r>
      <w:r>
        <w:rPr>
          <w:rFonts w:hint="eastAsia" w:ascii="黑体" w:hAnsi="黑体" w:eastAsia="黑体" w:cs="黑体"/>
          <w:b/>
          <w:bCs/>
          <w:sz w:val="52"/>
          <w:szCs w:val="52"/>
        </w:rPr>
        <w:t>年</w:t>
      </w:r>
      <w:r>
        <w:rPr>
          <w:rFonts w:hint="eastAsia" w:ascii="黑体" w:hAnsi="黑体" w:eastAsia="黑体" w:cs="黑体"/>
          <w:b/>
          <w:bCs/>
          <w:sz w:val="52"/>
          <w:szCs w:val="52"/>
          <w:lang w:eastAsia="zh-CN"/>
        </w:rPr>
        <w:t>保亭县委政法委</w:t>
      </w:r>
      <w:r>
        <w:rPr>
          <w:rFonts w:hint="eastAsia" w:ascii="黑体" w:hAnsi="黑体" w:eastAsia="黑体" w:cs="黑体"/>
          <w:b/>
          <w:bCs/>
          <w:sz w:val="52"/>
          <w:szCs w:val="52"/>
          <w:lang w:val="en-US" w:eastAsia="zh-CN"/>
        </w:rPr>
        <w:t>单位</w:t>
      </w:r>
      <w:r>
        <w:rPr>
          <w:rFonts w:hint="eastAsia" w:ascii="黑体" w:hAnsi="黑体" w:eastAsia="黑体" w:cs="黑体"/>
          <w:b/>
          <w:bCs/>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保亭县委政法委</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保亭县委政法委</w:t>
      </w:r>
      <w:r>
        <w:rPr>
          <w:rFonts w:hint="eastAsia" w:ascii="黑体" w:hAnsi="黑体" w:eastAsia="黑体"/>
          <w:sz w:val="32"/>
          <w:szCs w:val="32"/>
          <w:lang w:val="en-US" w:eastAsia="zh-CN"/>
        </w:rPr>
        <w:t>2023年</w:t>
      </w: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lang w:eastAsia="zh-CN"/>
        </w:rPr>
        <w:t>保亭县委政法委</w:t>
      </w:r>
      <w:r>
        <w:rPr>
          <w:rFonts w:hint="eastAsia" w:ascii="黑体" w:hAnsi="黑体" w:eastAsia="黑体"/>
          <w:sz w:val="32"/>
          <w:szCs w:val="32"/>
          <w:lang w:val="en-US" w:eastAsia="zh-CN"/>
        </w:rPr>
        <w:t>2023年</w:t>
      </w:r>
      <w:r>
        <w:rPr>
          <w:rFonts w:hint="eastAsia" w:ascii="黑体" w:hAnsi="黑体" w:eastAsia="黑体"/>
          <w:sz w:val="32"/>
          <w:szCs w:val="32"/>
        </w:rPr>
        <w:t>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lang w:eastAsia="zh-CN"/>
        </w:rPr>
        <w:t>保亭县委政法委</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拟订</w:t>
      </w:r>
      <w:r>
        <w:rPr>
          <w:rFonts w:hint="eastAsia" w:ascii="仿宋_GB2312" w:hAnsi="黑体" w:eastAsia="仿宋_GB2312" w:cs="仿宋_GB2312"/>
          <w:sz w:val="32"/>
          <w:szCs w:val="32"/>
          <w:lang w:eastAsia="zh-CN"/>
        </w:rPr>
        <w:t>深入贯彻习近平新时代中国特色社会主义思想，深入贯彻党的路线方针政策和决策部署，统一全县政法部门思想和行动，坚决党对政法工作的绝对领导，坚决维护党中央权威和集中统一领导。</w:t>
      </w:r>
    </w:p>
    <w:p>
      <w:pPr>
        <w:pStyle w:val="4"/>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指导和推动政法单位党的建设和政法队伍建设，协助县委及组织部门加强政法单位领导班子和干部队伍建设。掌握分析政法舆情动态，了解掌握和分析研判政法工作情况动态，负责推进平安保亭、法制保亭建设。完成县委和上级部门交办的其他任务</w:t>
      </w: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lang w:val="en-US" w:eastAsia="zh-CN"/>
        </w:rPr>
        <w:t>单位预算</w:t>
      </w:r>
      <w:r>
        <w:rPr>
          <w:rFonts w:hint="eastAsia" w:ascii="黑体" w:hAnsi="黑体" w:eastAsia="黑体" w:cs="仿宋_GB2312"/>
          <w:sz w:val="32"/>
          <w:szCs w:val="32"/>
        </w:rPr>
        <w:t>单位构成（单位公开没有此部分内容）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保亭县委政法委</w:t>
      </w:r>
      <w:r>
        <w:rPr>
          <w:rFonts w:hint="eastAsia" w:ascii="仿宋_GB2312" w:hAnsi="黑体" w:eastAsia="仿宋_GB2312" w:cs="仿宋_GB2312"/>
          <w:sz w:val="32"/>
          <w:szCs w:val="32"/>
        </w:rPr>
        <w:t>年部门预算编制范围的</w:t>
      </w:r>
      <w:r>
        <w:rPr>
          <w:rFonts w:hint="eastAsia" w:ascii="仿宋_GB2312" w:hAnsi="黑体" w:eastAsia="仿宋_GB2312" w:cs="仿宋_GB2312"/>
          <w:sz w:val="32"/>
          <w:szCs w:val="32"/>
          <w:lang w:eastAsia="zh-CN"/>
        </w:rPr>
        <w:t>仅单位本级</w:t>
      </w:r>
    </w:p>
    <w:p>
      <w:pPr>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保亭县委政法委</w:t>
      </w:r>
      <w:r>
        <w:rPr>
          <w:rFonts w:hint="eastAsia" w:ascii="黑体" w:hAnsi="黑体" w:eastAsia="黑体"/>
          <w:sz w:val="32"/>
          <w:szCs w:val="32"/>
          <w:lang w:val="en-US" w:eastAsia="zh-CN"/>
        </w:rPr>
        <w:t>2023年</w:t>
      </w:r>
      <w:r>
        <w:rPr>
          <w:rFonts w:hint="eastAsia" w:ascii="黑体" w:hAnsi="黑体" w:eastAsia="黑体"/>
          <w:sz w:val="32"/>
          <w:szCs w:val="32"/>
        </w:rPr>
        <w:t>预算表</w:t>
      </w:r>
    </w:p>
    <w:p>
      <w:pPr>
        <w:jc w:val="left"/>
        <w:rPr>
          <w:rFonts w:ascii="黑体" w:hAnsi="黑体" w:eastAsia="黑体"/>
          <w:sz w:val="32"/>
          <w:szCs w:val="32"/>
        </w:rPr>
      </w:pPr>
    </w:p>
    <w:p>
      <w:pPr>
        <w:ind w:left="800"/>
        <w:jc w:val="both"/>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保亭县委政法委</w:t>
      </w:r>
      <w:r>
        <w:rPr>
          <w:rFonts w:hint="eastAsia" w:ascii="黑体" w:hAnsi="黑体" w:eastAsia="黑体"/>
          <w:sz w:val="32"/>
          <w:szCs w:val="32"/>
          <w:lang w:val="en-US" w:eastAsia="zh-CN"/>
        </w:rPr>
        <w:t>2023年</w:t>
      </w:r>
      <w:r>
        <w:rPr>
          <w:rFonts w:hint="eastAsia" w:ascii="黑体" w:hAnsi="黑体" w:eastAsia="黑体"/>
          <w:sz w:val="32"/>
          <w:szCs w:val="32"/>
        </w:rPr>
        <w:t>预算情况说明</w:t>
      </w:r>
    </w:p>
    <w:p>
      <w:pPr>
        <w:jc w:val="center"/>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保亭县委政法委</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保亭县委政法委</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2766.54</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1383.27</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1383.27</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1383.27</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1308.47</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社会保障就业支出26.64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卫生健康支出30.16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农林水支出3.00万元、住房保障支出15.00万元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ascii="黑体" w:hAnsi="黑体" w:eastAsia="黑体"/>
          <w:sz w:val="32"/>
          <w:szCs w:val="32"/>
        </w:rPr>
      </w:pPr>
      <w:r>
        <w:rPr>
          <w:rFonts w:hint="eastAsia" w:ascii="黑体" w:hAnsi="黑体" w:eastAsia="黑体"/>
          <w:sz w:val="32"/>
          <w:szCs w:val="32"/>
        </w:rPr>
        <w:t>二、</w:t>
      </w:r>
      <w:r>
        <w:rPr>
          <w:rFonts w:hint="eastAsia" w:ascii="黑体" w:hAnsi="黑体" w:eastAsia="黑体" w:cs="黑体"/>
          <w:b w:val="0"/>
          <w:bCs w:val="0"/>
          <w:sz w:val="32"/>
          <w:szCs w:val="32"/>
        </w:rPr>
        <w:t>关于</w:t>
      </w:r>
      <w:r>
        <w:rPr>
          <w:rFonts w:hint="eastAsia" w:ascii="黑体" w:hAnsi="黑体" w:eastAsia="黑体" w:cs="黑体"/>
          <w:b w:val="0"/>
          <w:bCs w:val="0"/>
          <w:sz w:val="32"/>
          <w:szCs w:val="32"/>
          <w:lang w:eastAsia="zh-CN"/>
        </w:rPr>
        <w:t>保亭县委政法委</w:t>
      </w:r>
      <w:r>
        <w:rPr>
          <w:rFonts w:hint="eastAsia" w:ascii="黑体" w:hAnsi="黑体" w:eastAsia="黑体" w:cs="黑体"/>
          <w:b w:val="0"/>
          <w:bCs w:val="0"/>
          <w:sz w:val="32"/>
          <w:szCs w:val="32"/>
          <w:lang w:val="en-US" w:eastAsia="zh-CN"/>
        </w:rPr>
        <w:t>2023</w:t>
      </w:r>
      <w:r>
        <w:rPr>
          <w:rFonts w:hint="eastAsia" w:ascii="黑体" w:hAnsi="黑体" w:eastAsia="黑体" w:cs="黑体"/>
          <w:b w:val="0"/>
          <w:bCs w:val="0"/>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保亭县委政法委</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1383.27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34.85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一般公共预算减少。原因要见义勇为奖励金和慰问金经费、维护社会稳定工作经费、扫黑除恶专项斗争工作经费、县雪亮工程建设经费减少。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1308.47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95</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26.64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30.16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3万元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0.2</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住房保障支出15万元，占比1%。</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val="en-US" w:eastAsia="zh-CN"/>
        </w:rPr>
        <w:t>其他共产党事务支出</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165.26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29.53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工资福利支出增加。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w:t>
      </w:r>
      <w:r>
        <w:rPr>
          <w:rFonts w:hint="eastAsia" w:ascii="仿宋_GB2312" w:hAnsi="黑体" w:eastAsia="仿宋_GB2312" w:cs="仿宋_GB2312"/>
          <w:sz w:val="32"/>
          <w:szCs w:val="32"/>
          <w:lang w:eastAsia="zh-CN"/>
        </w:rPr>
        <w:t>其他共产党事务支出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1143.21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79.78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原因要见义勇为奖励金和慰问金经费、维护社会稳定工作经费、扫黑除恶专项斗争工作经费、县雪亮工程建设经费减少。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lang w:eastAsia="zh-CN"/>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2023年预算支出17.76万，</w:t>
      </w:r>
      <w:r>
        <w:rPr>
          <w:rFonts w:hint="eastAsia" w:ascii="仿宋_GB2312" w:hAnsi="黑体" w:eastAsia="仿宋_GB2312"/>
          <w:sz w:val="32"/>
          <w:szCs w:val="32"/>
        </w:rPr>
        <w:t>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3.49</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编制人员数增加。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lang w:eastAsia="zh-CN"/>
        </w:rPr>
        <w:t>社会保障和就业支出（类）行政事业单位养老支出（款）</w:t>
      </w:r>
      <w:r>
        <w:rPr>
          <w:rFonts w:hint="eastAsia" w:ascii="仿宋_GB2312" w:hAnsi="黑体" w:eastAsia="仿宋_GB2312"/>
          <w:sz w:val="32"/>
          <w:szCs w:val="32"/>
          <w:lang w:val="en-US" w:eastAsia="zh-CN"/>
        </w:rPr>
        <w:t>机关事业单位职业年金缴费支出（项）2</w:t>
      </w:r>
      <w:r>
        <w:rPr>
          <w:rFonts w:hint="eastAsia" w:ascii="仿宋_GB2312" w:hAnsi="黑体" w:eastAsia="仿宋_GB2312" w:cs="仿宋_GB2312"/>
          <w:sz w:val="32"/>
          <w:szCs w:val="32"/>
          <w:lang w:val="en-US" w:eastAsia="zh-CN"/>
        </w:rPr>
        <w:t>023年预算支出8.88万元，</w:t>
      </w:r>
      <w:r>
        <w:rPr>
          <w:rFonts w:hint="eastAsia" w:ascii="仿宋_GB2312" w:hAnsi="黑体" w:eastAsia="仿宋_GB2312"/>
          <w:sz w:val="32"/>
          <w:szCs w:val="32"/>
        </w:rPr>
        <w:t>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8.88</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编制人员数增加，</w:t>
      </w:r>
      <w:r>
        <w:rPr>
          <w:rFonts w:hint="eastAsia" w:ascii="仿宋_GB2312" w:hAnsi="黑体" w:eastAsia="仿宋_GB2312" w:cs="仿宋_GB2312"/>
          <w:color w:val="auto"/>
          <w:sz w:val="32"/>
          <w:szCs w:val="32"/>
          <w:lang w:val="en-US" w:eastAsia="zh-CN"/>
        </w:rPr>
        <w:t>2023年新增机关事业单位职业年金项目。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cs="仿宋_GB2312"/>
          <w:color w:val="auto"/>
          <w:sz w:val="32"/>
          <w:szCs w:val="32"/>
          <w:lang w:val="en-US" w:eastAsia="zh-CN"/>
        </w:rPr>
        <w:t>卫生健康支出（类）行政事业单位医疗（款）行政单位医疗（项）2023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8.16</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0.58万元，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编制人员数增加。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cs="仿宋_GB2312"/>
          <w:color w:val="auto"/>
          <w:sz w:val="32"/>
          <w:szCs w:val="32"/>
          <w:lang w:val="en-US" w:eastAsia="zh-CN"/>
        </w:rPr>
        <w:t>卫生健康支出（类）行政事业单位医疗（款）公务员医疗补助（项）2023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编制人员数增加。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黑体" w:eastAsia="仿宋_GB2312"/>
          <w:sz w:val="32"/>
          <w:szCs w:val="32"/>
          <w:highlight w:val="yellow"/>
          <w:lang w:val="en-US"/>
        </w:rPr>
      </w:pPr>
      <w:r>
        <w:rPr>
          <w:rFonts w:hint="eastAsia" w:ascii="仿宋_GB2312" w:hAnsi="黑体" w:eastAsia="仿宋_GB2312"/>
          <w:sz w:val="32"/>
          <w:szCs w:val="32"/>
          <w:lang w:val="en-US" w:eastAsia="zh-CN"/>
        </w:rPr>
        <w:t>7.农林水支出（类）巩固脱贫衔接乡村振兴（款）其他巩固脱贫衔接乡村振兴支出（项）2023年预算数为3万元，与上年预算数持平，主要是定额标准，人数不变。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黑体" w:eastAsia="仿宋_GB2312"/>
          <w:color w:val="auto"/>
          <w:sz w:val="32"/>
          <w:szCs w:val="32"/>
          <w:lang w:val="en-US" w:eastAsia="zh-CN"/>
        </w:rPr>
      </w:pPr>
      <w:r>
        <w:rPr>
          <w:rFonts w:hint="eastAsia" w:ascii="仿宋_GB2312" w:hAnsi="黑体" w:eastAsia="仿宋_GB2312"/>
          <w:sz w:val="32"/>
          <w:szCs w:val="32"/>
          <w:lang w:val="en-US" w:eastAsia="zh-CN"/>
        </w:rPr>
        <w:t>8.</w:t>
      </w:r>
      <w:r>
        <w:rPr>
          <w:rFonts w:hint="eastAsia" w:ascii="仿宋_GB2312" w:hAnsi="黑体" w:eastAsia="仿宋_GB2312" w:cs="仿宋_GB2312"/>
          <w:color w:val="auto"/>
          <w:sz w:val="32"/>
          <w:szCs w:val="32"/>
          <w:lang w:val="en-US" w:eastAsia="zh-CN"/>
        </w:rPr>
        <w:t>住房保障支出（类）住房改革支出（款）</w:t>
      </w:r>
      <w:r>
        <w:rPr>
          <w:rFonts w:hint="eastAsia" w:ascii="仿宋_GB2312" w:hAnsi="黑体" w:eastAsia="仿宋_GB2312"/>
          <w:color w:val="auto"/>
          <w:sz w:val="32"/>
          <w:szCs w:val="32"/>
          <w:lang w:val="en-US" w:eastAsia="zh-CN"/>
        </w:rPr>
        <w:t>住房公积金（项）2023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15</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与上年预算数持平。主要原因是上年该项经费测算超额。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ascii="黑体" w:hAnsi="黑体" w:eastAsia="黑体"/>
          <w:sz w:val="32"/>
          <w:szCs w:val="32"/>
        </w:rPr>
      </w:pPr>
      <w:r>
        <w:rPr>
          <w:rFonts w:hint="eastAsia" w:ascii="黑体" w:hAnsi="黑体" w:eastAsia="黑体"/>
          <w:sz w:val="32"/>
          <w:szCs w:val="32"/>
        </w:rPr>
        <w:t>三、</w:t>
      </w:r>
      <w:r>
        <w:rPr>
          <w:rFonts w:hint="eastAsia" w:ascii="黑体" w:hAnsi="黑体" w:eastAsia="黑体" w:cs="黑体"/>
          <w:b w:val="0"/>
          <w:bCs w:val="0"/>
          <w:sz w:val="32"/>
          <w:szCs w:val="32"/>
        </w:rPr>
        <w:t>关于</w:t>
      </w:r>
      <w:r>
        <w:rPr>
          <w:rFonts w:hint="eastAsia" w:ascii="黑体" w:hAnsi="黑体" w:eastAsia="黑体" w:cs="黑体"/>
          <w:b w:val="0"/>
          <w:bCs w:val="0"/>
          <w:sz w:val="32"/>
          <w:szCs w:val="32"/>
          <w:lang w:eastAsia="zh-CN"/>
        </w:rPr>
        <w:t>保亭县委政法委</w:t>
      </w:r>
      <w:r>
        <w:rPr>
          <w:rFonts w:hint="eastAsia" w:ascii="黑体" w:hAnsi="黑体" w:eastAsia="黑体" w:cs="黑体"/>
          <w:b w:val="0"/>
          <w:bCs w:val="0"/>
          <w:sz w:val="32"/>
          <w:szCs w:val="32"/>
          <w:lang w:val="en-US" w:eastAsia="zh-CN"/>
        </w:rPr>
        <w:t>2023</w:t>
      </w:r>
      <w:r>
        <w:rPr>
          <w:rFonts w:hint="eastAsia" w:ascii="黑体" w:hAnsi="黑体" w:eastAsia="黑体" w:cs="黑体"/>
          <w:b w:val="0"/>
          <w:bCs w:val="0"/>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保亭县委政法委</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295.73</w:t>
      </w:r>
      <w:r>
        <w:rPr>
          <w:rFonts w:hint="eastAsia" w:ascii="仿宋_GB2312" w:hAnsi="黑体" w:eastAsia="仿宋_GB2312"/>
          <w:sz w:val="32"/>
          <w:szCs w:val="32"/>
        </w:rPr>
        <w:t>万元，其中：</w:t>
      </w:r>
    </w:p>
    <w:p>
      <w:pPr>
        <w:ind w:firstLine="640" w:firstLineChars="200"/>
        <w:rPr>
          <w:rFonts w:hint="default" w:ascii="仿宋_GB2312" w:hAnsi="黑体" w:eastAsia="仿宋_GB2312"/>
          <w:sz w:val="32"/>
          <w:szCs w:val="32"/>
          <w:lang w:val="en-US"/>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218.98</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绩效工资、机关事务单位基本养老保险缴费、职业年金缴费、职工基本医疗保险缴费、公务员医疗补助缴费，其他社会保障缴费、住房公积金、其他工资福利支出、商品和服务支出、邮电费、其他交通费用。</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76.75</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商品和服务支出、办公费、印刷费、手续费、电费、邮电费、差旅费、维修（护）费、公务接待费、专业材料费、工会经费、公务用车运行维护费、其他商品和服务支出、对个人和家庭的补助、其他对个人和家庭的补助</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b w:val="0"/>
          <w:bCs w:val="0"/>
          <w:sz w:val="32"/>
          <w:szCs w:val="32"/>
          <w:lang w:eastAsia="zh-CN"/>
        </w:rPr>
        <w:t>保亭县委政法委</w:t>
      </w:r>
      <w:r>
        <w:rPr>
          <w:rFonts w:hint="eastAsia" w:ascii="黑体" w:hAnsi="黑体" w:eastAsia="黑体" w:cs="黑体"/>
          <w:b w:val="0"/>
          <w:bCs w:val="0"/>
          <w:sz w:val="32"/>
          <w:szCs w:val="32"/>
          <w:lang w:val="en-US" w:eastAsia="zh-CN"/>
        </w:rPr>
        <w:t>2023</w:t>
      </w:r>
      <w:r>
        <w:rPr>
          <w:rFonts w:hint="eastAsia" w:ascii="黑体" w:hAnsi="黑体" w:eastAsia="黑体" w:cs="黑体"/>
          <w:b w:val="0"/>
          <w:bCs w:val="0"/>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b w:val="0"/>
          <w:bCs w:val="0"/>
          <w:sz w:val="32"/>
          <w:szCs w:val="32"/>
          <w:lang w:eastAsia="zh-CN"/>
        </w:rPr>
        <w:t>保亭县委政法委</w:t>
      </w:r>
      <w:r>
        <w:rPr>
          <w:rFonts w:hint="eastAsia" w:ascii="仿宋_GB2312" w:hAnsi="黑体" w:eastAsia="仿宋_GB2312"/>
          <w:b w:val="0"/>
          <w:bCs w:val="0"/>
          <w:sz w:val="32"/>
          <w:szCs w:val="32"/>
          <w:lang w:val="en-US" w:eastAsia="zh-CN"/>
        </w:rPr>
        <w:t>2023</w:t>
      </w:r>
      <w:r>
        <w:rPr>
          <w:rFonts w:hint="eastAsia" w:ascii="仿宋_GB2312" w:hAnsi="黑体" w:eastAsia="仿宋_GB2312"/>
          <w:b w:val="0"/>
          <w:bCs w:val="0"/>
          <w:sz w:val="32"/>
          <w:szCs w:val="32"/>
        </w:rPr>
        <w:t>年一般公共预算“三公”经费预算数为</w:t>
      </w:r>
      <w:r>
        <w:rPr>
          <w:rFonts w:hint="eastAsia" w:ascii="仿宋_GB2312" w:hAnsi="黑体" w:eastAsia="仿宋_GB2312"/>
          <w:b w:val="0"/>
          <w:bCs w:val="0"/>
          <w:sz w:val="32"/>
          <w:szCs w:val="32"/>
          <w:lang w:val="en-US" w:eastAsia="zh-CN"/>
        </w:rPr>
        <w:t>10.5</w:t>
      </w:r>
      <w:r>
        <w:rPr>
          <w:rFonts w:hint="eastAsia" w:ascii="仿宋_GB2312" w:hAnsi="黑体" w:eastAsia="仿宋_GB2312"/>
          <w:b w:val="0"/>
          <w:bCs w:val="0"/>
          <w:sz w:val="32"/>
          <w:szCs w:val="32"/>
        </w:rPr>
        <w:t>万元</w:t>
      </w:r>
      <w:r>
        <w:rPr>
          <w:rFonts w:hint="eastAsia" w:ascii="仿宋_GB2312" w:hAnsi="黑体" w:eastAsia="仿宋_GB2312"/>
          <w:sz w:val="32"/>
          <w:szCs w:val="32"/>
        </w:rPr>
        <w:t>，其中：</w:t>
      </w:r>
    </w:p>
    <w:p>
      <w:pPr>
        <w:ind w:firstLine="630"/>
        <w:rPr>
          <w:rFonts w:hint="default" w:ascii="仿宋_GB2312" w:hAnsi="黑体" w:eastAsia="仿宋_GB2312" w:cs="Times New Roman"/>
          <w:sz w:val="32"/>
          <w:szCs w:val="32"/>
          <w:lang w:val="en-US" w:eastAsia="zh-CN"/>
        </w:rPr>
      </w:pP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增加66.6%</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增加一辆公务用车运行费</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1.5</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37.5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严格控制公务接待预算数</w:t>
      </w:r>
      <w:r>
        <w:rPr>
          <w:rFonts w:hint="eastAsia" w:ascii="仿宋_GB2312" w:hAnsi="黑体" w:eastAsia="仿宋_GB2312" w:cs="Times New Roman"/>
          <w:sz w:val="32"/>
          <w:szCs w:val="32"/>
          <w:lang w:val="en-US" w:eastAsia="zh-CN"/>
        </w:rPr>
        <w:t>。计划接待10批60人。</w:t>
      </w:r>
    </w:p>
    <w:p>
      <w:pPr>
        <w:ind w:firstLine="630"/>
        <w:rPr>
          <w:rFonts w:hint="eastAsia" w:ascii="Times New Roman" w:hAnsi="Times New Roman" w:eastAsia="仿宋_GB2312" w:cs="Times New Roman"/>
          <w:sz w:val="32"/>
          <w:shd w:val="clear" w:color="auto" w:fill="FFFFFF"/>
          <w:lang w:val="en-US" w:eastAsia="zh-CN"/>
        </w:rPr>
      </w:pPr>
      <w:r>
        <w:rPr>
          <w:rFonts w:hint="eastAsia" w:ascii="仿宋_GB2312" w:hAnsi="黑体" w:eastAsia="仿宋_GB2312" w:cs="Times New Roman"/>
          <w:sz w:val="32"/>
          <w:szCs w:val="32"/>
          <w:lang w:val="en-US" w:eastAsia="zh-CN"/>
        </w:rPr>
        <w:t>（二）保亭县委政法委2023年政府性基金</w:t>
      </w:r>
      <w:r>
        <w:rPr>
          <w:rFonts w:hint="eastAsia" w:ascii="仿宋_GB2312" w:hAnsi="黑体" w:eastAsia="仿宋_GB2312"/>
          <w:sz w:val="32"/>
          <w:szCs w:val="32"/>
        </w:rPr>
        <w:t>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保亭县委政法委</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黑体" w:eastAsia="仿宋_GB2312" w:cs="仿宋_GB2312"/>
          <w:sz w:val="32"/>
          <w:szCs w:val="32"/>
          <w:lang w:eastAsia="zh-CN"/>
        </w:rPr>
      </w:pPr>
      <w:r>
        <w:rPr>
          <w:rFonts w:hint="eastAsia" w:ascii="仿宋_GB2312" w:hAnsi="黑体" w:eastAsia="仿宋_GB2312"/>
          <w:sz w:val="32"/>
          <w:szCs w:val="32"/>
          <w:lang w:eastAsia="zh-CN"/>
        </w:rPr>
        <w:t>保亭县委政法委</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Times New Roman"/>
          <w:sz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保亭县委政法委</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县委政法委</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。县委政法委</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年收支总预算</w:t>
      </w:r>
      <w:r>
        <w:rPr>
          <w:rFonts w:hint="eastAsia" w:ascii="仿宋_GB2312" w:hAnsi="黑体" w:eastAsia="仿宋_GB2312" w:cs="仿宋_GB2312"/>
          <w:sz w:val="32"/>
          <w:szCs w:val="32"/>
          <w:lang w:val="en-US" w:eastAsia="zh-CN"/>
        </w:rPr>
        <w:t>2766.54</w:t>
      </w:r>
      <w:r>
        <w:rPr>
          <w:rFonts w:hint="eastAsia" w:ascii="仿宋_GB2312" w:hAnsi="黑体"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保亭县委政法</w:t>
      </w:r>
      <w:r>
        <w:rPr>
          <w:rFonts w:hint="eastAsia" w:ascii="黑体" w:hAnsi="黑体" w:eastAsia="黑体" w:cs="Times New Roman"/>
          <w:sz w:val="32"/>
          <w:shd w:val="clear" w:color="auto" w:fill="FFFFFF"/>
          <w:lang w:val="en-US" w:eastAsia="zh-CN"/>
        </w:rPr>
        <w:t>委2023年收</w:t>
      </w:r>
      <w:r>
        <w:rPr>
          <w:rFonts w:hint="eastAsia" w:ascii="黑体" w:hAnsi="黑体" w:eastAsia="黑体" w:cs="Times New Roman"/>
          <w:sz w:val="32"/>
          <w:shd w:val="clear" w:color="auto" w:fill="FFFFFF"/>
        </w:rPr>
        <w:t>入预算情况说明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eastAsia="zh-CN"/>
        </w:rPr>
        <w:t>保亭县委政法委</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1383.27</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一般公共预算拨款收入</w:t>
      </w:r>
      <w:r>
        <w:rPr>
          <w:rFonts w:hint="eastAsia" w:ascii="仿宋_GB2312" w:hAnsi="黑体" w:eastAsia="仿宋_GB2312"/>
          <w:sz w:val="32"/>
          <w:szCs w:val="32"/>
          <w:lang w:val="en-US" w:eastAsia="zh-CN"/>
        </w:rPr>
        <w:t>1383.27万元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34.85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严格控制经费预算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保亭县委政法委</w:t>
      </w:r>
      <w:r>
        <w:rPr>
          <w:rFonts w:hint="eastAsia" w:ascii="黑体" w:hAnsi="黑体" w:eastAsia="黑体" w:cs="Times New Roman"/>
          <w:sz w:val="32"/>
          <w:shd w:val="clear" w:color="auto" w:fill="FFFFFF"/>
          <w:lang w:val="en-US" w:eastAsia="zh-CN"/>
        </w:rPr>
        <w:t>2023</w:t>
      </w:r>
      <w:r>
        <w:rPr>
          <w:rFonts w:hint="eastAsia" w:ascii="黑体" w:hAnsi="黑体" w:eastAsia="黑体" w:cs="Times New Roman"/>
          <w:sz w:val="32"/>
          <w:shd w:val="clear" w:color="auto" w:fill="FFFFFF"/>
        </w:rPr>
        <w:t>年支出预算情况说明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cs="仿宋_GB2312"/>
          <w:color w:val="000000" w:themeColor="text1"/>
          <w:sz w:val="32"/>
          <w:szCs w:val="32"/>
          <w:lang w:eastAsia="zh-CN"/>
          <w14:textFill>
            <w14:solidFill>
              <w14:schemeClr w14:val="tx1"/>
            </w14:solidFill>
          </w14:textFill>
        </w:rPr>
        <w:t>保亭县委政法委</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2023</w:t>
      </w:r>
      <w:r>
        <w:rPr>
          <w:rFonts w:hint="eastAsia" w:ascii="仿宋_GB2312" w:hAnsi="黑体" w:eastAsia="仿宋_GB2312"/>
          <w:color w:val="000000" w:themeColor="text1"/>
          <w:sz w:val="32"/>
          <w:szCs w:val="32"/>
          <w14:textFill>
            <w14:solidFill>
              <w14:schemeClr w14:val="tx1"/>
            </w14:solidFill>
          </w14:textFill>
        </w:rPr>
        <w:t>年支出预算</w:t>
      </w:r>
      <w:r>
        <w:rPr>
          <w:rFonts w:hint="eastAsia" w:ascii="仿宋_GB2312" w:hAnsi="黑体" w:eastAsia="仿宋_GB2312"/>
          <w:color w:val="000000" w:themeColor="text1"/>
          <w:sz w:val="32"/>
          <w:szCs w:val="32"/>
          <w:lang w:val="en-US" w:eastAsia="zh-CN"/>
          <w14:textFill>
            <w14:solidFill>
              <w14:schemeClr w14:val="tx1"/>
            </w14:solidFill>
          </w14:textFill>
        </w:rPr>
        <w:t>1383.27</w:t>
      </w:r>
      <w:r>
        <w:rPr>
          <w:rFonts w:hint="eastAsia" w:ascii="仿宋_GB2312" w:hAnsi="黑体" w:eastAsia="仿宋_GB2312"/>
          <w:color w:val="000000" w:themeColor="text1"/>
          <w:sz w:val="32"/>
          <w:szCs w:val="32"/>
          <w14:textFill>
            <w14:solidFill>
              <w14:schemeClr w14:val="tx1"/>
            </w14:solidFill>
          </w14:textFill>
        </w:rPr>
        <w:t>万元，其中：一般公共服务支出</w:t>
      </w:r>
      <w:r>
        <w:rPr>
          <w:rFonts w:hint="eastAsia" w:ascii="仿宋_GB2312" w:hAnsi="黑体" w:eastAsia="仿宋_GB2312"/>
          <w:color w:val="000000" w:themeColor="text1"/>
          <w:sz w:val="32"/>
          <w:szCs w:val="32"/>
          <w:lang w:val="en-US" w:eastAsia="zh-CN"/>
          <w14:textFill>
            <w14:solidFill>
              <w14:schemeClr w14:val="tx1"/>
            </w14:solidFill>
          </w14:textFill>
        </w:rPr>
        <w:t>1308.47</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95</w:t>
      </w:r>
      <w:r>
        <w:rPr>
          <w:rFonts w:hint="eastAsia" w:ascii="仿宋_GB2312" w:hAnsi="黑体" w:eastAsia="仿宋_GB2312"/>
          <w:color w:val="000000" w:themeColor="text1"/>
          <w:sz w:val="32"/>
          <w:szCs w:val="32"/>
          <w14:textFill>
            <w14:solidFill>
              <w14:schemeClr w14:val="tx1"/>
            </w14:solidFill>
          </w14:textFill>
        </w:rPr>
        <w:t>%；社会保障和就业支出</w:t>
      </w:r>
      <w:r>
        <w:rPr>
          <w:rFonts w:hint="eastAsia" w:ascii="仿宋_GB2312" w:hAnsi="黑体" w:eastAsia="仿宋_GB2312"/>
          <w:color w:val="000000" w:themeColor="text1"/>
          <w:sz w:val="32"/>
          <w:szCs w:val="32"/>
          <w:lang w:val="en-US" w:eastAsia="zh-CN"/>
          <w14:textFill>
            <w14:solidFill>
              <w14:schemeClr w14:val="tx1"/>
            </w14:solidFill>
          </w14:textFill>
        </w:rPr>
        <w:t>26.64</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1.9</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；卫生健康支出</w:t>
      </w:r>
      <w:r>
        <w:rPr>
          <w:rFonts w:hint="eastAsia" w:ascii="仿宋_GB2312" w:hAnsi="黑体" w:eastAsia="仿宋_GB2312"/>
          <w:color w:val="000000" w:themeColor="text1"/>
          <w:sz w:val="32"/>
          <w:szCs w:val="32"/>
          <w:lang w:val="en-US" w:eastAsia="zh-CN"/>
          <w14:textFill>
            <w14:solidFill>
              <w14:schemeClr w14:val="tx1"/>
            </w14:solidFill>
          </w14:textFill>
        </w:rPr>
        <w:t>30.16万元，占2.1%；农林水支出3万元，占0.2%；住房保障支出15万元，占1%。</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34.85万元，</w:t>
      </w:r>
      <w:r>
        <w:rPr>
          <w:rFonts w:hint="eastAsia" w:ascii="仿宋_GB2312" w:hAnsi="黑体" w:eastAsia="仿宋_GB2312"/>
          <w:sz w:val="32"/>
          <w:szCs w:val="32"/>
        </w:rPr>
        <w:t>主要是</w:t>
      </w:r>
      <w:r>
        <w:rPr>
          <w:rFonts w:hint="eastAsia" w:ascii="仿宋_GB2312" w:hAnsi="黑体" w:eastAsia="仿宋_GB2312"/>
          <w:color w:val="000000" w:themeColor="text1"/>
          <w:sz w:val="32"/>
          <w:szCs w:val="32"/>
          <w14:textFill>
            <w14:solidFill>
              <w14:schemeClr w14:val="tx1"/>
            </w14:solidFill>
          </w14:textFill>
        </w:rPr>
        <w:t>社会保障和就业支出</w:t>
      </w:r>
      <w:r>
        <w:rPr>
          <w:rFonts w:hint="eastAsia" w:ascii="仿宋_GB2312" w:hAnsi="黑体" w:eastAsia="仿宋_GB2312"/>
          <w:color w:val="000000" w:themeColor="text1"/>
          <w:sz w:val="32"/>
          <w:szCs w:val="32"/>
          <w:lang w:eastAsia="zh-CN"/>
          <w14:textFill>
            <w14:solidFill>
              <w14:schemeClr w14:val="tx1"/>
            </w14:solidFill>
          </w14:textFill>
        </w:rPr>
        <w:t>、卫生健康支出</w:t>
      </w:r>
      <w:r>
        <w:rPr>
          <w:rFonts w:hint="eastAsia" w:ascii="仿宋_GB2312" w:hAnsi="黑体" w:eastAsia="仿宋_GB2312"/>
          <w:color w:val="000000" w:themeColor="text1"/>
          <w:sz w:val="32"/>
          <w:szCs w:val="32"/>
          <w:lang w:val="en-US" w:eastAsia="zh-CN"/>
          <w14:textFill>
            <w14:solidFill>
              <w14:schemeClr w14:val="tx1"/>
            </w14:solidFill>
          </w14:textFill>
        </w:rPr>
        <w:t>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保亭县委政法委</w:t>
      </w:r>
      <w:r>
        <w:rPr>
          <w:rFonts w:hint="eastAsia" w:ascii="仿宋_GB2312" w:hAnsi="黑体" w:eastAsia="仿宋_GB2312" w:cs="仿宋_GB2312"/>
          <w:sz w:val="32"/>
          <w:szCs w:val="32"/>
        </w:rPr>
        <w:t>本级机关运行经费</w:t>
      </w:r>
      <w:r>
        <w:rPr>
          <w:rFonts w:hint="eastAsia" w:ascii="仿宋_GB2312" w:hAnsi="黑体" w:eastAsia="仿宋_GB2312" w:cs="仿宋_GB2312"/>
          <w:sz w:val="32"/>
          <w:szCs w:val="32"/>
          <w:lang w:eastAsia="zh-CN"/>
        </w:rPr>
        <w:t>预算</w:t>
      </w:r>
      <w:r>
        <w:rPr>
          <w:rFonts w:hint="eastAsia" w:ascii="仿宋_GB2312" w:hAnsi="黑体" w:eastAsia="仿宋_GB2312" w:cs="仿宋_GB2312"/>
          <w:sz w:val="32"/>
          <w:szCs w:val="32"/>
          <w:lang w:val="en-US" w:eastAsia="zh-CN"/>
        </w:rPr>
        <w:t>27.7万元。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2023年县委政法委政府采购预算180万元</w:t>
      </w:r>
      <w:r>
        <w:rPr>
          <w:rFonts w:hint="eastAsia" w:ascii="仿宋_GB2312" w:hAnsi="黑体" w:eastAsia="仿宋_GB2312"/>
          <w:sz w:val="32"/>
          <w:szCs w:val="32"/>
        </w:rPr>
        <w:t>。其中：政府采购货物预算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保亭县委政法委</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val="en-US" w:eastAsia="zh-CN"/>
        </w:rPr>
        <w:t>公务用</w:t>
      </w:r>
      <w:r>
        <w:rPr>
          <w:rFonts w:hint="eastAsia" w:ascii="仿宋_GB2312" w:hAnsi="黑体" w:eastAsia="仿宋_GB2312" w:cs="仿宋_GB2312"/>
          <w:sz w:val="32"/>
          <w:szCs w:val="32"/>
        </w:rPr>
        <w:t>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2022年保亭县委政法委21个，</w:t>
      </w:r>
      <w:r>
        <w:rPr>
          <w:rFonts w:hint="eastAsia" w:ascii="仿宋_GB2312" w:hAnsi="黑体" w:eastAsia="仿宋_GB2312" w:cs="仿宋_GB2312"/>
          <w:sz w:val="32"/>
          <w:szCs w:val="32"/>
        </w:rPr>
        <w:t>项目实行绩效目标管理，涉及一般公共预算</w:t>
      </w:r>
      <w:r>
        <w:rPr>
          <w:rFonts w:hint="eastAsia" w:ascii="仿宋_GB2312" w:hAnsi="黑体" w:eastAsia="仿宋_GB2312" w:cs="仿宋_GB2312"/>
          <w:sz w:val="32"/>
          <w:szCs w:val="32"/>
          <w:lang w:val="en-US" w:eastAsia="zh-CN"/>
        </w:rPr>
        <w:t>1383.27</w:t>
      </w:r>
      <w:r>
        <w:rPr>
          <w:rFonts w:hint="eastAsia" w:ascii="仿宋_GB2312" w:hAnsi="黑体" w:eastAsia="仿宋_GB2312" w:cs="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val="en-US" w:eastAsia="zh-CN"/>
        </w:rPr>
        <w:t>政府性基金0万元，重点项目0个，0元。</w:t>
      </w:r>
    </w:p>
    <w:p>
      <w:pPr>
        <w:ind w:firstLine="640" w:firstLineChars="200"/>
        <w:rPr>
          <w:rFonts w:hint="eastAsia" w:ascii="仿宋_GB2312" w:hAnsi="黑体" w:eastAsia="仿宋_GB2312" w:cs="仿宋_GB2312"/>
          <w:sz w:val="32"/>
          <w:szCs w:val="32"/>
          <w:lang w:val="en-US" w:eastAsia="zh-CN"/>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bookmarkStart w:id="0" w:name="_GoBack"/>
      <w:bookmarkEnd w:id="0"/>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sectPr>
      <w:pgSz w:w="11906" w:h="16838"/>
      <w:pgMar w:top="2098" w:right="1587" w:bottom="2098" w:left="1587" w:header="1644" w:footer="164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MWI5OWNkZGQ5NTMwMTZhZmRiZDJkMmRjYWQ0ODcifQ=="/>
  </w:docVars>
  <w:rsids>
    <w:rsidRoot w:val="37747611"/>
    <w:rsid w:val="262117A7"/>
    <w:rsid w:val="37747611"/>
    <w:rsid w:val="5327768C"/>
    <w:rsid w:val="5F3B4009"/>
    <w:rsid w:val="721155C5"/>
    <w:rsid w:val="721E6A93"/>
    <w:rsid w:val="7EE06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3618</Words>
  <Characters>3957</Characters>
  <Lines>0</Lines>
  <Paragraphs>0</Paragraphs>
  <TotalTime>7</TotalTime>
  <ScaleCrop>false</ScaleCrop>
  <LinksUpToDate>false</LinksUpToDate>
  <CharactersWithSpaces>3973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2023-02-13T10:07:00Z</dcterms:created>
  <dc:creator>Lenovo</dc:creator>
  <cp:lastModifiedBy>lenovo</cp:lastModifiedBy>
  <dcterms:modified xsi:type="dcterms:W3CDTF">2023-02-15T08:20:52Z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323588F06A4C42DC812572A9AC5535F6</vt:lpwstr>
  </property>
</Properties>
</file>