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sz w:val="84"/>
          <w:szCs w:val="84"/>
          <w:u w:val="single"/>
        </w:rPr>
      </w:pPr>
    </w:p>
    <w:p>
      <w:pPr>
        <w:rPr>
          <w:sz w:val="84"/>
          <w:szCs w:val="84"/>
          <w:u w:val="single"/>
        </w:rPr>
      </w:pPr>
    </w:p>
    <w:p>
      <w:pPr>
        <w:rPr>
          <w:sz w:val="32"/>
          <w:szCs w:val="32"/>
          <w:u w:val="single"/>
        </w:rPr>
      </w:pPr>
    </w:p>
    <w:p>
      <w:pPr>
        <w:jc w:val="center"/>
        <w:rPr>
          <w:sz w:val="52"/>
          <w:szCs w:val="52"/>
        </w:rPr>
      </w:pPr>
      <w:r>
        <w:rPr>
          <w:rFonts w:hint="eastAsia"/>
          <w:color w:val="000000" w:themeColor="text1"/>
          <w:sz w:val="52"/>
          <w:szCs w:val="52"/>
          <w:lang w:val="en-US" w:eastAsia="zh-CN"/>
          <w14:textFill>
            <w14:solidFill>
              <w14:schemeClr w14:val="tx1"/>
            </w14:solidFill>
          </w14:textFill>
        </w:rPr>
        <w:t>2024</w:t>
      </w:r>
      <w:r>
        <w:rPr>
          <w:rFonts w:hint="eastAsia"/>
          <w:sz w:val="52"/>
          <w:szCs w:val="52"/>
        </w:rPr>
        <w:t>年</w:t>
      </w:r>
      <w:r>
        <w:rPr>
          <w:rFonts w:hint="eastAsia"/>
          <w:sz w:val="52"/>
          <w:szCs w:val="52"/>
          <w:lang w:val="en-US" w:eastAsia="zh-CN"/>
        </w:rPr>
        <w:t>加茂财政所单位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olor w:val="auto"/>
          <w:sz w:val="32"/>
          <w:szCs w:val="32"/>
        </w:rPr>
        <w:t xml:space="preserve"> </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bookmarkStart w:id="3" w:name="_GoBack"/>
      <w:bookmarkEnd w:id="3"/>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textAlignment w:val="baseline"/>
        <w:rPr>
          <w:rFonts w:hint="eastAsia" w:ascii="仿宋_GB2312" w:hAnsi="仿宋_GB2312" w:eastAsia="仿宋_GB2312" w:cs="仿宋_GB2312"/>
          <w:sz w:val="32"/>
          <w:szCs w:val="32"/>
          <w:lang w:val="en"/>
        </w:rPr>
      </w:pPr>
      <w:r>
        <w:rPr>
          <w:rFonts w:hint="eastAsia" w:ascii="仿宋" w:hAnsi="仿宋" w:eastAsia="仿宋" w:cs="仿宋"/>
          <w:sz w:val="30"/>
          <w:szCs w:val="30"/>
          <w:lang w:val="en"/>
        </w:rPr>
        <w:t>（</w:t>
      </w:r>
      <w:r>
        <w:rPr>
          <w:rFonts w:hint="eastAsia" w:ascii="仿宋_GB2312" w:hAnsi="仿宋_GB2312" w:eastAsia="仿宋_GB2312" w:cs="仿宋_GB2312"/>
          <w:sz w:val="32"/>
          <w:szCs w:val="32"/>
          <w:lang w:val="en"/>
        </w:rPr>
        <w:t>一）正确贯彻党和国家财经方针、政策、严格执行财经制度及各项财务管理制度，拟定和执行乡镇财政发展规划及其他有关政策；</w:t>
      </w:r>
      <w:bookmarkStart w:id="0" w:name="OLE_LINK10"/>
      <w:r>
        <w:rPr>
          <w:rFonts w:hint="eastAsia" w:ascii="仿宋_GB2312" w:hAnsi="仿宋_GB2312" w:eastAsia="仿宋_GB2312" w:cs="仿宋_GB2312"/>
          <w:sz w:val="32"/>
          <w:szCs w:val="32"/>
          <w:lang w:val="en"/>
        </w:rPr>
        <w:t>抓好财政所两个文明建设，依法理财，廉洁从政</w:t>
      </w:r>
      <w:r>
        <w:rPr>
          <w:rFonts w:hint="eastAsia" w:ascii="仿宋_GB2312" w:hAnsi="仿宋_GB2312" w:eastAsia="仿宋_GB2312" w:cs="仿宋_GB2312"/>
          <w:sz w:val="32"/>
          <w:szCs w:val="32"/>
          <w:lang w:val="en" w:eastAsia="zh-CN"/>
        </w:rPr>
        <w:t>。</w:t>
      </w:r>
    </w:p>
    <w:bookmarkEnd w:id="0"/>
    <w:p>
      <w:pPr>
        <w:pStyle w:val="10"/>
        <w:ind w:left="0" w:leftChars="0" w:firstLine="640" w:firstLineChars="200"/>
        <w:jc w:val="left"/>
        <w:rPr>
          <w:rFonts w:hint="eastAsia" w:ascii="仿宋_GB2312" w:hAnsi="仿宋_GB2312" w:eastAsia="仿宋_GB2312" w:cs="仿宋_GB2312"/>
          <w:sz w:val="32"/>
          <w:szCs w:val="32"/>
          <w:lang w:val="en"/>
        </w:rPr>
      </w:pPr>
      <w:bookmarkStart w:id="1" w:name="OLE_LINK11"/>
      <w:r>
        <w:rPr>
          <w:rFonts w:hint="eastAsia" w:ascii="仿宋_GB2312" w:hAnsi="仿宋_GB2312" w:eastAsia="仿宋_GB2312" w:cs="仿宋_GB2312"/>
          <w:sz w:val="32"/>
          <w:szCs w:val="32"/>
          <w:lang w:val="en"/>
        </w:rPr>
        <w:t>（二）</w:t>
      </w:r>
      <w:bookmarkEnd w:id="1"/>
      <w:r>
        <w:rPr>
          <w:rFonts w:hint="eastAsia" w:ascii="仿宋_GB2312" w:hAnsi="仿宋_GB2312" w:eastAsia="仿宋_GB2312" w:cs="仿宋_GB2312"/>
          <w:sz w:val="32"/>
          <w:szCs w:val="32"/>
          <w:lang w:val="en"/>
        </w:rPr>
        <w:t>负责本级财政所预算调整和预算支付。</w:t>
      </w:r>
    </w:p>
    <w:p>
      <w:pPr>
        <w:pStyle w:val="10"/>
        <w:ind w:left="0" w:leftChars="0" w:firstLine="640" w:firstLineChars="200"/>
        <w:jc w:val="lef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rPr>
        <w:t>监督财政法律法规的执行情况；检查反映财政收支管理中的问题；提出加强财政管理的政策建议；负责财政政策法规及</w:t>
      </w:r>
      <w:r>
        <w:rPr>
          <w:rFonts w:hint="eastAsia" w:ascii="仿宋_GB2312" w:hAnsi="仿宋_GB2312" w:eastAsia="仿宋_GB2312" w:cs="仿宋_GB2312"/>
          <w:sz w:val="32"/>
          <w:szCs w:val="32"/>
        </w:rPr>
        <w:t>各类财政奖补政策的宣传和落实工作</w:t>
      </w:r>
      <w:r>
        <w:rPr>
          <w:rFonts w:hint="eastAsia" w:ascii="仿宋_GB2312" w:hAnsi="仿宋_GB2312" w:eastAsia="仿宋_GB2312" w:cs="仿宋_GB2312"/>
          <w:sz w:val="32"/>
          <w:szCs w:val="32"/>
          <w:lang w:val="en"/>
        </w:rPr>
        <w:t>。</w:t>
      </w:r>
    </w:p>
    <w:p>
      <w:pPr>
        <w:pStyle w:val="10"/>
        <w:ind w:left="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（四）管理各类政策性补贴等资金，落实兑现农业支持保护补贴及生态保护效益农民直补补助资金，进一步完善财政补贴农民资金“一卡通”发放制度，负责国家对农民各项扶持资金监督工作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pStyle w:val="10"/>
        <w:ind w:left="0" w:leftChars="0" w:firstLine="0" w:firstLineChars="0"/>
        <w:jc w:val="lef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
        </w:rPr>
        <w:t>负责城乡两险征收管理工作</w:t>
      </w:r>
    </w:p>
    <w:p>
      <w:pPr>
        <w:pStyle w:val="10"/>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执行会计集中核算，落实“乡财县管、村帐乡监”“农村三资代理服务”等管理制度，负责做好村级财务指导和监督，分村记账、算账、存档，严格按照上级财政部门规定的工作程序开展工作，充分发挥财政资金效益。</w:t>
      </w:r>
    </w:p>
    <w:p>
      <w:pPr>
        <w:pStyle w:val="10"/>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（七）承办乡镇党委、政府及上级财政部门交办的其他事项。</w:t>
      </w: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楷体"/>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加茂财政所2024</w:t>
      </w:r>
      <w:r>
        <w:rPr>
          <w:rFonts w:hint="eastAsia" w:ascii="仿宋_GB2312" w:hAnsi="黑体" w:eastAsia="仿宋_GB2312" w:cs="仿宋_GB2312"/>
          <w:sz w:val="32"/>
          <w:szCs w:val="32"/>
        </w:rPr>
        <w:t>年部门预算编制范围</w:t>
      </w:r>
      <w:r>
        <w:rPr>
          <w:rFonts w:hint="eastAsia" w:ascii="仿宋" w:hAnsi="仿宋" w:eastAsia="仿宋" w:cs="楷体"/>
          <w:sz w:val="32"/>
          <w:szCs w:val="32"/>
        </w:rPr>
        <w:t>仅加茂</w:t>
      </w:r>
      <w:r>
        <w:rPr>
          <w:rFonts w:hint="eastAsia" w:ascii="仿宋" w:hAnsi="仿宋" w:eastAsia="仿宋"/>
          <w:sz w:val="32"/>
          <w:szCs w:val="32"/>
        </w:rPr>
        <w:t>财政所</w:t>
      </w:r>
      <w:r>
        <w:rPr>
          <w:rFonts w:hint="eastAsia" w:ascii="仿宋" w:hAnsi="仿宋" w:eastAsia="仿宋" w:cs="楷体"/>
          <w:sz w:val="32"/>
          <w:szCs w:val="32"/>
        </w:rPr>
        <w:t>本级</w:t>
      </w:r>
      <w:r>
        <w:rPr>
          <w:rFonts w:hint="eastAsia" w:ascii="仿宋" w:hAnsi="仿宋" w:eastAsia="仿宋" w:cs="楷体"/>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加茂财政所2024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黑体" w:hAnsi="黑体" w:eastAsia="黑体"/>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258.02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14.23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13.69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8.93</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人员工资正常</w:t>
      </w:r>
      <w:r>
        <w:rPr>
          <w:rFonts w:hint="eastAsia" w:ascii="仿宋_GB2312" w:hAnsi="黑体" w:eastAsia="仿宋_GB2312"/>
          <w:sz w:val="32"/>
          <w:szCs w:val="32"/>
          <w:lang w:val="en-US" w:eastAsia="zh-CN"/>
        </w:rPr>
        <w:t>晋升</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 w:hAnsi="仿宋" w:eastAsia="仿宋"/>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71.44</w:t>
      </w:r>
      <w:r>
        <w:rPr>
          <w:rFonts w:hint="eastAsia" w:ascii="仿宋_GB2312" w:hAnsi="黑体" w:eastAsia="仿宋_GB2312"/>
          <w:sz w:val="32"/>
          <w:szCs w:val="32"/>
        </w:rPr>
        <w:t>%；</w:t>
      </w:r>
      <w:r>
        <w:rPr>
          <w:rFonts w:hint="eastAsia" w:ascii="仿宋" w:hAnsi="仿宋" w:eastAsia="仿宋"/>
          <w:sz w:val="32"/>
          <w:szCs w:val="32"/>
        </w:rPr>
        <w:t>社会保障和就业支出</w:t>
      </w:r>
      <w:r>
        <w:rPr>
          <w:rFonts w:hint="eastAsia" w:ascii="仿宋" w:hAnsi="仿宋" w:eastAsia="仿宋"/>
          <w:sz w:val="32"/>
          <w:szCs w:val="32"/>
          <w:lang w:val="en-US" w:eastAsia="zh-CN"/>
        </w:rPr>
        <w:t>14.23</w:t>
      </w:r>
      <w:r>
        <w:rPr>
          <w:rFonts w:hint="eastAsia" w:ascii="仿宋" w:hAnsi="仿宋" w:eastAsia="仿宋"/>
          <w:sz w:val="32"/>
          <w:szCs w:val="32"/>
        </w:rPr>
        <w:t>万元，占</w:t>
      </w:r>
      <w:r>
        <w:rPr>
          <w:rFonts w:hint="eastAsia" w:ascii="仿宋" w:hAnsi="仿宋" w:eastAsia="仿宋"/>
          <w:sz w:val="32"/>
          <w:szCs w:val="32"/>
          <w:lang w:val="en-US" w:eastAsia="zh-CN"/>
        </w:rPr>
        <w:t>11.03</w:t>
      </w:r>
      <w:r>
        <w:rPr>
          <w:rFonts w:hint="eastAsia" w:ascii="仿宋" w:hAnsi="仿宋" w:eastAsia="仿宋"/>
          <w:sz w:val="32"/>
          <w:szCs w:val="32"/>
        </w:rPr>
        <w:t>%；卫生健康支出</w:t>
      </w:r>
      <w:r>
        <w:rPr>
          <w:rFonts w:hint="eastAsia" w:ascii="仿宋" w:hAnsi="仿宋" w:eastAsia="仿宋"/>
          <w:sz w:val="32"/>
          <w:szCs w:val="32"/>
          <w:lang w:val="en-US" w:eastAsia="zh-CN"/>
        </w:rPr>
        <w:t>13.69</w:t>
      </w:r>
      <w:r>
        <w:rPr>
          <w:rFonts w:hint="eastAsia" w:ascii="仿宋" w:hAnsi="仿宋" w:eastAsia="仿宋"/>
          <w:sz w:val="32"/>
          <w:szCs w:val="32"/>
        </w:rPr>
        <w:t>万元，占</w:t>
      </w:r>
      <w:r>
        <w:rPr>
          <w:rFonts w:hint="eastAsia" w:ascii="仿宋" w:hAnsi="仿宋" w:eastAsia="仿宋"/>
          <w:sz w:val="32"/>
          <w:szCs w:val="32"/>
          <w:lang w:val="en-US" w:eastAsia="zh-CN"/>
        </w:rPr>
        <w:t>10.61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lang w:val="en-US" w:eastAsia="zh-CN"/>
        </w:rPr>
        <w:t>8.93</w:t>
      </w:r>
      <w:r>
        <w:rPr>
          <w:rFonts w:hint="eastAsia" w:ascii="仿宋" w:hAnsi="仿宋" w:eastAsia="仿宋"/>
          <w:sz w:val="32"/>
          <w:szCs w:val="32"/>
        </w:rPr>
        <w:t>万元，占</w:t>
      </w:r>
      <w:r>
        <w:rPr>
          <w:rFonts w:hint="eastAsia" w:ascii="仿宋" w:hAnsi="仿宋" w:eastAsia="仿宋"/>
          <w:sz w:val="32"/>
          <w:szCs w:val="32"/>
          <w:lang w:val="en-US" w:eastAsia="zh-CN"/>
        </w:rPr>
        <w:t>6.92</w:t>
      </w:r>
      <w:r>
        <w:rPr>
          <w:rFonts w:hint="eastAsia" w:ascii="仿宋" w:hAnsi="仿宋" w:eastAsia="仿宋"/>
          <w:sz w:val="32"/>
          <w:szCs w:val="32"/>
        </w:rPr>
        <w:t>%。</w:t>
      </w:r>
    </w:p>
    <w:p>
      <w:pPr>
        <w:ind w:firstLine="800" w:firstLineChars="250"/>
        <w:rPr>
          <w:rFonts w:ascii="仿宋_GB2312" w:hAnsi="黑体" w:eastAsia="仿宋_GB2312"/>
          <w:sz w:val="32"/>
          <w:szCs w:val="32"/>
        </w:rPr>
      </w:pPr>
    </w:p>
    <w:p>
      <w:pPr>
        <w:ind w:firstLine="800" w:firstLineChars="25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
          <w:sz w:val="32"/>
          <w:szCs w:val="32"/>
          <w:lang w:val="en-US" w:eastAsia="zh-CN"/>
        </w:rPr>
      </w:pPr>
      <w:r>
        <w:rPr>
          <w:rFonts w:hint="eastAsia" w:ascii="仿宋_GB2312" w:hAnsi="黑体" w:eastAsia="仿宋_GB2312" w:cs="仿宋_GB2312"/>
          <w:sz w:val="32"/>
          <w:szCs w:val="32"/>
        </w:rPr>
        <w:t>1.</w:t>
      </w:r>
      <w:r>
        <w:rPr>
          <w:rFonts w:hint="eastAsia" w:ascii="仿宋" w:hAnsi="仿宋" w:eastAsia="仿宋" w:cs="仿宋_GB2312"/>
          <w:sz w:val="32"/>
          <w:szCs w:val="32"/>
        </w:rPr>
        <w:t>一般公共服务（类）财政事务（款）</w:t>
      </w:r>
      <w:r>
        <w:rPr>
          <w:rFonts w:hint="eastAsia" w:ascii="仿宋" w:hAnsi="仿宋" w:eastAsia="仿宋" w:cs="仿宋_GB2312"/>
          <w:sz w:val="32"/>
          <w:szCs w:val="32"/>
          <w:lang w:eastAsia="zh-CN"/>
        </w:rPr>
        <w:t>行政运行</w:t>
      </w:r>
      <w:r>
        <w:rPr>
          <w:rFonts w:hint="eastAsia" w:ascii="仿宋" w:hAnsi="仿宋" w:eastAsia="仿宋" w:cs="仿宋_GB2312"/>
          <w:sz w:val="32"/>
          <w:szCs w:val="32"/>
        </w:rPr>
        <w:t>支出（项）202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87.12</w:t>
      </w:r>
      <w:r>
        <w:rPr>
          <w:rFonts w:hint="eastAsia" w:ascii="仿宋" w:hAnsi="仿宋" w:eastAsia="仿宋"/>
          <w:sz w:val="32"/>
          <w:szCs w:val="32"/>
        </w:rPr>
        <w:t>万元，比上年预算数</w:t>
      </w:r>
      <w:r>
        <w:rPr>
          <w:rFonts w:hint="eastAsia" w:ascii="仿宋_GB2312" w:hAnsi="黑体" w:eastAsia="仿宋_GB2312" w:cs="仿宋_GB2312"/>
          <w:sz w:val="32"/>
          <w:szCs w:val="32"/>
          <w:lang w:eastAsia="zh-CN"/>
        </w:rPr>
        <w:t>增加</w:t>
      </w:r>
      <w:r>
        <w:rPr>
          <w:rFonts w:hint="eastAsia" w:ascii="仿宋" w:hAnsi="仿宋" w:eastAsia="仿宋"/>
          <w:sz w:val="32"/>
          <w:szCs w:val="32"/>
          <w:lang w:val="en-US" w:eastAsia="zh-CN"/>
        </w:rPr>
        <w:t>87.12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预算公务员工资奖金津贴补贴由</w:t>
      </w:r>
      <w:r>
        <w:rPr>
          <w:rFonts w:hint="eastAsia" w:ascii="仿宋" w:hAnsi="仿宋" w:eastAsia="仿宋" w:cs="仿宋_GB2312"/>
          <w:sz w:val="32"/>
          <w:szCs w:val="32"/>
        </w:rPr>
        <w:t>其他财政事务支出</w:t>
      </w:r>
      <w:r>
        <w:rPr>
          <w:rFonts w:hint="eastAsia" w:ascii="仿宋_GB2312" w:hAnsi="黑体" w:eastAsia="仿宋_GB2312"/>
          <w:sz w:val="32"/>
          <w:szCs w:val="32"/>
          <w:lang w:eastAsia="zh-CN"/>
        </w:rPr>
        <w:t>调整为</w:t>
      </w:r>
      <w:r>
        <w:rPr>
          <w:rFonts w:hint="eastAsia" w:ascii="仿宋" w:hAnsi="仿宋" w:eastAsia="仿宋" w:cs="仿宋_GB2312"/>
          <w:sz w:val="32"/>
          <w:szCs w:val="32"/>
          <w:lang w:eastAsia="zh-CN"/>
        </w:rPr>
        <w:t>行政运行</w:t>
      </w:r>
      <w:r>
        <w:rPr>
          <w:rFonts w:hint="eastAsia" w:ascii="仿宋" w:hAnsi="仿宋" w:eastAsia="仿宋" w:cs="仿宋_GB2312"/>
          <w:sz w:val="32"/>
          <w:szCs w:val="32"/>
        </w:rPr>
        <w:t>支出</w:t>
      </w:r>
      <w:r>
        <w:rPr>
          <w:rFonts w:hint="eastAsia" w:ascii="仿宋" w:hAnsi="仿宋" w:eastAsia="仿宋" w:cs="仿宋_GB2312"/>
          <w:sz w:val="32"/>
          <w:szCs w:val="32"/>
          <w:lang w:val="en-US"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一般公共服务（类）财政事务（款）一般行政管理事务支出（项）202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1.58</w:t>
      </w:r>
      <w:r>
        <w:rPr>
          <w:rFonts w:hint="eastAsia" w:ascii="仿宋" w:hAnsi="仿宋" w:eastAsia="仿宋"/>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乡镇财政供养人员就餐补贴经费由</w:t>
      </w:r>
      <w:r>
        <w:rPr>
          <w:rFonts w:hint="eastAsia" w:ascii="仿宋" w:hAnsi="仿宋" w:eastAsia="仿宋" w:cs="仿宋_GB2312"/>
          <w:sz w:val="32"/>
          <w:szCs w:val="32"/>
        </w:rPr>
        <w:t>其他财政事务支出</w:t>
      </w:r>
      <w:r>
        <w:rPr>
          <w:rFonts w:hint="eastAsia" w:ascii="仿宋_GB2312" w:hAnsi="黑体" w:eastAsia="仿宋_GB2312"/>
          <w:sz w:val="32"/>
          <w:szCs w:val="32"/>
          <w:lang w:eastAsia="zh-CN"/>
        </w:rPr>
        <w:t>调整为</w:t>
      </w:r>
      <w:r>
        <w:rPr>
          <w:rFonts w:hint="eastAsia" w:ascii="仿宋" w:hAnsi="仿宋" w:eastAsia="仿宋" w:cs="仿宋_GB2312"/>
          <w:sz w:val="32"/>
          <w:szCs w:val="32"/>
        </w:rPr>
        <w:t>一般行政管理事务支出</w:t>
      </w:r>
      <w:r>
        <w:rPr>
          <w:rFonts w:hint="eastAsia" w:ascii="仿宋" w:hAnsi="仿宋" w:eastAsia="仿宋" w:cs="仿宋_GB2312"/>
          <w:sz w:val="32"/>
          <w:szCs w:val="32"/>
          <w:lang w:eastAsia="zh-CN"/>
        </w:rPr>
        <w:t>。</w:t>
      </w:r>
    </w:p>
    <w:p>
      <w:pPr>
        <w:ind w:firstLine="640" w:firstLineChars="200"/>
        <w:rPr>
          <w:rFonts w:hint="eastAsia" w:ascii="仿宋_GB2312" w:hAnsi="黑体" w:eastAsia="仿宋"/>
          <w:sz w:val="32"/>
          <w:szCs w:val="32"/>
          <w:lang w:eastAsia="zh-CN"/>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一般公共服务（类）财政事务（款）其他财政事务支出务支出（项）202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3.45</w:t>
      </w:r>
      <w:r>
        <w:rPr>
          <w:rFonts w:hint="eastAsia" w:ascii="仿宋" w:hAnsi="仿宋" w:eastAsia="仿宋"/>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79.14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公务员工资奖金津贴补贴由</w:t>
      </w:r>
      <w:r>
        <w:rPr>
          <w:rFonts w:hint="eastAsia" w:ascii="仿宋" w:hAnsi="仿宋" w:eastAsia="仿宋" w:cs="仿宋_GB2312"/>
          <w:sz w:val="32"/>
          <w:szCs w:val="32"/>
        </w:rPr>
        <w:t>其他财政事务支出</w:t>
      </w:r>
      <w:r>
        <w:rPr>
          <w:rFonts w:hint="eastAsia" w:ascii="仿宋_GB2312" w:hAnsi="黑体" w:eastAsia="仿宋_GB2312"/>
          <w:sz w:val="32"/>
          <w:szCs w:val="32"/>
          <w:lang w:eastAsia="zh-CN"/>
        </w:rPr>
        <w:t>调整为</w:t>
      </w:r>
      <w:r>
        <w:rPr>
          <w:rFonts w:hint="eastAsia" w:ascii="仿宋" w:hAnsi="仿宋" w:eastAsia="仿宋" w:cs="仿宋_GB2312"/>
          <w:sz w:val="32"/>
          <w:szCs w:val="32"/>
          <w:lang w:eastAsia="zh-CN"/>
        </w:rPr>
        <w:t>行政运行</w:t>
      </w:r>
      <w:r>
        <w:rPr>
          <w:rFonts w:hint="eastAsia" w:ascii="仿宋" w:hAnsi="仿宋" w:eastAsia="仿宋" w:cs="仿宋_GB2312"/>
          <w:sz w:val="32"/>
          <w:szCs w:val="32"/>
        </w:rPr>
        <w:t>支出</w:t>
      </w:r>
      <w:r>
        <w:rPr>
          <w:rFonts w:hint="eastAsia" w:ascii="仿宋" w:hAnsi="仿宋" w:eastAsia="仿宋" w:cs="仿宋_GB2312"/>
          <w:sz w:val="32"/>
          <w:szCs w:val="32"/>
          <w:lang w:eastAsia="zh-CN"/>
        </w:rPr>
        <w:t>，预算资金项目调整，只保留乡镇资金监管资金、在职人员体检资金、编外人员支出资金，且各项资金压缩。</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 w:hAnsi="仿宋" w:eastAsia="仿宋" w:cs="仿宋_GB2312"/>
          <w:sz w:val="32"/>
          <w:szCs w:val="32"/>
        </w:rPr>
        <w:t>社会保障和就业支出（类）行政事业单位养老支出（款）机关事业单位基本养老保险缴费支出（项）202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9.48</w:t>
      </w:r>
      <w:r>
        <w:rPr>
          <w:rFonts w:hint="eastAsia" w:ascii="仿宋" w:hAnsi="仿宋" w:eastAsia="仿宋"/>
          <w:sz w:val="32"/>
          <w:szCs w:val="32"/>
        </w:rPr>
        <w:t>万元，与上年预算数</w:t>
      </w:r>
      <w:r>
        <w:rPr>
          <w:rFonts w:hint="eastAsia" w:ascii="仿宋" w:hAnsi="仿宋" w:eastAsia="仿宋"/>
          <w:sz w:val="32"/>
          <w:szCs w:val="32"/>
          <w:lang w:val="en-US" w:eastAsia="zh-CN"/>
        </w:rPr>
        <w:t>增加0.72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 w:hAnsi="仿宋" w:eastAsia="仿宋" w:cs="仿宋_GB2312"/>
          <w:sz w:val="32"/>
          <w:szCs w:val="32"/>
        </w:rPr>
        <w:t>机关事业单位基本养老保险缴费</w:t>
      </w:r>
      <w:r>
        <w:rPr>
          <w:rFonts w:hint="eastAsia" w:ascii="仿宋" w:hAnsi="仿宋" w:eastAsia="仿宋" w:cs="仿宋_GB2312"/>
          <w:sz w:val="32"/>
          <w:szCs w:val="32"/>
          <w:lang w:eastAsia="zh-CN"/>
        </w:rPr>
        <w:t>基数增加</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 w:hAnsi="仿宋" w:eastAsia="仿宋" w:cs="仿宋_GB2312"/>
          <w:sz w:val="32"/>
          <w:szCs w:val="32"/>
        </w:rPr>
        <w:t>社会保障和就业支出（类）行政事业单位养老支出（款）机关事业单位职业年金缴费支出（项）202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4.74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与上年预算数</w:t>
      </w:r>
      <w:r>
        <w:rPr>
          <w:rFonts w:hint="eastAsia" w:ascii="仿宋" w:hAnsi="仿宋" w:eastAsia="仿宋"/>
          <w:sz w:val="32"/>
          <w:szCs w:val="32"/>
          <w:lang w:val="en-US" w:eastAsia="zh-CN"/>
        </w:rPr>
        <w:t>增加0.36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机关事业单位职业年金缴费</w:t>
      </w:r>
      <w:r>
        <w:rPr>
          <w:rFonts w:hint="eastAsia" w:ascii="仿宋" w:hAnsi="仿宋" w:eastAsia="仿宋" w:cs="仿宋_GB2312"/>
          <w:sz w:val="32"/>
          <w:szCs w:val="32"/>
          <w:lang w:eastAsia="zh-CN"/>
        </w:rPr>
        <w:t>基数增加</w:t>
      </w:r>
      <w:r>
        <w:rPr>
          <w:rFonts w:hint="eastAsia" w:ascii="仿宋_GB2312" w:hAnsi="黑体" w:eastAsia="仿宋_GB2312"/>
          <w:sz w:val="32"/>
          <w:szCs w:val="32"/>
          <w:lang w:val="en-US" w:eastAsia="zh-CN"/>
        </w:rPr>
        <w:t>。</w:t>
      </w:r>
    </w:p>
    <w:p>
      <w:pPr>
        <w:ind w:firstLine="640" w:firstLineChars="200"/>
        <w:rPr>
          <w:rFonts w:hint="eastAsia" w:ascii="仿宋" w:hAnsi="仿宋" w:eastAsia="仿宋" w:cs="仿宋_GB2312"/>
          <w:sz w:val="32"/>
          <w:szCs w:val="32"/>
          <w:lang w:val="en-US" w:eastAsia="zh-CN"/>
        </w:rPr>
      </w:pPr>
      <w:r>
        <w:rPr>
          <w:rFonts w:hint="eastAsia" w:ascii="仿宋_GB2312" w:hAnsi="黑体" w:eastAsia="仿宋_GB2312"/>
          <w:sz w:val="32"/>
          <w:szCs w:val="32"/>
          <w:lang w:val="en-US" w:eastAsia="zh-CN"/>
        </w:rPr>
        <w:t>6</w:t>
      </w:r>
      <w:r>
        <w:rPr>
          <w:rFonts w:hint="eastAsia" w:ascii="仿宋" w:hAnsi="仿宋" w:eastAsia="仿宋" w:cs="仿宋_GB2312"/>
          <w:sz w:val="32"/>
          <w:szCs w:val="32"/>
        </w:rPr>
        <w:t>卫生健康支出（类）行政事业单位医疗（款）行政单位医疗（项）202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4.49</w:t>
      </w:r>
      <w:r>
        <w:rPr>
          <w:rFonts w:hint="eastAsia" w:ascii="仿宋" w:hAnsi="仿宋" w:eastAsia="仿宋"/>
          <w:sz w:val="32"/>
          <w:szCs w:val="32"/>
        </w:rPr>
        <w:t>万元，与上年预算数</w:t>
      </w:r>
      <w:r>
        <w:rPr>
          <w:rFonts w:hint="eastAsia" w:ascii="仿宋" w:hAnsi="仿宋" w:eastAsia="仿宋"/>
          <w:sz w:val="32"/>
          <w:szCs w:val="32"/>
          <w:lang w:val="en-US" w:eastAsia="zh-CN"/>
        </w:rPr>
        <w:t>增加0.39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 w:hAnsi="仿宋" w:eastAsia="仿宋" w:cs="仿宋_GB2312"/>
          <w:sz w:val="32"/>
          <w:szCs w:val="32"/>
        </w:rPr>
        <w:t>行政单位医疗</w:t>
      </w:r>
      <w:r>
        <w:rPr>
          <w:rFonts w:hint="eastAsia" w:ascii="仿宋" w:hAnsi="仿宋" w:eastAsia="仿宋" w:cs="仿宋_GB2312"/>
          <w:sz w:val="32"/>
          <w:szCs w:val="32"/>
          <w:lang w:val="en-US" w:eastAsia="zh-CN"/>
        </w:rPr>
        <w:t>缴费</w:t>
      </w:r>
      <w:r>
        <w:rPr>
          <w:rFonts w:hint="eastAsia" w:ascii="仿宋" w:hAnsi="仿宋" w:eastAsia="仿宋" w:cs="仿宋_GB2312"/>
          <w:sz w:val="32"/>
          <w:szCs w:val="32"/>
          <w:lang w:eastAsia="zh-CN"/>
        </w:rPr>
        <w:t>基数增加</w:t>
      </w:r>
      <w:r>
        <w:rPr>
          <w:rFonts w:hint="eastAsia" w:ascii="仿宋" w:hAnsi="仿宋" w:eastAsia="仿宋" w:cs="仿宋_GB2312"/>
          <w:sz w:val="32"/>
          <w:szCs w:val="32"/>
          <w:lang w:val="en-US"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卫生健康</w:t>
      </w:r>
      <w:bookmarkStart w:id="2" w:name="OLE_LINK8"/>
      <w:r>
        <w:rPr>
          <w:rFonts w:hint="eastAsia" w:ascii="仿宋" w:hAnsi="仿宋" w:eastAsia="仿宋" w:cs="仿宋_GB2312"/>
          <w:sz w:val="32"/>
          <w:szCs w:val="32"/>
        </w:rPr>
        <w:t>支出</w:t>
      </w:r>
      <w:bookmarkEnd w:id="2"/>
      <w:r>
        <w:rPr>
          <w:rFonts w:hint="eastAsia" w:ascii="仿宋" w:hAnsi="仿宋" w:eastAsia="仿宋" w:cs="仿宋_GB2312"/>
          <w:sz w:val="32"/>
          <w:szCs w:val="32"/>
        </w:rPr>
        <w:t>（类）行政事业单位医疗（款）公务员医疗补助（项）202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9.20</w:t>
      </w:r>
      <w:r>
        <w:rPr>
          <w:rFonts w:hint="eastAsia" w:ascii="仿宋" w:hAnsi="仿宋" w:eastAsia="仿宋"/>
          <w:sz w:val="32"/>
          <w:szCs w:val="32"/>
        </w:rPr>
        <w:t>万元，比上年预算数</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0.92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 w:hAnsi="仿宋" w:eastAsia="仿宋" w:cs="仿宋_GB2312"/>
          <w:sz w:val="32"/>
          <w:szCs w:val="32"/>
        </w:rPr>
        <w:t>公务员医疗补助</w:t>
      </w:r>
      <w:r>
        <w:rPr>
          <w:rFonts w:hint="eastAsia" w:ascii="仿宋" w:hAnsi="仿宋" w:eastAsia="仿宋" w:cs="仿宋_GB2312"/>
          <w:sz w:val="32"/>
          <w:szCs w:val="32"/>
          <w:lang w:val="en-US" w:eastAsia="zh-CN"/>
        </w:rPr>
        <w:t>缴费</w:t>
      </w:r>
      <w:r>
        <w:rPr>
          <w:rFonts w:hint="eastAsia" w:ascii="仿宋" w:hAnsi="仿宋" w:eastAsia="仿宋" w:cs="仿宋_GB2312"/>
          <w:sz w:val="32"/>
          <w:szCs w:val="32"/>
          <w:lang w:eastAsia="zh-CN"/>
        </w:rPr>
        <w:t>基数增加</w:t>
      </w:r>
      <w:r>
        <w:rPr>
          <w:rFonts w:hint="eastAsia" w:ascii="仿宋" w:hAnsi="仿宋" w:eastAsia="仿宋" w:cs="仿宋_GB2312"/>
          <w:sz w:val="32"/>
          <w:szCs w:val="32"/>
          <w:lang w:val="en-US"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住房保障支出（类）住房改革支出（款）住房公积金（项）202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8.93</w:t>
      </w:r>
      <w:r>
        <w:rPr>
          <w:rFonts w:hint="eastAsia" w:ascii="仿宋" w:hAnsi="仿宋" w:eastAsia="仿宋"/>
          <w:sz w:val="32"/>
          <w:szCs w:val="32"/>
        </w:rPr>
        <w:t>万元，比上年预算数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1.38</w:t>
      </w:r>
      <w:r>
        <w:rPr>
          <w:rFonts w:hint="eastAsia" w:ascii="仿宋" w:hAnsi="仿宋" w:eastAsia="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 w:hAnsi="仿宋" w:eastAsia="仿宋" w:cs="仿宋_GB2312"/>
          <w:sz w:val="32"/>
          <w:szCs w:val="32"/>
        </w:rPr>
        <w:t>住房公积金</w:t>
      </w:r>
      <w:r>
        <w:rPr>
          <w:rFonts w:hint="eastAsia" w:ascii="仿宋" w:hAnsi="仿宋" w:eastAsia="仿宋" w:cs="仿宋_GB2312"/>
          <w:sz w:val="32"/>
          <w:szCs w:val="32"/>
          <w:lang w:val="en-US" w:eastAsia="zh-CN"/>
        </w:rPr>
        <w:t>缴费</w:t>
      </w:r>
      <w:r>
        <w:rPr>
          <w:rFonts w:hint="eastAsia" w:ascii="仿宋" w:hAnsi="仿宋" w:eastAsia="仿宋" w:cs="仿宋_GB2312"/>
          <w:sz w:val="32"/>
          <w:szCs w:val="32"/>
          <w:lang w:eastAsia="zh-CN"/>
        </w:rPr>
        <w:t>基数增加</w:t>
      </w:r>
      <w:r>
        <w:rPr>
          <w:rFonts w:hint="eastAsia" w:ascii="仿宋" w:hAnsi="仿宋" w:eastAsia="仿宋" w:cs="仿宋_GB2312"/>
          <w:sz w:val="32"/>
          <w:szCs w:val="32"/>
          <w:lang w:val="en-US" w:eastAsia="zh-CN"/>
        </w:rPr>
        <w:t>。</w:t>
      </w:r>
    </w:p>
    <w:p>
      <w:pPr>
        <w:ind w:firstLine="640" w:firstLineChars="200"/>
        <w:rPr>
          <w:rFonts w:hint="default" w:ascii="仿宋" w:hAnsi="仿宋" w:eastAsia="仿宋"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123.98</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111.90</w:t>
      </w:r>
      <w:r>
        <w:rPr>
          <w:rFonts w:hint="eastAsia" w:ascii="仿宋_GB2312" w:hAnsi="黑体" w:eastAsia="仿宋_GB2312"/>
          <w:sz w:val="32"/>
          <w:szCs w:val="32"/>
        </w:rPr>
        <w:t>万元，主要包括：基本工资、津贴补贴、奖金、</w:t>
      </w:r>
      <w:r>
        <w:rPr>
          <w:rFonts w:hint="eastAsia" w:ascii="仿宋" w:hAnsi="仿宋" w:eastAsia="仿宋"/>
          <w:sz w:val="32"/>
          <w:szCs w:val="32"/>
        </w:rPr>
        <w:t>机关事业单位基本养老保险缴费、职业年金缴费</w:t>
      </w:r>
      <w:r>
        <w:rPr>
          <w:rFonts w:hint="eastAsia" w:ascii="仿宋" w:hAnsi="仿宋" w:eastAsia="仿宋"/>
          <w:sz w:val="32"/>
          <w:szCs w:val="32"/>
          <w:lang w:eastAsia="zh-CN"/>
        </w:rPr>
        <w:t>、</w:t>
      </w:r>
      <w:r>
        <w:rPr>
          <w:rFonts w:hint="eastAsia" w:ascii="仿宋" w:hAnsi="仿宋" w:eastAsia="仿宋"/>
          <w:sz w:val="32"/>
          <w:szCs w:val="32"/>
        </w:rPr>
        <w:t>职工基本医疗保险缴费、公务员医疗补助缴费、其他社会保障缴费、住房公积金、其他工资福利支出</w:t>
      </w:r>
      <w:r>
        <w:rPr>
          <w:rFonts w:hint="eastAsia" w:ascii="仿宋" w:hAnsi="仿宋" w:eastAsia="仿宋"/>
          <w:sz w:val="32"/>
          <w:szCs w:val="32"/>
          <w:lang w:eastAsia="zh-CN"/>
        </w:rPr>
        <w:t>、</w:t>
      </w:r>
      <w:r>
        <w:rPr>
          <w:rFonts w:hint="eastAsia" w:ascii="仿宋" w:hAnsi="仿宋" w:eastAsia="仿宋"/>
          <w:sz w:val="32"/>
          <w:szCs w:val="32"/>
        </w:rPr>
        <w:t>邮电费、其他交通费用</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12.08</w:t>
      </w:r>
      <w:r>
        <w:rPr>
          <w:rFonts w:hint="eastAsia" w:ascii="仿宋_GB2312" w:hAnsi="黑体" w:eastAsia="仿宋_GB2312"/>
          <w:sz w:val="32"/>
          <w:szCs w:val="32"/>
        </w:rPr>
        <w:t>万元，主要包括：办公费、印刷费、手续费、水费、电费、邮电费</w:t>
      </w:r>
      <w:r>
        <w:rPr>
          <w:rFonts w:hint="eastAsia" w:ascii="仿宋_GB2312" w:hAnsi="黑体" w:eastAsia="仿宋_GB2312"/>
          <w:sz w:val="32"/>
          <w:szCs w:val="32"/>
          <w:lang w:eastAsia="zh-CN"/>
        </w:rPr>
        <w:t>、差旅费、维修（护）费、培训费、工会经费、其他商品和服务支出、办公设备购置。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color w:val="0D0D0D" w:themeColor="text1" w:themeTint="F2"/>
          <w:sz w:val="32"/>
          <w:szCs w:val="32"/>
          <w:lang w:eastAsia="zh-CN"/>
          <w14:textFill>
            <w14:solidFill>
              <w14:schemeClr w14:val="tx1">
                <w14:lumMod w14:val="95000"/>
                <w14:lumOff w14:val="5000"/>
              </w14:schemeClr>
            </w14:solidFill>
          </w14:textFill>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加茂财政所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加茂财政所2024</w:t>
      </w:r>
      <w:r>
        <w:rPr>
          <w:rFonts w:hint="eastAsia" w:ascii="仿宋_GB2312" w:hAnsi="黑体" w:eastAsia="仿宋_GB2312"/>
          <w:sz w:val="32"/>
          <w:szCs w:val="32"/>
        </w:rPr>
        <w:t>年</w:t>
      </w:r>
      <w:r>
        <w:rPr>
          <w:rFonts w:hint="eastAsia" w:ascii="Times New Roman" w:hAnsi="Times New Roman" w:eastAsia="仿宋_GB2312" w:cs="Times New Roman"/>
          <w:sz w:val="32"/>
          <w:shd w:val="clear" w:color="auto" w:fill="FFFFFF"/>
        </w:rPr>
        <w:t>无政府性基金预算</w:t>
      </w:r>
      <w:r>
        <w:rPr>
          <w:rFonts w:hint="eastAsia" w:ascii="Times New Roman" w:hAnsi="Times New Roman" w:eastAsia="仿宋_GB2312" w:cs="Times New Roman"/>
          <w:sz w:val="3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lang w:val="en-US" w:eastAsia="zh-CN"/>
        </w:rPr>
        <w:t>加茂财政所2024</w:t>
      </w:r>
      <w:r>
        <w:rPr>
          <w:rFonts w:hint="eastAsia" w:ascii="仿宋_GB2312" w:hAnsi="黑体" w:eastAsia="仿宋_GB2312"/>
          <w:sz w:val="32"/>
          <w:szCs w:val="32"/>
        </w:rPr>
        <w:t>年</w:t>
      </w:r>
      <w:r>
        <w:rPr>
          <w:rFonts w:hint="eastAsia" w:ascii="Times New Roman" w:hAnsi="Times New Roman" w:eastAsia="仿宋_GB2312" w:cs="Times New Roman"/>
          <w:sz w:val="32"/>
          <w:shd w:val="clear" w:color="auto" w:fill="FFFFFF"/>
        </w:rPr>
        <w:t>无政府性基金预算</w:t>
      </w:r>
      <w:r>
        <w:rPr>
          <w:rFonts w:hint="eastAsia" w:ascii="Times New Roman" w:hAnsi="Times New Roman" w:eastAsia="仿宋_GB2312" w:cs="Times New Roman"/>
          <w:sz w:val="3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lang w:val="en-US" w:eastAsia="zh-CN"/>
        </w:rPr>
        <w:t>加茂财政所2024</w:t>
      </w:r>
      <w:r>
        <w:rPr>
          <w:rFonts w:hint="eastAsia" w:ascii="仿宋_GB2312" w:hAnsi="黑体" w:eastAsia="仿宋_GB2312"/>
          <w:sz w:val="32"/>
          <w:szCs w:val="32"/>
        </w:rPr>
        <w:t>年</w:t>
      </w:r>
      <w:r>
        <w:rPr>
          <w:rFonts w:hint="eastAsia" w:ascii="Times New Roman" w:hAnsi="Times New Roman" w:eastAsia="仿宋_GB2312" w:cs="Times New Roman"/>
          <w:sz w:val="32"/>
          <w:shd w:val="clear" w:color="auto" w:fill="FFFFFF"/>
        </w:rPr>
        <w:t>无政府性基金预算</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val="en-US" w:eastAsia="zh-CN"/>
        </w:rPr>
        <w:t>加茂财政所2024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258.02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val="en-US" w:eastAsia="zh-CN"/>
        </w:rPr>
        <w:t>加茂财政所2024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13.34</w:t>
      </w:r>
      <w:r>
        <w:rPr>
          <w:rFonts w:hint="eastAsia" w:ascii="仿宋_GB2312" w:hAnsi="黑体" w:eastAsia="仿宋_GB2312"/>
          <w:sz w:val="32"/>
          <w:szCs w:val="32"/>
        </w:rPr>
        <w:t>万元，主要是一般公共预算拨款收入</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val="en-US" w:eastAsia="zh-CN"/>
        </w:rPr>
        <w:t>加茂财政所2024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123.98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工资福利、社会保障和就业支出、行政事业单位医疗、住房公积金支出增加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10.57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加茂财政所无政府采购预算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加茂财政所</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129.01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本单位</w:t>
      </w:r>
      <w:r>
        <w:rPr>
          <w:rFonts w:hint="eastAsia" w:ascii="仿宋_GB2312" w:hAnsi="黑体" w:eastAsia="仿宋_GB2312" w:cs="仿宋_GB2312"/>
          <w:sz w:val="32"/>
          <w:szCs w:val="32"/>
          <w:lang w:val="en-US" w:eastAsia="zh-CN"/>
        </w:rPr>
        <w:t>无</w:t>
      </w:r>
      <w:r>
        <w:rPr>
          <w:rFonts w:hint="eastAsia" w:ascii="仿宋_GB2312" w:hAnsi="黑体" w:eastAsia="仿宋_GB2312" w:cs="仿宋_GB2312"/>
          <w:sz w:val="32"/>
          <w:szCs w:val="32"/>
          <w:lang w:eastAsia="zh-CN"/>
        </w:rPr>
        <w:t>重点项目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NjIxNDlmOWNlZGFmNjQ1ZGQ1MjJkYzc2NWE3NDQifQ=="/>
  </w:docVars>
  <w:rsids>
    <w:rsidRoot w:val="00000000"/>
    <w:rsid w:val="00692945"/>
    <w:rsid w:val="006A1CF9"/>
    <w:rsid w:val="00D046E4"/>
    <w:rsid w:val="08B57B6C"/>
    <w:rsid w:val="0AEC6CAF"/>
    <w:rsid w:val="0B154457"/>
    <w:rsid w:val="0BCE28DB"/>
    <w:rsid w:val="0F334EAC"/>
    <w:rsid w:val="10172A20"/>
    <w:rsid w:val="113A54A2"/>
    <w:rsid w:val="119D2E2A"/>
    <w:rsid w:val="12B2592C"/>
    <w:rsid w:val="13FF5CA5"/>
    <w:rsid w:val="15D647EB"/>
    <w:rsid w:val="15F80BFE"/>
    <w:rsid w:val="160077F4"/>
    <w:rsid w:val="19810F0A"/>
    <w:rsid w:val="19D5DA33"/>
    <w:rsid w:val="1A5B0F1E"/>
    <w:rsid w:val="1BBD66E5"/>
    <w:rsid w:val="1E5310C7"/>
    <w:rsid w:val="1FBF8E30"/>
    <w:rsid w:val="204247FD"/>
    <w:rsid w:val="20522BB1"/>
    <w:rsid w:val="222D7E81"/>
    <w:rsid w:val="225C2F85"/>
    <w:rsid w:val="24074D41"/>
    <w:rsid w:val="250C0222"/>
    <w:rsid w:val="26F50752"/>
    <w:rsid w:val="273121C1"/>
    <w:rsid w:val="28463A4A"/>
    <w:rsid w:val="28B27007"/>
    <w:rsid w:val="2B2D3A0D"/>
    <w:rsid w:val="2BDF0DC0"/>
    <w:rsid w:val="2E2E026D"/>
    <w:rsid w:val="2FF7110D"/>
    <w:rsid w:val="2FFFCED3"/>
    <w:rsid w:val="30E67B79"/>
    <w:rsid w:val="314D7BF8"/>
    <w:rsid w:val="34E972F9"/>
    <w:rsid w:val="35CD1307"/>
    <w:rsid w:val="38822610"/>
    <w:rsid w:val="3D7604D6"/>
    <w:rsid w:val="3DCD048A"/>
    <w:rsid w:val="3F7FB4B5"/>
    <w:rsid w:val="3FAD4D11"/>
    <w:rsid w:val="40036886"/>
    <w:rsid w:val="42A96C58"/>
    <w:rsid w:val="43317379"/>
    <w:rsid w:val="44C81A04"/>
    <w:rsid w:val="45AC6152"/>
    <w:rsid w:val="47552A50"/>
    <w:rsid w:val="47743CD8"/>
    <w:rsid w:val="4C6D519A"/>
    <w:rsid w:val="4E3B72FE"/>
    <w:rsid w:val="4FB80849"/>
    <w:rsid w:val="50B25A3B"/>
    <w:rsid w:val="52391DA6"/>
    <w:rsid w:val="57C51837"/>
    <w:rsid w:val="57FE3212"/>
    <w:rsid w:val="58AD0331"/>
    <w:rsid w:val="5C127A8A"/>
    <w:rsid w:val="5CD252D1"/>
    <w:rsid w:val="5DB7E539"/>
    <w:rsid w:val="5EA031AD"/>
    <w:rsid w:val="5EAC1B52"/>
    <w:rsid w:val="60383FDA"/>
    <w:rsid w:val="605D1A00"/>
    <w:rsid w:val="60BB7E2A"/>
    <w:rsid w:val="66DACB0B"/>
    <w:rsid w:val="67A60172"/>
    <w:rsid w:val="697BF56A"/>
    <w:rsid w:val="6B325D6A"/>
    <w:rsid w:val="6B6CE30F"/>
    <w:rsid w:val="6BB43DF4"/>
    <w:rsid w:val="6C2F15A9"/>
    <w:rsid w:val="6C6770B8"/>
    <w:rsid w:val="6C7F1319"/>
    <w:rsid w:val="6DA95225"/>
    <w:rsid w:val="6DDF74AC"/>
    <w:rsid w:val="6F0E7CBF"/>
    <w:rsid w:val="6F20011E"/>
    <w:rsid w:val="6FAF0D8D"/>
    <w:rsid w:val="6FCFCADC"/>
    <w:rsid w:val="6FFA4FE6"/>
    <w:rsid w:val="701E3F32"/>
    <w:rsid w:val="70BE4BA3"/>
    <w:rsid w:val="71CA7D6E"/>
    <w:rsid w:val="71DF1931"/>
    <w:rsid w:val="728E35F1"/>
    <w:rsid w:val="734819F2"/>
    <w:rsid w:val="75F601FB"/>
    <w:rsid w:val="75FB0B04"/>
    <w:rsid w:val="76C20247"/>
    <w:rsid w:val="78CC2545"/>
    <w:rsid w:val="79F7B683"/>
    <w:rsid w:val="7AE929B2"/>
    <w:rsid w:val="7D376065"/>
    <w:rsid w:val="7D73BCCE"/>
    <w:rsid w:val="7DE79FA0"/>
    <w:rsid w:val="7DEBCAFF"/>
    <w:rsid w:val="7EDD8B29"/>
    <w:rsid w:val="7F166A0D"/>
    <w:rsid w:val="7F1B7968"/>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autoRedefine/>
    <w:unhideWhenUsed/>
    <w:qFormat/>
    <w:uiPriority w:val="0"/>
    <w:pPr>
      <w:jc w:val="left"/>
    </w:p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0"/>
    <w:pPr>
      <w:spacing w:before="0" w:beforeAutospacing="1" w:after="0" w:afterAutospacing="1"/>
      <w:ind w:left="0" w:right="0"/>
      <w:jc w:val="left"/>
    </w:pPr>
    <w:rPr>
      <w:kern w:val="0"/>
      <w:sz w:val="24"/>
      <w:lang w:val="en-US" w:eastAsia="zh-CN" w:bidi="ar"/>
    </w:rPr>
  </w:style>
  <w:style w:type="paragraph" w:customStyle="1" w:styleId="10">
    <w:name w:val="List Paragraph"/>
    <w:basedOn w:val="1"/>
    <w:autoRedefine/>
    <w:qFormat/>
    <w:uiPriority w:val="34"/>
    <w:pPr>
      <w:ind w:firstLine="420" w:firstLineChars="200"/>
    </w:pPr>
  </w:style>
  <w:style w:type="paragraph" w:customStyle="1" w:styleId="11">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2">
    <w:name w:val="页眉 Char"/>
    <w:basedOn w:val="9"/>
    <w:link w:val="6"/>
    <w:autoRedefine/>
    <w:semiHidden/>
    <w:qFormat/>
    <w:uiPriority w:val="99"/>
    <w:rPr>
      <w:sz w:val="18"/>
      <w:szCs w:val="18"/>
    </w:rPr>
  </w:style>
  <w:style w:type="character" w:customStyle="1" w:styleId="13">
    <w:name w:val="页脚 Char"/>
    <w:basedOn w:val="9"/>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2024-02-20T02:30:24Z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8AF69511BD5249F8B0180374CE2EBBAA</vt:lpwstr>
  </property>
</Properties>
</file>