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 w:cs="Times New Roman"/>
          <w:sz w:val="30"/>
          <w:szCs w:val="30"/>
          <w:shd w:val="clear" w:color="auto" w:fill="FFFFFF"/>
        </w:rPr>
      </w:pPr>
      <w:r>
        <w:rPr>
          <w:rFonts w:hint="eastAsia" w:ascii="仿宋_GB2312" w:hAnsi="黑体" w:eastAsia="仿宋_GB2312" w:cs="Times New Roman"/>
          <w:sz w:val="30"/>
          <w:szCs w:val="30"/>
          <w:shd w:val="clear" w:color="auto" w:fill="FFFFFF"/>
        </w:rPr>
        <w:t>附件4</w:t>
      </w:r>
    </w:p>
    <w:p>
      <w:pPr>
        <w:rPr>
          <w:rFonts w:ascii="仿宋_GB2312" w:hAnsi="黑体" w:eastAsia="仿宋_GB2312" w:cs="Times New Roman"/>
          <w:sz w:val="30"/>
          <w:szCs w:val="30"/>
          <w:shd w:val="clear" w:color="auto" w:fill="FFFFFF"/>
        </w:rPr>
      </w:pPr>
    </w:p>
    <w:p>
      <w:pPr>
        <w:jc w:val="center"/>
        <w:rPr>
          <w:rFonts w:ascii="宋体" w:hAnsi="宋体" w:cs="Times New Roman"/>
          <w:b/>
          <w:sz w:val="36"/>
          <w:szCs w:val="36"/>
          <w:shd w:val="clear" w:color="auto" w:fill="FFFFFF"/>
        </w:rPr>
      </w:pPr>
      <w:r>
        <w:rPr>
          <w:rFonts w:hint="eastAsia" w:ascii="宋体" w:hAnsi="宋体" w:cs="Times New Roman"/>
          <w:b/>
          <w:sz w:val="36"/>
          <w:szCs w:val="36"/>
          <w:shd w:val="clear" w:color="auto" w:fill="FFFFFF"/>
        </w:rPr>
        <w:t>202</w:t>
      </w:r>
      <w:r>
        <w:rPr>
          <w:rFonts w:hint="eastAsia" w:ascii="宋体" w:hAnsi="宋体" w:cs="Times New Roman"/>
          <w:b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 w:cs="Times New Roman"/>
          <w:b/>
          <w:sz w:val="36"/>
          <w:szCs w:val="36"/>
          <w:shd w:val="clear" w:color="auto" w:fill="FFFFFF"/>
        </w:rPr>
        <w:t>年保亭县</w:t>
      </w:r>
      <w:r>
        <w:rPr>
          <w:rFonts w:ascii="宋体" w:hAnsi="宋体" w:cs="Times New Roman"/>
          <w:b/>
          <w:sz w:val="36"/>
          <w:szCs w:val="36"/>
          <w:shd w:val="clear" w:color="auto" w:fill="FFFFFF"/>
        </w:rPr>
        <w:t>“三公”经费预算情况</w:t>
      </w:r>
      <w:r>
        <w:rPr>
          <w:rFonts w:hint="eastAsia" w:ascii="宋体" w:hAnsi="宋体" w:cs="Times New Roman"/>
          <w:b/>
          <w:sz w:val="36"/>
          <w:szCs w:val="36"/>
          <w:shd w:val="clear" w:color="auto" w:fill="FFFFFF"/>
        </w:rPr>
        <w:t>说明</w:t>
      </w:r>
    </w:p>
    <w:p>
      <w:pPr>
        <w:ind w:firstLine="640" w:firstLineChars="200"/>
        <w:jc w:val="center"/>
        <w:rPr>
          <w:rFonts w:ascii="黑体" w:hAnsi="黑体" w:eastAsia="黑体" w:cs="Times New Roman"/>
          <w:sz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经汇总，202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年我县县本级“三公”经费预算数为1,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100.21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</w:rPr>
        <w:t>比202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年下降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0.03</w:t>
      </w:r>
      <w:r>
        <w:rPr>
          <w:rFonts w:hint="eastAsia"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</w:rPr>
        <w:t>。其中，因公出国（境）费为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万元，公务用车购置及公务用车运行维护费为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877.5</w:t>
      </w:r>
      <w:r>
        <w:rPr>
          <w:rFonts w:hint="eastAsia" w:ascii="仿宋_GB2312" w:eastAsia="仿宋_GB2312"/>
          <w:sz w:val="32"/>
          <w:szCs w:val="32"/>
        </w:rPr>
        <w:t>万元，公务接待费为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192.71</w:t>
      </w:r>
      <w:r>
        <w:rPr>
          <w:rFonts w:hint="eastAsia" w:ascii="仿宋_GB2312" w:eastAsia="仿宋_GB2312"/>
          <w:sz w:val="32"/>
          <w:szCs w:val="32"/>
        </w:rPr>
        <w:t>万元。</w:t>
      </w:r>
      <w:bookmarkStart w:id="0" w:name="_GoBack"/>
      <w:bookmarkEnd w:id="0"/>
    </w:p>
    <w:p>
      <w:pPr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4185EA4"/>
    <w:rsid w:val="17603247"/>
    <w:rsid w:val="1AEA51B8"/>
    <w:rsid w:val="1B5D629F"/>
    <w:rsid w:val="2083760A"/>
    <w:rsid w:val="6E1B608E"/>
    <w:rsid w:val="72371D61"/>
    <w:rsid w:val="781B6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2017-02-03T07:31:00Z</dcterms:created>
  <dc:creator>null,null,总收发</dc:creator>
  <cp:lastModifiedBy>郭</cp:lastModifiedBy>
  <dcterms:modified xsi:type="dcterms:W3CDTF">2025-02-11T08:46:34Z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058590247DA04FFAA4DC76738B202EB7</vt:lpwstr>
  </property>
</Properties>
</file>