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8DCE9">
      <w:pPr>
        <w:rPr>
          <w:rFonts w:hint="eastAsia" w:eastAsia="宋体"/>
          <w:sz w:val="84"/>
          <w:szCs w:val="84"/>
          <w:u w:val="single"/>
          <w:lang w:eastAsia="zh-CN"/>
        </w:rPr>
      </w:pPr>
    </w:p>
    <w:p w14:paraId="6F9A0AC2">
      <w:pPr>
        <w:rPr>
          <w:sz w:val="84"/>
          <w:szCs w:val="84"/>
          <w:u w:val="single"/>
        </w:rPr>
      </w:pPr>
    </w:p>
    <w:p w14:paraId="5B84C101">
      <w:pPr>
        <w:rPr>
          <w:sz w:val="84"/>
          <w:szCs w:val="84"/>
          <w:u w:val="single"/>
        </w:rPr>
      </w:pPr>
    </w:p>
    <w:p w14:paraId="53EA07BA">
      <w:pPr>
        <w:rPr>
          <w:sz w:val="84"/>
          <w:szCs w:val="84"/>
          <w:u w:val="single"/>
        </w:rPr>
      </w:pPr>
    </w:p>
    <w:p w14:paraId="6C2462BA">
      <w:pPr>
        <w:jc w:val="center"/>
        <w:rPr>
          <w:sz w:val="60"/>
          <w:szCs w:val="60"/>
        </w:rPr>
      </w:pPr>
      <w:r>
        <w:rPr>
          <w:rFonts w:hint="eastAsia" w:ascii="方正小标宋_GBK" w:hAnsi="方正小标宋_GBK" w:eastAsia="方正小标宋_GBK" w:cs="方正小标宋_GBK"/>
          <w:sz w:val="44"/>
          <w:szCs w:val="44"/>
          <w:lang w:val="en-US" w:eastAsia="zh-CN"/>
        </w:rPr>
        <w:t>2025年中共保亭黎族苗族自治县委宣传部预算说明</w:t>
      </w:r>
    </w:p>
    <w:p w14:paraId="2E1C8BF6">
      <w:pPr>
        <w:ind w:firstLine="1680"/>
        <w:jc w:val="center"/>
        <w:rPr>
          <w:sz w:val="84"/>
          <w:szCs w:val="84"/>
        </w:rPr>
      </w:pPr>
    </w:p>
    <w:p w14:paraId="664060E4">
      <w:pPr>
        <w:ind w:firstLine="1680"/>
        <w:jc w:val="center"/>
        <w:rPr>
          <w:sz w:val="84"/>
          <w:szCs w:val="84"/>
        </w:rPr>
      </w:pPr>
    </w:p>
    <w:p w14:paraId="1B17FEF0">
      <w:pPr>
        <w:ind w:firstLine="1680"/>
        <w:jc w:val="center"/>
        <w:rPr>
          <w:sz w:val="84"/>
          <w:szCs w:val="84"/>
        </w:rPr>
      </w:pPr>
    </w:p>
    <w:p w14:paraId="37793C8A">
      <w:pPr>
        <w:ind w:firstLine="1680"/>
        <w:jc w:val="center"/>
        <w:rPr>
          <w:sz w:val="84"/>
          <w:szCs w:val="84"/>
        </w:rPr>
      </w:pPr>
    </w:p>
    <w:p w14:paraId="200DB6CA">
      <w:pPr>
        <w:rPr>
          <w:sz w:val="84"/>
          <w:szCs w:val="84"/>
        </w:rPr>
      </w:pPr>
    </w:p>
    <w:p w14:paraId="74A868F5">
      <w:pPr>
        <w:jc w:val="center"/>
        <w:rPr>
          <w:rFonts w:hint="eastAsia" w:ascii="黑体" w:hAnsi="黑体" w:eastAsia="黑体"/>
          <w:sz w:val="52"/>
          <w:szCs w:val="52"/>
        </w:rPr>
        <w:sectPr>
          <w:pgSz w:w="11906" w:h="16838"/>
          <w:pgMar w:top="1440" w:right="1800" w:bottom="1440" w:left="1800" w:header="851" w:footer="992" w:gutter="0"/>
          <w:pgNumType w:fmt="decimal"/>
          <w:cols w:space="720" w:num="1"/>
          <w:docGrid w:type="lines" w:linePitch="312" w:charSpace="0"/>
        </w:sectPr>
      </w:pPr>
    </w:p>
    <w:p w14:paraId="74C252A1">
      <w:pPr>
        <w:spacing w:line="578" w:lineRule="exact"/>
        <w:jc w:val="center"/>
        <w:rPr>
          <w:rFonts w:hint="eastAsia" w:ascii="黑体" w:hAnsi="黑体" w:eastAsia="黑体"/>
          <w:sz w:val="52"/>
          <w:szCs w:val="52"/>
        </w:rPr>
      </w:pPr>
    </w:p>
    <w:sdt>
      <w:sdtPr>
        <w:rPr>
          <w:rFonts w:ascii="宋体" w:hAnsi="宋体" w:eastAsia="宋体" w:cs="黑体"/>
          <w:kern w:val="2"/>
          <w:sz w:val="21"/>
          <w:szCs w:val="22"/>
          <w:lang w:val="en-US" w:eastAsia="zh-CN" w:bidi="ar-SA"/>
        </w:rPr>
        <w:id w:val="147460984"/>
        <w15:color w:val="DBDBDB"/>
        <w:docPartObj>
          <w:docPartGallery w:val="Table of Contents"/>
          <w:docPartUnique/>
        </w:docPartObj>
      </w:sdtPr>
      <w:sdtEndPr>
        <w:rPr>
          <w:rFonts w:hint="eastAsia" w:ascii="黑体" w:hAnsi="黑体" w:eastAsia="黑体" w:cs="黑体"/>
          <w:b/>
          <w:kern w:val="2"/>
          <w:sz w:val="21"/>
          <w:szCs w:val="52"/>
          <w:lang w:val="en-US" w:eastAsia="zh-CN" w:bidi="ar-SA"/>
        </w:rPr>
      </w:sdtEndPr>
      <w:sdtContent>
        <w:p w14:paraId="181736CE">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14:paraId="32C5C24C">
          <w:pPr>
            <w:pStyle w:val="11"/>
            <w:tabs>
              <w:tab w:val="right" w:leader="dot" w:pos="8306"/>
            </w:tabs>
            <w:rPr>
              <w:rFonts w:hint="eastAsia" w:ascii="黑体" w:hAnsi="黑体" w:eastAsia="黑体" w:cs="黑体"/>
              <w:b w:val="0"/>
              <w:bCs w:val="0"/>
              <w:sz w:val="28"/>
              <w:szCs w:val="28"/>
            </w:rPr>
          </w:pPr>
          <w:r>
            <w:rPr>
              <w:rFonts w:hint="eastAsia" w:ascii="黑体" w:hAnsi="黑体" w:eastAsia="黑体"/>
              <w:sz w:val="96"/>
              <w:szCs w:val="96"/>
            </w:rPr>
            <w:fldChar w:fldCharType="begin"/>
          </w:r>
          <w:r>
            <w:rPr>
              <w:rFonts w:hint="eastAsia" w:ascii="黑体" w:hAnsi="黑体" w:eastAsia="黑体"/>
              <w:sz w:val="96"/>
              <w:szCs w:val="96"/>
            </w:rPr>
            <w:instrText xml:space="preserve">TOC \o "1-2" \h \u </w:instrText>
          </w:r>
          <w:r>
            <w:rPr>
              <w:rFonts w:hint="eastAsia" w:ascii="黑体" w:hAnsi="黑体" w:eastAsia="黑体"/>
              <w:sz w:val="96"/>
              <w:szCs w:val="96"/>
            </w:rPr>
            <w:fldChar w:fldCharType="separate"/>
          </w:r>
          <w:r>
            <w:rPr>
              <w:rFonts w:hint="eastAsia" w:ascii="黑体" w:hAnsi="黑体" w:eastAsia="黑体" w:cs="黑体"/>
              <w:b w:val="0"/>
              <w:bCs/>
              <w:sz w:val="28"/>
              <w:szCs w:val="96"/>
            </w:rPr>
            <w:fldChar w:fldCharType="begin"/>
          </w:r>
          <w:r>
            <w:rPr>
              <w:rFonts w:hint="eastAsia" w:ascii="黑体" w:hAnsi="黑体" w:eastAsia="黑体" w:cs="黑体"/>
              <w:b w:val="0"/>
              <w:bCs/>
              <w:sz w:val="28"/>
              <w:szCs w:val="96"/>
            </w:rPr>
            <w:instrText xml:space="preserve"> HYPERLINK \l _Toc1308 </w:instrText>
          </w:r>
          <w:r>
            <w:rPr>
              <w:rFonts w:hint="eastAsia" w:ascii="黑体" w:hAnsi="黑体" w:eastAsia="黑体" w:cs="黑体"/>
              <w:b w:val="0"/>
              <w:bCs/>
              <w:sz w:val="28"/>
              <w:szCs w:val="96"/>
            </w:rPr>
            <w:fldChar w:fldCharType="separate"/>
          </w:r>
          <w:r>
            <w:rPr>
              <w:rFonts w:hint="eastAsia" w:ascii="黑体" w:hAnsi="黑体" w:eastAsia="黑体" w:cs="黑体"/>
              <w:b w:val="0"/>
              <w:bCs/>
              <w:kern w:val="2"/>
              <w:sz w:val="28"/>
              <w:szCs w:val="48"/>
              <w:lang w:val="en-US" w:eastAsia="zh-CN" w:bidi="ar-SA"/>
            </w:rPr>
            <w:t>第一部分</w:t>
          </w:r>
          <w:r>
            <w:rPr>
              <w:rFonts w:hint="eastAsia" w:ascii="黑体" w:hAnsi="黑体" w:eastAsia="黑体" w:cs="黑体"/>
              <w:b w:val="0"/>
              <w:bCs/>
              <w:sz w:val="28"/>
              <w:szCs w:val="48"/>
            </w:rPr>
            <w:t xml:space="preserve">  </w:t>
          </w:r>
          <w:r>
            <w:rPr>
              <w:rFonts w:hint="eastAsia" w:ascii="黑体" w:hAnsi="黑体" w:eastAsia="黑体" w:cs="黑体"/>
              <w:b w:val="0"/>
              <w:bCs/>
              <w:sz w:val="28"/>
              <w:szCs w:val="48"/>
              <w:lang w:eastAsia="zh-CN"/>
            </w:rPr>
            <w:t>宣传部</w:t>
          </w:r>
          <w:r>
            <w:rPr>
              <w:rFonts w:hint="eastAsia" w:ascii="黑体" w:hAnsi="黑体" w:eastAsia="黑体" w:cs="黑体"/>
              <w:b w:val="0"/>
              <w:bCs/>
              <w:sz w:val="28"/>
              <w:szCs w:val="48"/>
            </w:rPr>
            <w:t>概况</w:t>
          </w:r>
          <w:r>
            <w:rPr>
              <w:rFonts w:hint="eastAsia" w:ascii="黑体" w:hAnsi="黑体" w:eastAsia="黑体" w:cs="黑体"/>
              <w:b w:val="0"/>
              <w:bCs/>
              <w:sz w:val="28"/>
              <w:szCs w:val="28"/>
            </w:rPr>
            <w:tab/>
          </w:r>
          <w:r>
            <w:rPr>
              <w:rFonts w:hint="eastAsia" w:ascii="黑体" w:hAnsi="黑体" w:eastAsia="黑体" w:cs="黑体"/>
              <w:b w:val="0"/>
              <w:bCs/>
              <w:sz w:val="28"/>
              <w:szCs w:val="28"/>
              <w:lang w:val="en-US" w:eastAsia="zh-CN"/>
            </w:rPr>
            <w:t>1</w:t>
          </w:r>
          <w:r>
            <w:rPr>
              <w:rFonts w:hint="eastAsia" w:ascii="黑体" w:hAnsi="黑体" w:eastAsia="黑体" w:cs="黑体"/>
              <w:b w:val="0"/>
              <w:bCs/>
              <w:sz w:val="28"/>
              <w:szCs w:val="96"/>
            </w:rPr>
            <w:fldChar w:fldCharType="end"/>
          </w:r>
        </w:p>
        <w:p w14:paraId="79AE8C6D">
          <w:pPr>
            <w:pStyle w:val="11"/>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_Toc23635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48"/>
            </w:rPr>
            <w:t xml:space="preserve">第二部分  </w:t>
          </w:r>
          <w:r>
            <w:rPr>
              <w:rFonts w:hint="eastAsia" w:ascii="黑体" w:hAnsi="黑体" w:eastAsia="黑体" w:cs="黑体"/>
              <w:b w:val="0"/>
              <w:bCs w:val="0"/>
              <w:sz w:val="28"/>
              <w:szCs w:val="48"/>
              <w:lang w:eastAsia="zh-CN"/>
            </w:rPr>
            <w:t>宣传部</w:t>
          </w:r>
          <w:r>
            <w:rPr>
              <w:rFonts w:hint="eastAsia" w:ascii="黑体" w:hAnsi="黑体" w:eastAsia="黑体" w:cs="黑体"/>
              <w:b w:val="0"/>
              <w:bCs w:val="0"/>
              <w:sz w:val="28"/>
              <w:szCs w:val="48"/>
              <w:lang w:val="en-US" w:eastAsia="zh-CN"/>
            </w:rPr>
            <w:t>2025</w:t>
          </w:r>
          <w:r>
            <w:rPr>
              <w:rFonts w:hint="eastAsia" w:ascii="黑体" w:hAnsi="黑体" w:eastAsia="黑体" w:cs="黑体"/>
              <w:b w:val="0"/>
              <w:bCs w:val="0"/>
              <w:sz w:val="28"/>
              <w:szCs w:val="48"/>
            </w:rPr>
            <w:t>年单位预算表</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_Toc23635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59B22804">
          <w:pPr>
            <w:pStyle w:val="11"/>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_Toc30650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48"/>
            </w:rPr>
            <w:t>第</w:t>
          </w:r>
          <w:r>
            <w:rPr>
              <w:rFonts w:hint="eastAsia" w:ascii="黑体" w:hAnsi="黑体" w:eastAsia="黑体" w:cs="黑体"/>
              <w:b w:val="0"/>
              <w:bCs w:val="0"/>
              <w:sz w:val="28"/>
              <w:szCs w:val="48"/>
              <w:lang w:eastAsia="zh-CN"/>
            </w:rPr>
            <w:t>三</w:t>
          </w:r>
          <w:r>
            <w:rPr>
              <w:rFonts w:hint="eastAsia" w:ascii="黑体" w:hAnsi="黑体" w:eastAsia="黑体" w:cs="黑体"/>
              <w:b w:val="0"/>
              <w:bCs w:val="0"/>
              <w:sz w:val="28"/>
              <w:szCs w:val="48"/>
            </w:rPr>
            <w:t xml:space="preserve">部分  </w:t>
          </w:r>
          <w:r>
            <w:rPr>
              <w:rFonts w:hint="eastAsia" w:ascii="黑体" w:hAnsi="黑体" w:eastAsia="黑体" w:cs="黑体"/>
              <w:b w:val="0"/>
              <w:bCs w:val="0"/>
              <w:sz w:val="28"/>
              <w:szCs w:val="48"/>
              <w:lang w:eastAsia="zh-CN"/>
            </w:rPr>
            <w:t>宣传部</w:t>
          </w:r>
          <w:r>
            <w:rPr>
              <w:rFonts w:hint="eastAsia" w:ascii="黑体" w:hAnsi="黑体" w:eastAsia="黑体" w:cs="黑体"/>
              <w:b w:val="0"/>
              <w:bCs w:val="0"/>
              <w:sz w:val="28"/>
              <w:szCs w:val="48"/>
              <w:lang w:val="en-US" w:eastAsia="zh-CN"/>
            </w:rPr>
            <w:t>2025年</w:t>
          </w:r>
          <w:r>
            <w:rPr>
              <w:rFonts w:hint="eastAsia" w:ascii="黑体" w:hAnsi="黑体" w:eastAsia="黑体" w:cs="黑体"/>
              <w:b w:val="0"/>
              <w:bCs w:val="0"/>
              <w:sz w:val="28"/>
              <w:szCs w:val="48"/>
            </w:rPr>
            <w:t>单位预算情况说明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_Toc30650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78980ADB">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_Toc11569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48"/>
            </w:rPr>
            <w:t>一、关于</w:t>
          </w:r>
          <w:r>
            <w:rPr>
              <w:rFonts w:hint="eastAsia" w:ascii="黑体" w:hAnsi="黑体" w:eastAsia="黑体" w:cs="黑体"/>
              <w:b w:val="0"/>
              <w:bCs w:val="0"/>
              <w:sz w:val="28"/>
              <w:szCs w:val="48"/>
              <w:lang w:eastAsia="zh-CN"/>
            </w:rPr>
            <w:t>宣传部</w:t>
          </w:r>
          <w:r>
            <w:rPr>
              <w:rFonts w:hint="eastAsia" w:ascii="黑体" w:hAnsi="黑体" w:eastAsia="黑体" w:cs="黑体"/>
              <w:b w:val="0"/>
              <w:bCs w:val="0"/>
              <w:sz w:val="28"/>
              <w:szCs w:val="48"/>
              <w:lang w:val="en-US" w:eastAsia="zh-CN"/>
            </w:rPr>
            <w:t>2025</w:t>
          </w:r>
          <w:r>
            <w:rPr>
              <w:rFonts w:hint="eastAsia" w:ascii="黑体" w:hAnsi="黑体" w:eastAsia="黑体" w:cs="黑体"/>
              <w:b w:val="0"/>
              <w:bCs w:val="0"/>
              <w:sz w:val="28"/>
              <w:szCs w:val="48"/>
            </w:rPr>
            <w:t>年财政拨款收支预算情况的总体说明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_Toc11569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375528AE">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_Toc10284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48"/>
            </w:rPr>
            <w:t>二、关于</w:t>
          </w:r>
          <w:r>
            <w:rPr>
              <w:rFonts w:hint="eastAsia" w:ascii="黑体" w:hAnsi="黑体" w:eastAsia="黑体" w:cs="黑体"/>
              <w:b w:val="0"/>
              <w:bCs w:val="0"/>
              <w:sz w:val="28"/>
              <w:szCs w:val="48"/>
              <w:lang w:eastAsia="zh-CN"/>
            </w:rPr>
            <w:t>宣传部</w:t>
          </w:r>
          <w:r>
            <w:rPr>
              <w:rFonts w:hint="eastAsia" w:ascii="黑体" w:hAnsi="黑体" w:eastAsia="黑体" w:cs="黑体"/>
              <w:b w:val="0"/>
              <w:bCs w:val="0"/>
              <w:sz w:val="28"/>
              <w:szCs w:val="48"/>
              <w:lang w:val="en-US" w:eastAsia="zh-CN"/>
            </w:rPr>
            <w:t>2025</w:t>
          </w:r>
          <w:r>
            <w:rPr>
              <w:rFonts w:hint="eastAsia" w:ascii="黑体" w:hAnsi="黑体" w:eastAsia="黑体" w:cs="黑体"/>
              <w:b w:val="0"/>
              <w:bCs w:val="0"/>
              <w:sz w:val="28"/>
              <w:szCs w:val="48"/>
            </w:rPr>
            <w:t>年一般公共预算当年拨款情况说明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_Toc10284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3989BBB6">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_Toc22539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48"/>
            </w:rPr>
            <w:t>三、关于</w:t>
          </w:r>
          <w:r>
            <w:rPr>
              <w:rFonts w:hint="eastAsia" w:ascii="黑体" w:hAnsi="黑体" w:eastAsia="黑体" w:cs="黑体"/>
              <w:b w:val="0"/>
              <w:bCs w:val="0"/>
              <w:sz w:val="28"/>
              <w:szCs w:val="48"/>
              <w:lang w:eastAsia="zh-CN"/>
            </w:rPr>
            <w:t>宣传部</w:t>
          </w:r>
          <w:r>
            <w:rPr>
              <w:rFonts w:hint="eastAsia" w:ascii="黑体" w:hAnsi="黑体" w:eastAsia="黑体" w:cs="黑体"/>
              <w:b w:val="0"/>
              <w:bCs w:val="0"/>
              <w:sz w:val="28"/>
              <w:szCs w:val="48"/>
              <w:lang w:val="en-US" w:eastAsia="zh-CN"/>
            </w:rPr>
            <w:t>2025</w:t>
          </w:r>
          <w:r>
            <w:rPr>
              <w:rFonts w:hint="eastAsia" w:ascii="黑体" w:hAnsi="黑体" w:eastAsia="黑体" w:cs="黑体"/>
              <w:b w:val="0"/>
              <w:bCs w:val="0"/>
              <w:sz w:val="28"/>
              <w:szCs w:val="48"/>
            </w:rPr>
            <w:t>年一般公共预</w:t>
          </w:r>
          <w:bookmarkStart w:id="16" w:name="_GoBack"/>
          <w:bookmarkEnd w:id="16"/>
          <w:r>
            <w:rPr>
              <w:rFonts w:hint="eastAsia" w:ascii="黑体" w:hAnsi="黑体" w:eastAsia="黑体" w:cs="黑体"/>
              <w:b w:val="0"/>
              <w:bCs w:val="0"/>
              <w:sz w:val="28"/>
              <w:szCs w:val="48"/>
            </w:rPr>
            <w:t>算基本支出情况说明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_Toc22539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5</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5CDF1E86">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_Toc19757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28"/>
              <w:shd w:val="clear" w:color="auto" w:fill="FFFFFF"/>
            </w:rPr>
            <w:t>四、</w:t>
          </w:r>
          <w:r>
            <w:rPr>
              <w:rFonts w:hint="eastAsia" w:ascii="黑体" w:hAnsi="黑体" w:eastAsia="黑体" w:cs="黑体"/>
              <w:b w:val="0"/>
              <w:bCs w:val="0"/>
              <w:sz w:val="28"/>
              <w:szCs w:val="28"/>
              <w:shd w:val="clear" w:color="auto" w:fill="FFFFFF"/>
              <w:lang w:eastAsia="zh-CN"/>
            </w:rPr>
            <w:t>宣传部</w:t>
          </w:r>
          <w:r>
            <w:rPr>
              <w:rFonts w:hint="eastAsia" w:ascii="黑体" w:hAnsi="黑体" w:eastAsia="黑体" w:cs="黑体"/>
              <w:b w:val="0"/>
              <w:bCs w:val="0"/>
              <w:sz w:val="28"/>
              <w:szCs w:val="48"/>
              <w:lang w:val="en-US" w:eastAsia="zh-CN"/>
            </w:rPr>
            <w:t>2025</w:t>
          </w:r>
          <w:r>
            <w:rPr>
              <w:rFonts w:hint="eastAsia" w:ascii="黑体" w:hAnsi="黑体" w:eastAsia="黑体" w:cs="黑体"/>
              <w:b w:val="0"/>
              <w:bCs w:val="0"/>
              <w:sz w:val="28"/>
              <w:szCs w:val="28"/>
              <w:shd w:val="clear" w:color="auto" w:fill="FFFFFF"/>
            </w:rPr>
            <w:t>年“三公”经费预算情况说明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_Toc19757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5</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1F6DD2CF">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_Toc27126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28"/>
              <w:shd w:val="clear" w:color="auto" w:fill="FFFFFF"/>
            </w:rPr>
            <w:t>五、关于</w:t>
          </w:r>
          <w:r>
            <w:rPr>
              <w:rFonts w:hint="eastAsia" w:ascii="黑体" w:hAnsi="黑体" w:eastAsia="黑体" w:cs="黑体"/>
              <w:b w:val="0"/>
              <w:bCs w:val="0"/>
              <w:sz w:val="28"/>
              <w:szCs w:val="28"/>
              <w:shd w:val="clear" w:color="auto" w:fill="FFFFFF"/>
              <w:lang w:eastAsia="zh-CN"/>
            </w:rPr>
            <w:t>宣传部</w:t>
          </w:r>
          <w:r>
            <w:rPr>
              <w:rFonts w:hint="eastAsia" w:ascii="黑体" w:hAnsi="黑体" w:eastAsia="黑体" w:cs="黑体"/>
              <w:b w:val="0"/>
              <w:bCs w:val="0"/>
              <w:sz w:val="28"/>
              <w:szCs w:val="28"/>
              <w:shd w:val="clear" w:color="auto" w:fill="FFFFFF"/>
              <w:lang w:val="en-US" w:eastAsia="zh-CN"/>
            </w:rPr>
            <w:t>2025</w:t>
          </w:r>
          <w:r>
            <w:rPr>
              <w:rFonts w:hint="eastAsia" w:ascii="黑体" w:hAnsi="黑体" w:eastAsia="黑体" w:cs="黑体"/>
              <w:b w:val="0"/>
              <w:bCs w:val="0"/>
              <w:sz w:val="28"/>
              <w:szCs w:val="28"/>
              <w:shd w:val="clear" w:color="auto" w:fill="FFFFFF"/>
            </w:rPr>
            <w:t>年政府性基金预算当年拨款情况说明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_Toc27126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7A2043D0">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_Toc16315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28"/>
              <w:shd w:val="clear" w:color="auto" w:fill="FFFFFF"/>
            </w:rPr>
            <w:t>六、关于</w:t>
          </w:r>
          <w:r>
            <w:rPr>
              <w:rFonts w:hint="eastAsia" w:ascii="黑体" w:hAnsi="黑体" w:eastAsia="黑体" w:cs="黑体"/>
              <w:b w:val="0"/>
              <w:bCs w:val="0"/>
              <w:sz w:val="28"/>
              <w:szCs w:val="28"/>
              <w:shd w:val="clear" w:color="auto" w:fill="FFFFFF"/>
              <w:lang w:eastAsia="zh-CN"/>
            </w:rPr>
            <w:t>宣传部</w:t>
          </w:r>
          <w:r>
            <w:rPr>
              <w:rFonts w:hint="eastAsia" w:ascii="黑体" w:hAnsi="黑体" w:eastAsia="黑体" w:cs="黑体"/>
              <w:b w:val="0"/>
              <w:bCs w:val="0"/>
              <w:sz w:val="28"/>
              <w:szCs w:val="28"/>
              <w:shd w:val="clear" w:color="auto" w:fill="FFFFFF"/>
              <w:lang w:val="en-US" w:eastAsia="zh-CN"/>
            </w:rPr>
            <w:t>2025</w:t>
          </w:r>
          <w:r>
            <w:rPr>
              <w:rFonts w:hint="eastAsia" w:ascii="黑体" w:hAnsi="黑体" w:eastAsia="黑体" w:cs="黑体"/>
              <w:b w:val="0"/>
              <w:bCs w:val="0"/>
              <w:sz w:val="28"/>
              <w:szCs w:val="28"/>
              <w:shd w:val="clear" w:color="auto" w:fill="FFFFFF"/>
            </w:rPr>
            <w:t>年收支预算情况的总体说明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_Toc16315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7</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654D041C">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_Toc6144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28"/>
              <w:shd w:val="clear" w:color="auto" w:fill="FFFFFF"/>
            </w:rPr>
            <w:t>七、关于</w:t>
          </w:r>
          <w:r>
            <w:rPr>
              <w:rFonts w:hint="eastAsia" w:ascii="黑体" w:hAnsi="黑体" w:eastAsia="黑体" w:cs="黑体"/>
              <w:b w:val="0"/>
              <w:bCs w:val="0"/>
              <w:sz w:val="28"/>
              <w:szCs w:val="28"/>
              <w:shd w:val="clear" w:color="auto" w:fill="FFFFFF"/>
              <w:lang w:eastAsia="zh-CN"/>
            </w:rPr>
            <w:t>宣传部</w:t>
          </w:r>
          <w:r>
            <w:rPr>
              <w:rFonts w:hint="eastAsia" w:ascii="黑体" w:hAnsi="黑体" w:eastAsia="黑体" w:cs="黑体"/>
              <w:b w:val="0"/>
              <w:bCs w:val="0"/>
              <w:sz w:val="28"/>
              <w:szCs w:val="28"/>
              <w:shd w:val="clear" w:color="auto" w:fill="FFFFFF"/>
              <w:lang w:val="en-US" w:eastAsia="zh-CN"/>
            </w:rPr>
            <w:t>2025</w:t>
          </w:r>
          <w:r>
            <w:rPr>
              <w:rFonts w:hint="eastAsia" w:ascii="黑体" w:hAnsi="黑体" w:eastAsia="黑体" w:cs="黑体"/>
              <w:b w:val="0"/>
              <w:bCs w:val="0"/>
              <w:sz w:val="28"/>
              <w:szCs w:val="28"/>
              <w:shd w:val="clear" w:color="auto" w:fill="FFFFFF"/>
            </w:rPr>
            <w:t>年收入预算情况说明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_Toc6144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8</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3F898ED7">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_Toc10405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28"/>
              <w:shd w:val="clear" w:color="auto" w:fill="FFFFFF"/>
            </w:rPr>
            <w:t>八、关于</w:t>
          </w:r>
          <w:r>
            <w:rPr>
              <w:rFonts w:hint="eastAsia" w:ascii="黑体" w:hAnsi="黑体" w:eastAsia="黑体" w:cs="黑体"/>
              <w:b w:val="0"/>
              <w:bCs w:val="0"/>
              <w:sz w:val="28"/>
              <w:szCs w:val="28"/>
              <w:shd w:val="clear" w:color="auto" w:fill="FFFFFF"/>
              <w:lang w:eastAsia="zh-CN"/>
            </w:rPr>
            <w:t>宣传部</w:t>
          </w:r>
          <w:r>
            <w:rPr>
              <w:rFonts w:hint="eastAsia" w:ascii="黑体" w:hAnsi="黑体" w:eastAsia="黑体" w:cs="黑体"/>
              <w:b w:val="0"/>
              <w:bCs w:val="0"/>
              <w:sz w:val="28"/>
              <w:szCs w:val="48"/>
              <w:lang w:val="en-US" w:eastAsia="zh-CN"/>
            </w:rPr>
            <w:t>2025</w:t>
          </w:r>
          <w:r>
            <w:rPr>
              <w:rFonts w:hint="eastAsia" w:ascii="黑体" w:hAnsi="黑体" w:eastAsia="黑体" w:cs="黑体"/>
              <w:b w:val="0"/>
              <w:bCs w:val="0"/>
              <w:sz w:val="28"/>
              <w:szCs w:val="28"/>
              <w:shd w:val="clear" w:color="auto" w:fill="FFFFFF"/>
            </w:rPr>
            <w:t>年支出预算情况说明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_Toc10405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8</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762D0759">
          <w:pPr>
            <w:pStyle w:val="12"/>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_Toc30664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28"/>
              <w:shd w:val="clear" w:color="auto" w:fill="FFFFFF"/>
            </w:rPr>
            <w:t>九、其他重要事项的情况说明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_Toc30664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8</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698FBDC6">
          <w:pPr>
            <w:pStyle w:val="11"/>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96"/>
            </w:rPr>
            <w:fldChar w:fldCharType="begin"/>
          </w:r>
          <w:r>
            <w:rPr>
              <w:rFonts w:hint="eastAsia" w:ascii="黑体" w:hAnsi="黑体" w:eastAsia="黑体" w:cs="黑体"/>
              <w:b w:val="0"/>
              <w:bCs w:val="0"/>
              <w:sz w:val="28"/>
              <w:szCs w:val="96"/>
            </w:rPr>
            <w:instrText xml:space="preserve"> HYPERLINK \l _Toc24280 </w:instrText>
          </w:r>
          <w:r>
            <w:rPr>
              <w:rFonts w:hint="eastAsia" w:ascii="黑体" w:hAnsi="黑体" w:eastAsia="黑体" w:cs="黑体"/>
              <w:b w:val="0"/>
              <w:bCs w:val="0"/>
              <w:sz w:val="28"/>
              <w:szCs w:val="96"/>
            </w:rPr>
            <w:fldChar w:fldCharType="separate"/>
          </w:r>
          <w:r>
            <w:rPr>
              <w:rFonts w:hint="eastAsia" w:ascii="黑体" w:hAnsi="黑体" w:eastAsia="黑体" w:cs="黑体"/>
              <w:b w:val="0"/>
              <w:bCs w:val="0"/>
              <w:sz w:val="28"/>
              <w:szCs w:val="48"/>
            </w:rPr>
            <w:t>第四部分  名词解释</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_Toc24280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9</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96"/>
            </w:rPr>
            <w:fldChar w:fldCharType="end"/>
          </w:r>
        </w:p>
        <w:p w14:paraId="22EFD2A1">
          <w:pPr>
            <w:spacing w:line="578" w:lineRule="exact"/>
            <w:jc w:val="center"/>
            <w:rPr>
              <w:rFonts w:hint="eastAsia" w:ascii="黑体" w:hAnsi="黑体" w:eastAsia="黑体" w:cs="黑体"/>
              <w:b/>
              <w:kern w:val="2"/>
              <w:sz w:val="21"/>
              <w:szCs w:val="52"/>
              <w:lang w:val="en-US" w:eastAsia="zh-CN" w:bidi="ar-SA"/>
            </w:rPr>
          </w:pPr>
          <w:r>
            <w:rPr>
              <w:rFonts w:hint="eastAsia" w:ascii="黑体" w:hAnsi="黑体" w:eastAsia="黑体"/>
              <w:b/>
              <w:sz w:val="32"/>
              <w:szCs w:val="96"/>
            </w:rPr>
            <w:fldChar w:fldCharType="end"/>
          </w:r>
        </w:p>
      </w:sdtContent>
    </w:sdt>
    <w:p w14:paraId="1806CDAC">
      <w:pPr>
        <w:pStyle w:val="2"/>
        <w:rPr>
          <w:rFonts w:hint="eastAsia"/>
        </w:rPr>
      </w:pPr>
    </w:p>
    <w:p w14:paraId="16E00F66">
      <w:pPr>
        <w:pStyle w:val="3"/>
        <w:rPr>
          <w:rFonts w:hint="eastAsia"/>
        </w:rPr>
      </w:pPr>
    </w:p>
    <w:p w14:paraId="0EFA2C9E">
      <w:pPr>
        <w:pStyle w:val="7"/>
        <w:numPr>
          <w:ilvl w:val="0"/>
          <w:numId w:val="1"/>
        </w:numPr>
        <w:spacing w:line="578" w:lineRule="exact"/>
        <w:ind w:firstLineChars="0"/>
        <w:jc w:val="center"/>
        <w:rPr>
          <w:rFonts w:ascii="仿宋_GB2312" w:hAnsi="仿宋_GB2312" w:eastAsia="仿宋_GB2312" w:cs="仿宋_GB2312"/>
          <w:sz w:val="32"/>
          <w:szCs w:val="32"/>
        </w:rPr>
        <w:sectPr>
          <w:footerReference r:id="rId3" w:type="default"/>
          <w:pgSz w:w="11906" w:h="16838"/>
          <w:pgMar w:top="2098" w:right="1474" w:bottom="1984" w:left="1587" w:header="851" w:footer="1587" w:gutter="0"/>
          <w:pgNumType w:fmt="decimal" w:start="1"/>
          <w:cols w:space="0" w:num="1"/>
          <w:rtlGutter w:val="0"/>
          <w:docGrid w:type="lines" w:linePitch="312" w:charSpace="0"/>
        </w:sectPr>
      </w:pPr>
    </w:p>
    <w:p w14:paraId="2DB851C4">
      <w:pPr>
        <w:pStyle w:val="7"/>
        <w:keepNext w:val="0"/>
        <w:keepLines w:val="0"/>
        <w:pageBreakBefore w:val="0"/>
        <w:numPr>
          <w:ilvl w:val="0"/>
          <w:numId w:val="0"/>
        </w:numPr>
        <w:kinsoku/>
        <w:wordWrap/>
        <w:overflowPunct/>
        <w:topLinePunct w:val="0"/>
        <w:autoSpaceDE/>
        <w:autoSpaceDN/>
        <w:bidi w:val="0"/>
        <w:spacing w:line="560" w:lineRule="exact"/>
        <w:ind w:left="1320" w:leftChars="0" w:hanging="1320" w:firstLineChars="0"/>
        <w:jc w:val="center"/>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第一部分</w:t>
      </w:r>
      <w:r>
        <w:rPr>
          <w:rFonts w:hint="eastAsia" w:ascii="黑体" w:hAnsi="黑体" w:eastAsia="黑体"/>
          <w:sz w:val="32"/>
          <w:szCs w:val="32"/>
        </w:rPr>
        <w:t xml:space="preserve">  </w:t>
      </w:r>
      <w:r>
        <w:rPr>
          <w:rFonts w:hint="eastAsia" w:ascii="黑体" w:hAnsi="黑体" w:eastAsia="黑体"/>
          <w:sz w:val="32"/>
          <w:szCs w:val="32"/>
          <w:lang w:eastAsia="zh-CN"/>
        </w:rPr>
        <w:t>宣传部</w:t>
      </w:r>
      <w:r>
        <w:rPr>
          <w:rFonts w:hint="eastAsia" w:ascii="黑体" w:hAnsi="黑体" w:eastAsia="黑体"/>
          <w:sz w:val="32"/>
          <w:szCs w:val="32"/>
        </w:rPr>
        <w:t>概况</w:t>
      </w:r>
    </w:p>
    <w:p w14:paraId="50F622CB">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p w14:paraId="13667566">
      <w:pPr>
        <w:pStyle w:val="7"/>
        <w:keepNext w:val="0"/>
        <w:keepLines w:val="0"/>
        <w:pageBreakBefore w:val="0"/>
        <w:numPr>
          <w:ilvl w:val="0"/>
          <w:numId w:val="0"/>
        </w:numPr>
        <w:kinsoku/>
        <w:wordWrap/>
        <w:overflowPunct/>
        <w:topLinePunct w:val="0"/>
        <w:autoSpaceDE/>
        <w:autoSpaceDN/>
        <w:bidi w:val="0"/>
        <w:spacing w:line="560" w:lineRule="exact"/>
        <w:ind w:left="720" w:leftChars="0" w:hanging="720" w:firstLineChars="0"/>
        <w:jc w:val="left"/>
        <w:textAlignment w:val="auto"/>
        <w:outlineLvl w:val="1"/>
        <w:rPr>
          <w:rFonts w:ascii="黑体" w:hAnsi="黑体" w:eastAsia="黑体" w:cs="仿宋_GB2312"/>
          <w:sz w:val="32"/>
          <w:szCs w:val="32"/>
        </w:rPr>
      </w:pPr>
      <w:bookmarkStart w:id="0" w:name="_Toc29295"/>
      <w:r>
        <w:rPr>
          <w:rFonts w:hint="default"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主要职能</w:t>
      </w:r>
      <w:bookmarkEnd w:id="0"/>
    </w:p>
    <w:p w14:paraId="4E38B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(1）宣传贯彻执行党的理论和路线、方针、政策，确保政令畅通。</w:t>
      </w:r>
    </w:p>
    <w:p w14:paraId="30D650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（2）根据中央和省委、县委的决策部署，研究制定全县宣传思想文化工作规划并提出宣传系统社会事业发展的指导意见，并抓好组织实施和督促落实。</w:t>
      </w:r>
    </w:p>
    <w:p w14:paraId="691432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（3）负责组织、指导全县理论学习、理论研究、理论宣传方面的工作，掌握最新理论工作动态，总结和推广理论学习工作经验。</w:t>
      </w:r>
    </w:p>
    <w:p w14:paraId="1EA724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（4）负责县文化体制改革工作，统筹协调文化体制和文化事业、文化产业及旅游业发展，指导协调国有文化资产监管工作；对全县文化艺术、体育、广播电视、文联及有关团体工作实施指导、协调。</w:t>
      </w:r>
    </w:p>
    <w:p w14:paraId="7EA4D0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引导新闻舆论，把握舆论导向和宣传基调；指导、协调广播电视部门的工作；做好舆情信息、宣传信息收集和报送工作，及时报告有关情况、反映问题、提出意见建议，当好县委参谋助手，为县委决策提供服务。</w:t>
      </w:r>
    </w:p>
    <w:p w14:paraId="0EFF3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（6）负责规划、部署全局性的思想政治工作任务以及全县社会宣传、法制宣传、科技宣传和全民国防教育等工作。</w:t>
      </w:r>
    </w:p>
    <w:p w14:paraId="226191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（7）研究制定精神文明建设的规划、措施、对策；指导和协调全县精神文明建设工作，组织全县性的重大精神文明活动。</w:t>
      </w:r>
    </w:p>
    <w:p w14:paraId="41D022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（8）负责对全县新闻宣传和网络传播内容的检查与监督，统筹指导协调全县互联网宣传和信息内容管理工作。</w:t>
      </w:r>
    </w:p>
    <w:p w14:paraId="0C8765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（9）组织实施对外宣传工作，贯彻对外宣传工作的政策；组织、协调对外新闻报道和全县性的对外宣传重大活动。</w:t>
      </w:r>
    </w:p>
    <w:p w14:paraId="4E735B44">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（10）管理全县新闻出版行政事务、全县电影行政事务。</w:t>
      </w:r>
    </w:p>
    <w:p w14:paraId="0BE5B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仿宋_GB2312"/>
          <w:sz w:val="32"/>
          <w:szCs w:val="32"/>
        </w:rPr>
      </w:pPr>
      <w:r>
        <w:rPr>
          <w:rFonts w:hint="eastAsia" w:ascii="仿宋_GB2312" w:hAnsi="仿宋_GB2312" w:eastAsia="仿宋_GB2312" w:cs="仿宋_GB2312"/>
          <w:sz w:val="32"/>
          <w:szCs w:val="32"/>
          <w:lang w:val="en-US" w:eastAsia="zh-CN"/>
        </w:rPr>
        <w:t>（11）承办县委和上级业务部门交办的其他工作。</w:t>
      </w:r>
    </w:p>
    <w:p w14:paraId="402B55CE">
      <w:pPr>
        <w:pStyle w:val="7"/>
        <w:keepNext w:val="0"/>
        <w:keepLines w:val="0"/>
        <w:pageBreakBefore w:val="0"/>
        <w:numPr>
          <w:ilvl w:val="0"/>
          <w:numId w:val="0"/>
        </w:numPr>
        <w:kinsoku/>
        <w:wordWrap/>
        <w:overflowPunct/>
        <w:topLinePunct w:val="0"/>
        <w:autoSpaceDE/>
        <w:autoSpaceDN/>
        <w:bidi w:val="0"/>
        <w:spacing w:line="560" w:lineRule="exact"/>
        <w:ind w:left="720" w:leftChars="0" w:hanging="720" w:firstLineChars="0"/>
        <w:jc w:val="left"/>
        <w:textAlignment w:val="auto"/>
        <w:outlineLvl w:val="1"/>
        <w:rPr>
          <w:rFonts w:ascii="黑体" w:hAnsi="黑体" w:eastAsia="黑体" w:cs="仿宋_GB2312"/>
          <w:sz w:val="32"/>
          <w:szCs w:val="32"/>
        </w:rPr>
      </w:pPr>
      <w:bookmarkStart w:id="1" w:name="_Toc15419"/>
      <w:r>
        <w:rPr>
          <w:rFonts w:hint="default" w:ascii="黑体" w:hAnsi="黑体" w:eastAsia="黑体" w:cs="仿宋_GB2312"/>
          <w:kern w:val="2"/>
          <w:sz w:val="32"/>
          <w:szCs w:val="32"/>
          <w:lang w:val="en-US" w:eastAsia="zh-CN" w:bidi="ar-SA"/>
        </w:rPr>
        <w:t>二、</w:t>
      </w:r>
      <w:r>
        <w:rPr>
          <w:rFonts w:hint="eastAsia" w:ascii="黑体" w:hAnsi="黑体" w:eastAsia="黑体" w:cs="仿宋_GB2312"/>
          <w:sz w:val="32"/>
          <w:szCs w:val="32"/>
        </w:rPr>
        <w:t>部门预算单位构成</w:t>
      </w:r>
      <w:bookmarkEnd w:id="1"/>
    </w:p>
    <w:p w14:paraId="1EF5B72E">
      <w:pPr>
        <w:keepNext w:val="0"/>
        <w:keepLines w:val="0"/>
        <w:pageBreakBefore w:val="0"/>
        <w:kinsoku/>
        <w:wordWrap/>
        <w:overflowPunct/>
        <w:topLinePunct w:val="0"/>
        <w:autoSpaceDE/>
        <w:autoSpaceDN/>
        <w:bidi w:val="0"/>
        <w:spacing w:line="560" w:lineRule="exact"/>
        <w:ind w:firstLine="800" w:firstLineChars="250"/>
        <w:jc w:val="left"/>
        <w:textAlignment w:val="auto"/>
        <w:rPr>
          <w:rFonts w:hint="default" w:ascii="仿宋_GB2312" w:hAnsi="黑体" w:eastAsia="仿宋" w:cs="仿宋_GB2312"/>
          <w:sz w:val="32"/>
          <w:szCs w:val="32"/>
          <w:lang w:val="en-US" w:eastAsia="zh-CN"/>
        </w:rPr>
      </w:pPr>
      <w:r>
        <w:rPr>
          <w:rFonts w:hint="eastAsia" w:ascii="仿宋" w:hAnsi="仿宋" w:eastAsia="仿宋" w:cs="仿宋"/>
          <w:sz w:val="32"/>
          <w:szCs w:val="32"/>
        </w:rPr>
        <w:t>纳入</w:t>
      </w: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年部门预算编制范围的</w:t>
      </w:r>
      <w:r>
        <w:rPr>
          <w:rFonts w:hint="eastAsia" w:ascii="仿宋" w:hAnsi="仿宋" w:eastAsia="仿宋" w:cs="仿宋"/>
          <w:sz w:val="32"/>
          <w:szCs w:val="32"/>
          <w:lang w:eastAsia="zh-CN"/>
        </w:rPr>
        <w:t>只有宣传部本级。</w:t>
      </w:r>
    </w:p>
    <w:p w14:paraId="0E7B8B70">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黑体" w:hAnsi="黑体" w:eastAsia="黑体"/>
          <w:sz w:val="32"/>
          <w:szCs w:val="32"/>
        </w:rPr>
      </w:pPr>
    </w:p>
    <w:p w14:paraId="0703B1B1">
      <w:pPr>
        <w:keepNext w:val="0"/>
        <w:keepLines w:val="0"/>
        <w:pageBreakBefore w:val="0"/>
        <w:kinsoku/>
        <w:wordWrap/>
        <w:overflowPunct/>
        <w:topLinePunct w:val="0"/>
        <w:autoSpaceDE/>
        <w:autoSpaceDN/>
        <w:bidi w:val="0"/>
        <w:spacing w:line="560" w:lineRule="exact"/>
        <w:ind w:firstLine="0" w:firstLineChars="0"/>
        <w:jc w:val="center"/>
        <w:textAlignment w:val="auto"/>
        <w:outlineLvl w:val="0"/>
        <w:rPr>
          <w:rFonts w:hint="eastAsia" w:ascii="仿宋_GB2312" w:hAnsi="黑体" w:eastAsia="仿宋_GB2312" w:cs="仿宋_GB2312"/>
          <w:sz w:val="32"/>
          <w:szCs w:val="32"/>
        </w:rPr>
      </w:pPr>
      <w:bookmarkStart w:id="2" w:name="_Toc23635"/>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宣传部</w:t>
      </w:r>
      <w:r>
        <w:rPr>
          <w:rFonts w:hint="eastAsia" w:ascii="黑体" w:hAnsi="黑体" w:eastAsia="黑体"/>
          <w:sz w:val="32"/>
          <w:szCs w:val="32"/>
          <w:lang w:val="en-US" w:eastAsia="zh-CN"/>
        </w:rPr>
        <w:t>2025</w:t>
      </w:r>
      <w:r>
        <w:rPr>
          <w:rFonts w:hint="eastAsia" w:ascii="黑体" w:hAnsi="黑体" w:eastAsia="黑体"/>
          <w:sz w:val="32"/>
          <w:szCs w:val="32"/>
        </w:rPr>
        <w:t>年单位预算表</w:t>
      </w:r>
      <w:bookmarkEnd w:id="2"/>
    </w:p>
    <w:p w14:paraId="77D6EDB0">
      <w:pPr>
        <w:keepNext w:val="0"/>
        <w:keepLines w:val="0"/>
        <w:pageBreakBefore w:val="0"/>
        <w:kinsoku/>
        <w:wordWrap/>
        <w:overflowPunct/>
        <w:topLinePunct w:val="0"/>
        <w:autoSpaceDE/>
        <w:autoSpaceDN/>
        <w:bidi w:val="0"/>
        <w:spacing w:line="560" w:lineRule="exact"/>
        <w:jc w:val="center"/>
        <w:textAlignment w:val="auto"/>
        <w:outlineLvl w:val="1"/>
        <w:rPr>
          <w:rFonts w:hint="eastAsia" w:ascii="仿宋" w:hAnsi="仿宋" w:eastAsia="仿宋" w:cs="仿宋"/>
          <w:b/>
          <w:sz w:val="32"/>
          <w:szCs w:val="32"/>
        </w:rPr>
      </w:pPr>
      <w:bookmarkStart w:id="3" w:name="_Toc31619"/>
      <w:r>
        <w:rPr>
          <w:rFonts w:hint="eastAsia" w:ascii="仿宋" w:hAnsi="仿宋" w:eastAsia="仿宋" w:cs="仿宋"/>
          <w:b/>
          <w:sz w:val="32"/>
          <w:szCs w:val="32"/>
        </w:rPr>
        <w:t>（此部分内容即为部门或单位预算公开表）</w:t>
      </w:r>
      <w:bookmarkEnd w:id="3"/>
    </w:p>
    <w:p w14:paraId="4875204F">
      <w:pPr>
        <w:pStyle w:val="2"/>
        <w:keepNext w:val="0"/>
        <w:keepLines w:val="0"/>
        <w:pageBreakBefore w:val="0"/>
        <w:kinsoku/>
        <w:wordWrap/>
        <w:overflowPunct/>
        <w:topLinePunct w:val="0"/>
        <w:autoSpaceDE/>
        <w:autoSpaceDN/>
        <w:bidi w:val="0"/>
        <w:spacing w:line="560" w:lineRule="exact"/>
        <w:textAlignment w:val="auto"/>
      </w:pPr>
    </w:p>
    <w:p w14:paraId="1ACFF26B">
      <w:pPr>
        <w:keepNext w:val="0"/>
        <w:keepLines w:val="0"/>
        <w:pageBreakBefore w:val="0"/>
        <w:numPr>
          <w:ilvl w:val="-1"/>
          <w:numId w:val="0"/>
        </w:numPr>
        <w:kinsoku/>
        <w:wordWrap/>
        <w:overflowPunct/>
        <w:topLinePunct w:val="0"/>
        <w:autoSpaceDE/>
        <w:autoSpaceDN/>
        <w:bidi w:val="0"/>
        <w:spacing w:line="560" w:lineRule="exact"/>
        <w:ind w:firstLine="1600" w:firstLineChars="500"/>
        <w:jc w:val="both"/>
        <w:textAlignment w:val="auto"/>
        <w:outlineLvl w:val="0"/>
        <w:rPr>
          <w:rFonts w:ascii="黑体" w:hAnsi="黑体" w:eastAsia="黑体"/>
          <w:sz w:val="32"/>
          <w:szCs w:val="32"/>
        </w:rPr>
      </w:pPr>
      <w:bookmarkStart w:id="4" w:name="_Toc30650"/>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宣传部</w:t>
      </w:r>
      <w:r>
        <w:rPr>
          <w:rFonts w:hint="eastAsia" w:ascii="黑体" w:hAnsi="黑体" w:eastAsia="黑体"/>
          <w:sz w:val="32"/>
          <w:szCs w:val="32"/>
          <w:lang w:val="en-US" w:eastAsia="zh-CN"/>
        </w:rPr>
        <w:t>2025年</w:t>
      </w:r>
      <w:r>
        <w:rPr>
          <w:rFonts w:hint="eastAsia" w:ascii="黑体" w:hAnsi="黑体" w:eastAsia="黑体"/>
          <w:sz w:val="32"/>
          <w:szCs w:val="32"/>
        </w:rPr>
        <w:t>单位预算情况说明</w:t>
      </w:r>
      <w:bookmarkEnd w:id="4"/>
    </w:p>
    <w:p w14:paraId="4D45DDDC">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sz w:val="32"/>
          <w:szCs w:val="32"/>
        </w:rPr>
      </w:pPr>
    </w:p>
    <w:p w14:paraId="562D18D1">
      <w:pPr>
        <w:keepNext w:val="0"/>
        <w:keepLines w:val="0"/>
        <w:pageBreakBefore w:val="0"/>
        <w:kinsoku/>
        <w:wordWrap/>
        <w:overflowPunct/>
        <w:topLinePunct w:val="0"/>
        <w:autoSpaceDE/>
        <w:autoSpaceDN/>
        <w:bidi w:val="0"/>
        <w:spacing w:line="560" w:lineRule="exact"/>
        <w:ind w:firstLine="640" w:firstLineChars="200"/>
        <w:jc w:val="left"/>
        <w:textAlignment w:val="auto"/>
        <w:outlineLvl w:val="1"/>
        <w:rPr>
          <w:rFonts w:ascii="黑体" w:hAnsi="黑体" w:eastAsia="黑体"/>
          <w:sz w:val="32"/>
          <w:szCs w:val="32"/>
        </w:rPr>
      </w:pPr>
      <w:bookmarkStart w:id="5" w:name="_Toc11569"/>
      <w:r>
        <w:rPr>
          <w:rFonts w:hint="eastAsia" w:ascii="黑体" w:hAnsi="黑体" w:eastAsia="黑体"/>
          <w:sz w:val="32"/>
          <w:szCs w:val="32"/>
        </w:rPr>
        <w:t>一、关于</w:t>
      </w:r>
      <w:r>
        <w:rPr>
          <w:rFonts w:hint="eastAsia" w:ascii="黑体" w:hAnsi="黑体" w:eastAsia="黑体"/>
          <w:sz w:val="32"/>
          <w:szCs w:val="32"/>
          <w:lang w:eastAsia="zh-CN"/>
        </w:rPr>
        <w:t>宣传部</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bookmarkEnd w:id="5"/>
    </w:p>
    <w:p w14:paraId="748618E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3878.20</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1939.10</w:t>
      </w:r>
      <w:r>
        <w:rPr>
          <w:rFonts w:hint="eastAsia" w:ascii="仿宋" w:hAnsi="仿宋" w:eastAsia="仿宋" w:cs="仿宋"/>
          <w:sz w:val="32"/>
          <w:szCs w:val="32"/>
        </w:rPr>
        <w:t>万元，包括一般公共预算本年收入1,683.22万元、上年结转20.39万元，政府性基金预算本年收入235.49万元、上年结转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万元；支出总计1,939.10万元，包括一般公共服务支出1,551.08万元、文化旅游体育与传媒支出79.85万元</w:t>
      </w:r>
      <w:r>
        <w:rPr>
          <w:rFonts w:hint="eastAsia" w:ascii="仿宋" w:hAnsi="仿宋" w:eastAsia="仿宋" w:cs="仿宋"/>
          <w:sz w:val="32"/>
          <w:szCs w:val="32"/>
          <w:lang w:eastAsia="zh-CN"/>
        </w:rPr>
        <w:t>、社会保障和就业支出29.45</w:t>
      </w:r>
      <w:r>
        <w:rPr>
          <w:rFonts w:hint="eastAsia" w:ascii="仿宋" w:hAnsi="仿宋" w:eastAsia="仿宋" w:cs="仿宋"/>
          <w:sz w:val="32"/>
          <w:szCs w:val="32"/>
        </w:rPr>
        <w:t>万元</w:t>
      </w:r>
      <w:r>
        <w:rPr>
          <w:rFonts w:hint="eastAsia" w:ascii="仿宋" w:hAnsi="仿宋" w:eastAsia="仿宋" w:cs="仿宋"/>
          <w:sz w:val="32"/>
          <w:szCs w:val="32"/>
          <w:lang w:eastAsia="zh-CN"/>
        </w:rPr>
        <w:t>、卫生健康支出22.99万元、城乡社区支出227.13万元、农林水支出3.00万元、住房保障支出17.24万元、其他支出8.36万元，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E55E124">
      <w:pPr>
        <w:keepNext w:val="0"/>
        <w:keepLines w:val="0"/>
        <w:pageBreakBefore w:val="0"/>
        <w:kinsoku/>
        <w:wordWrap/>
        <w:overflowPunct/>
        <w:topLinePunct w:val="0"/>
        <w:autoSpaceDE/>
        <w:autoSpaceDN/>
        <w:bidi w:val="0"/>
        <w:spacing w:line="560" w:lineRule="exact"/>
        <w:ind w:firstLine="640"/>
        <w:jc w:val="left"/>
        <w:textAlignment w:val="auto"/>
        <w:outlineLvl w:val="1"/>
        <w:rPr>
          <w:rFonts w:ascii="黑体" w:hAnsi="黑体" w:eastAsia="黑体"/>
          <w:sz w:val="32"/>
          <w:szCs w:val="32"/>
        </w:rPr>
      </w:pPr>
      <w:bookmarkStart w:id="6" w:name="_Toc10284"/>
      <w:r>
        <w:rPr>
          <w:rFonts w:hint="eastAsia" w:ascii="黑体" w:hAnsi="黑体" w:eastAsia="黑体"/>
          <w:sz w:val="32"/>
          <w:szCs w:val="32"/>
        </w:rPr>
        <w:t>二、关于</w:t>
      </w:r>
      <w:r>
        <w:rPr>
          <w:rFonts w:hint="eastAsia" w:ascii="黑体" w:hAnsi="黑体" w:eastAsia="黑体"/>
          <w:sz w:val="32"/>
          <w:szCs w:val="32"/>
          <w:lang w:eastAsia="zh-CN"/>
        </w:rPr>
        <w:t>宣传部</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bookmarkEnd w:id="6"/>
    </w:p>
    <w:p w14:paraId="3B37078B">
      <w:pPr>
        <w:keepNext w:val="0"/>
        <w:keepLines w:val="0"/>
        <w:pageBreakBefore w:val="0"/>
        <w:kinsoku/>
        <w:wordWrap/>
        <w:overflowPunct/>
        <w:topLinePunct w:val="0"/>
        <w:autoSpaceDE/>
        <w:autoSpaceDN/>
        <w:bidi w:val="0"/>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14:paraId="4670E99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年一般公共预算当年拨款1,703.61万元，比上年预算数减少</w:t>
      </w:r>
      <w:r>
        <w:rPr>
          <w:rFonts w:hint="eastAsia" w:ascii="仿宋" w:hAnsi="仿宋" w:eastAsia="仿宋" w:cs="仿宋"/>
          <w:sz w:val="32"/>
          <w:szCs w:val="32"/>
          <w:lang w:val="en-US" w:eastAsia="zh-CN"/>
        </w:rPr>
        <w:t>331.71</w:t>
      </w:r>
      <w:r>
        <w:rPr>
          <w:rFonts w:hint="eastAsia" w:ascii="仿宋" w:hAnsi="仿宋" w:eastAsia="仿宋" w:cs="仿宋"/>
          <w:sz w:val="32"/>
          <w:szCs w:val="32"/>
        </w:rPr>
        <w:t>万元，主要是</w:t>
      </w:r>
      <w:r>
        <w:rPr>
          <w:rFonts w:hint="eastAsia" w:ascii="仿宋" w:hAnsi="仿宋" w:eastAsia="仿宋" w:cs="仿宋"/>
          <w:sz w:val="32"/>
          <w:szCs w:val="32"/>
          <w:lang w:eastAsia="zh-CN"/>
        </w:rPr>
        <w:t>宣传工作及精神文明建设工作等减少。</w:t>
      </w:r>
    </w:p>
    <w:p w14:paraId="32E9EB70">
      <w:pPr>
        <w:keepNext w:val="0"/>
        <w:keepLines w:val="0"/>
        <w:pageBreakBefore w:val="0"/>
        <w:kinsoku/>
        <w:wordWrap/>
        <w:overflowPunct/>
        <w:topLinePunct w:val="0"/>
        <w:autoSpaceDE/>
        <w:autoSpaceDN/>
        <w:bidi w:val="0"/>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26C36633">
      <w:pPr>
        <w:keepNext w:val="0"/>
        <w:keepLines w:val="0"/>
        <w:pageBreakBefore w:val="0"/>
        <w:kinsoku/>
        <w:wordWrap/>
        <w:overflowPunct/>
        <w:topLinePunct w:val="0"/>
        <w:autoSpaceDE/>
        <w:autoSpaceDN/>
        <w:bidi w:val="0"/>
        <w:spacing w:line="56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一般公共服务（类）支出1,551.08万元，占</w:t>
      </w:r>
      <w:r>
        <w:rPr>
          <w:rFonts w:hint="eastAsia" w:ascii="仿宋" w:hAnsi="仿宋" w:eastAsia="仿宋" w:cs="仿宋"/>
          <w:sz w:val="32"/>
          <w:szCs w:val="32"/>
          <w:lang w:val="en-US" w:eastAsia="zh-CN"/>
        </w:rPr>
        <w:t>91.05</w:t>
      </w:r>
      <w:r>
        <w:rPr>
          <w:rFonts w:hint="eastAsia" w:ascii="仿宋" w:hAnsi="仿宋" w:eastAsia="仿宋" w:cs="仿宋"/>
          <w:sz w:val="32"/>
          <w:szCs w:val="32"/>
        </w:rPr>
        <w:t>%；文化旅游体育与传媒（类）支出79.85万元，占</w:t>
      </w:r>
      <w:r>
        <w:rPr>
          <w:rFonts w:hint="eastAsia" w:ascii="仿宋" w:hAnsi="仿宋" w:eastAsia="仿宋" w:cs="仿宋"/>
          <w:sz w:val="32"/>
          <w:szCs w:val="32"/>
          <w:lang w:val="en-US" w:eastAsia="zh-CN"/>
        </w:rPr>
        <w:t>4.69</w:t>
      </w:r>
      <w:r>
        <w:rPr>
          <w:rFonts w:hint="eastAsia" w:ascii="仿宋" w:hAnsi="仿宋" w:eastAsia="仿宋" w:cs="仿宋"/>
          <w:sz w:val="32"/>
          <w:szCs w:val="32"/>
        </w:rPr>
        <w:t>%；社会保障和就业（类）支出29.45万元，占</w:t>
      </w:r>
      <w:r>
        <w:rPr>
          <w:rFonts w:hint="eastAsia" w:ascii="仿宋" w:hAnsi="仿宋" w:eastAsia="仿宋" w:cs="仿宋"/>
          <w:sz w:val="32"/>
          <w:szCs w:val="32"/>
          <w:lang w:val="en-US" w:eastAsia="zh-CN"/>
        </w:rPr>
        <w:t>1.73</w:t>
      </w:r>
      <w:r>
        <w:rPr>
          <w:rFonts w:hint="eastAsia" w:ascii="仿宋" w:hAnsi="仿宋" w:eastAsia="仿宋" w:cs="仿宋"/>
          <w:sz w:val="32"/>
          <w:szCs w:val="32"/>
        </w:rPr>
        <w:t>%；卫生健康（类）支出22.99万元，占</w:t>
      </w:r>
      <w:r>
        <w:rPr>
          <w:rFonts w:hint="eastAsia" w:ascii="仿宋" w:hAnsi="仿宋" w:eastAsia="仿宋" w:cs="仿宋"/>
          <w:sz w:val="32"/>
          <w:szCs w:val="32"/>
          <w:lang w:val="en-US" w:eastAsia="zh-CN"/>
        </w:rPr>
        <w:t>1.35</w:t>
      </w:r>
      <w:r>
        <w:rPr>
          <w:rFonts w:hint="eastAsia" w:ascii="仿宋" w:hAnsi="仿宋" w:eastAsia="仿宋" w:cs="仿宋"/>
          <w:sz w:val="32"/>
          <w:szCs w:val="32"/>
        </w:rPr>
        <w:t>%；农林水（类）支出3.00</w:t>
      </w:r>
      <w:r>
        <w:rPr>
          <w:rFonts w:hint="eastAsia" w:ascii="仿宋" w:hAnsi="仿宋" w:eastAsia="仿宋" w:cs="仿宋"/>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0.17</w:t>
      </w:r>
      <w:r>
        <w:rPr>
          <w:rFonts w:hint="eastAsia" w:ascii="仿宋" w:hAnsi="仿宋" w:eastAsia="仿宋" w:cs="仿宋"/>
          <w:sz w:val="32"/>
          <w:szCs w:val="32"/>
        </w:rPr>
        <w:t>%；住房保障（类）支出17.24</w:t>
      </w:r>
      <w:r>
        <w:rPr>
          <w:rFonts w:hint="eastAsia" w:ascii="仿宋" w:hAnsi="仿宋" w:eastAsia="仿宋" w:cs="仿宋"/>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1.01</w:t>
      </w:r>
      <w:r>
        <w:rPr>
          <w:rFonts w:hint="eastAsia" w:ascii="仿宋" w:hAnsi="仿宋" w:eastAsia="仿宋" w:cs="仿宋"/>
          <w:sz w:val="32"/>
          <w:szCs w:val="32"/>
        </w:rPr>
        <w:t>%</w:t>
      </w:r>
      <w:r>
        <w:rPr>
          <w:rFonts w:hint="eastAsia" w:ascii="仿宋" w:hAnsi="仿宋" w:eastAsia="仿宋" w:cs="仿宋"/>
          <w:sz w:val="32"/>
          <w:szCs w:val="32"/>
          <w:lang w:eastAsia="zh-CN"/>
        </w:rPr>
        <w:t>。</w:t>
      </w:r>
    </w:p>
    <w:p w14:paraId="323CFFFE">
      <w:pPr>
        <w:keepNext w:val="0"/>
        <w:keepLines w:val="0"/>
        <w:pageBreakBefore w:val="0"/>
        <w:kinsoku/>
        <w:wordWrap/>
        <w:overflowPunct/>
        <w:topLinePunct w:val="0"/>
        <w:autoSpaceDE/>
        <w:autoSpaceDN/>
        <w:bidi w:val="0"/>
        <w:spacing w:line="560" w:lineRule="exact"/>
        <w:ind w:firstLine="800" w:firstLineChars="25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4B6BEBB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1.一般公共服务（类）民族事务（款）其他民族事务支出（项）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0.16</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0.16</w:t>
      </w:r>
      <w:r>
        <w:rPr>
          <w:rFonts w:hint="eastAsia" w:ascii="仿宋" w:hAnsi="仿宋" w:eastAsia="仿宋" w:cs="仿宋"/>
          <w:sz w:val="32"/>
          <w:szCs w:val="32"/>
        </w:rPr>
        <w:t>万元，主要是</w:t>
      </w:r>
      <w:r>
        <w:rPr>
          <w:rFonts w:hint="eastAsia" w:ascii="仿宋" w:hAnsi="仿宋" w:eastAsia="仿宋" w:cs="仿宋"/>
          <w:sz w:val="32"/>
          <w:szCs w:val="32"/>
          <w:lang w:eastAsia="zh-CN"/>
        </w:rPr>
        <w:t>结转上年民族事务局划拨的少数民族事业发展专项资金。</w:t>
      </w:r>
    </w:p>
    <w:p w14:paraId="1973C51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黑体" w:eastAsia="仿宋_GB2312" w:cs="仿宋_GB2312"/>
          <w:sz w:val="32"/>
          <w:szCs w:val="32"/>
          <w:lang w:eastAsia="zh-CN"/>
        </w:rPr>
      </w:pPr>
      <w:r>
        <w:rPr>
          <w:rFonts w:hint="eastAsia" w:ascii="仿宋" w:hAnsi="仿宋" w:eastAsia="仿宋" w:cs="仿宋"/>
          <w:sz w:val="32"/>
          <w:szCs w:val="32"/>
        </w:rPr>
        <w:t>2.一般公共服务（类）宣传事务（款）行政运行（项）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年预算数为190.84万元，比上年预算数减少</w:t>
      </w:r>
      <w:r>
        <w:rPr>
          <w:rFonts w:hint="eastAsia" w:ascii="仿宋" w:hAnsi="仿宋" w:eastAsia="仿宋" w:cs="仿宋"/>
          <w:sz w:val="32"/>
          <w:szCs w:val="32"/>
          <w:lang w:val="en-US" w:eastAsia="zh-CN"/>
        </w:rPr>
        <w:t>11.39</w:t>
      </w:r>
      <w:r>
        <w:rPr>
          <w:rFonts w:hint="eastAsia" w:ascii="仿宋" w:hAnsi="仿宋" w:eastAsia="仿宋" w:cs="仿宋"/>
          <w:sz w:val="32"/>
          <w:szCs w:val="32"/>
        </w:rPr>
        <w:t>万元，主要是</w:t>
      </w:r>
      <w:r>
        <w:rPr>
          <w:rFonts w:hint="eastAsia" w:ascii="仿宋_GB2312" w:hAnsi="黑体" w:eastAsia="仿宋_GB2312"/>
          <w:sz w:val="32"/>
          <w:szCs w:val="32"/>
          <w:lang w:eastAsia="zh-CN"/>
        </w:rPr>
        <w:t>工资奖金津补贴及社保减少</w:t>
      </w:r>
      <w:r>
        <w:rPr>
          <w:rFonts w:hint="eastAsia" w:ascii="仿宋_GB2312" w:hAnsi="黑体" w:eastAsia="仿宋_GB2312" w:cs="仿宋_GB2312"/>
          <w:sz w:val="32"/>
          <w:szCs w:val="32"/>
          <w:lang w:eastAsia="zh-CN"/>
        </w:rPr>
        <w:t>。</w:t>
      </w:r>
    </w:p>
    <w:p w14:paraId="79CAFDB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黑体" w:eastAsia="仿宋_GB2312" w:cs="仿宋_GB2312"/>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.一般公共服务（类）宣传事务（款）其他宣传事务支出（项）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年预算数为1,360.08万元，比上年预算数减少</w:t>
      </w:r>
      <w:r>
        <w:rPr>
          <w:rFonts w:hint="eastAsia" w:ascii="仿宋" w:hAnsi="仿宋" w:eastAsia="仿宋" w:cs="仿宋"/>
          <w:sz w:val="32"/>
          <w:szCs w:val="32"/>
          <w:lang w:val="en-US" w:eastAsia="zh-CN"/>
        </w:rPr>
        <w:t>290.58</w:t>
      </w:r>
      <w:r>
        <w:rPr>
          <w:rFonts w:hint="eastAsia" w:ascii="仿宋" w:hAnsi="仿宋" w:eastAsia="仿宋" w:cs="仿宋"/>
          <w:sz w:val="32"/>
          <w:szCs w:val="32"/>
        </w:rPr>
        <w:t>万元，主要是</w:t>
      </w:r>
      <w:r>
        <w:rPr>
          <w:rFonts w:hint="eastAsia" w:ascii="仿宋_GB2312" w:hAnsi="黑体" w:eastAsia="仿宋_GB2312"/>
          <w:sz w:val="32"/>
          <w:szCs w:val="32"/>
          <w:lang w:eastAsia="zh-CN"/>
        </w:rPr>
        <w:t>宣传工作、精神文明建设工作、城市形象打造及宣传费减少</w:t>
      </w:r>
      <w:r>
        <w:rPr>
          <w:rFonts w:hint="eastAsia" w:ascii="仿宋_GB2312" w:hAnsi="黑体" w:eastAsia="仿宋_GB2312" w:cs="仿宋_GB2312"/>
          <w:sz w:val="32"/>
          <w:szCs w:val="32"/>
          <w:lang w:eastAsia="zh-CN"/>
        </w:rPr>
        <w:t>。</w:t>
      </w:r>
    </w:p>
    <w:p w14:paraId="3AD86ED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文化旅游体育与传媒支出（类）其他文化旅游体育与传媒支出（款）其他文化旅游体育与传媒支出（项）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79.85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12.48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上级专项文化发展资金、上级结转公共文化服务体系建设资金、上级结转文化发展资金</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eastAsia="zh-CN"/>
        </w:rPr>
        <w:t>。</w:t>
      </w:r>
    </w:p>
    <w:p w14:paraId="5F51CE2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19.64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4.90</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eastAsia="zh-CN"/>
        </w:rPr>
        <w:t>基本养老保险费减少。</w:t>
      </w:r>
    </w:p>
    <w:p w14:paraId="77C7439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黑体"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黑体" w:eastAsia="仿宋_GB2312" w:cs="仿宋_GB2312"/>
          <w:sz w:val="32"/>
          <w:szCs w:val="32"/>
        </w:rPr>
        <w:t>社会保障和就业支出（类）行政事业单位养老支出（款）机关事业单位职业年金缴费支出（项）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9.82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2.45</w:t>
      </w:r>
      <w:r>
        <w:rPr>
          <w:rFonts w:hint="eastAsia" w:ascii="仿宋_GB2312" w:hAnsi="黑体" w:eastAsia="仿宋_GB2312"/>
          <w:sz w:val="32"/>
          <w:szCs w:val="32"/>
        </w:rPr>
        <w:t>万元，主要</w:t>
      </w:r>
      <w:r>
        <w:rPr>
          <w:rFonts w:hint="eastAsia" w:ascii="仿宋_GB2312" w:hAnsi="黑体" w:eastAsia="仿宋_GB2312" w:cs="仿宋_GB2312"/>
          <w:sz w:val="32"/>
          <w:szCs w:val="32"/>
        </w:rPr>
        <w:t>机关事业单位职业年金缴费</w:t>
      </w:r>
      <w:r>
        <w:rPr>
          <w:rFonts w:hint="eastAsia" w:ascii="仿宋_GB2312" w:hAnsi="仿宋_GB2312" w:eastAsia="仿宋_GB2312" w:cs="仿宋_GB2312"/>
          <w:sz w:val="32"/>
          <w:szCs w:val="32"/>
          <w:lang w:eastAsia="zh-CN"/>
        </w:rPr>
        <w:t>减少。</w:t>
      </w:r>
    </w:p>
    <w:p w14:paraId="384C703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6.92</w:t>
      </w:r>
      <w:r>
        <w:rPr>
          <w:rFonts w:hint="eastAsia" w:ascii="仿宋_GB2312" w:hAnsi="黑体" w:eastAsia="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黑体" w:eastAsia="仿宋_GB2312" w:cs="仿宋_GB2312"/>
          <w:sz w:val="32"/>
          <w:szCs w:val="32"/>
          <w:lang w:val="en-US" w:eastAsia="zh-CN"/>
        </w:rPr>
        <w:t>4.65</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eastAsia="zh-CN"/>
        </w:rPr>
        <w:t>职工基本医疗保险费减少。</w:t>
      </w:r>
    </w:p>
    <w:p w14:paraId="69F8B03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16.07</w:t>
      </w:r>
      <w:r>
        <w:rPr>
          <w:rFonts w:hint="eastAsia" w:ascii="仿宋_GB2312" w:hAnsi="黑体" w:eastAsia="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黑体" w:eastAsia="仿宋_GB2312" w:cs="仿宋_GB2312"/>
          <w:sz w:val="32"/>
          <w:szCs w:val="32"/>
          <w:lang w:val="en-US" w:eastAsia="zh-CN"/>
        </w:rPr>
        <w:t>2.62</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eastAsia="zh-CN"/>
        </w:rPr>
        <w:t>公务员医疗补助费减少。</w:t>
      </w:r>
    </w:p>
    <w:p w14:paraId="47452612">
      <w:pPr>
        <w:pStyle w:val="2"/>
        <w:keepNext w:val="0"/>
        <w:keepLines w:val="0"/>
        <w:pageBreakBefore w:val="0"/>
        <w:kinsoku/>
        <w:wordWrap/>
        <w:overflowPunct/>
        <w:topLinePunct w:val="0"/>
        <w:autoSpaceDE/>
        <w:autoSpaceDN/>
        <w:bidi w:val="0"/>
        <w:spacing w:line="560" w:lineRule="exact"/>
        <w:textAlignment w:val="auto"/>
        <w:rPr>
          <w:rFonts w:hint="eastAsia"/>
          <w:lang w:eastAsia="zh-CN"/>
        </w:rPr>
      </w:pPr>
    </w:p>
    <w:p w14:paraId="459FECA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黑体" w:eastAsia="仿宋_GB2312" w:cs="仿宋_GB2312"/>
          <w:sz w:val="32"/>
          <w:szCs w:val="32"/>
        </w:rPr>
        <w:t>农林水支出（类）巩固脱贫攻坚成果衔接乡村振兴（款）其他巩固脱贫攻坚成果衔接乡村振兴支出（项）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3.00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新增乡村振兴工作队驻村</w:t>
      </w:r>
      <w:r>
        <w:rPr>
          <w:rFonts w:hint="eastAsia" w:ascii="仿宋_GB2312" w:hAnsi="仿宋_GB2312" w:eastAsia="仿宋_GB2312" w:cs="仿宋_GB2312"/>
          <w:sz w:val="32"/>
          <w:szCs w:val="32"/>
          <w:lang w:eastAsia="zh-CN"/>
        </w:rPr>
        <w:t>费。</w:t>
      </w:r>
    </w:p>
    <w:p w14:paraId="655F3D6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10.住房保障支出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17.24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5.63</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eastAsia="zh-CN"/>
        </w:rPr>
        <w:t>住房公积金减少。</w:t>
      </w:r>
    </w:p>
    <w:p w14:paraId="07B019AD">
      <w:pPr>
        <w:keepNext w:val="0"/>
        <w:keepLines w:val="0"/>
        <w:pageBreakBefore w:val="0"/>
        <w:kinsoku/>
        <w:wordWrap/>
        <w:overflowPunct/>
        <w:topLinePunct w:val="0"/>
        <w:autoSpaceDE/>
        <w:autoSpaceDN/>
        <w:bidi w:val="0"/>
        <w:spacing w:line="560" w:lineRule="exact"/>
        <w:ind w:firstLine="640"/>
        <w:textAlignment w:val="auto"/>
        <w:outlineLvl w:val="1"/>
        <w:rPr>
          <w:rFonts w:ascii="黑体" w:hAnsi="黑体" w:eastAsia="黑体"/>
          <w:sz w:val="32"/>
          <w:szCs w:val="32"/>
        </w:rPr>
      </w:pPr>
      <w:bookmarkStart w:id="7" w:name="_Toc22539"/>
      <w:r>
        <w:rPr>
          <w:rFonts w:hint="eastAsia" w:ascii="黑体" w:hAnsi="黑体" w:eastAsia="黑体"/>
          <w:sz w:val="32"/>
          <w:szCs w:val="32"/>
        </w:rPr>
        <w:t>三、关于</w:t>
      </w:r>
      <w:r>
        <w:rPr>
          <w:rFonts w:hint="eastAsia" w:ascii="黑体" w:hAnsi="黑体" w:eastAsia="黑体"/>
          <w:sz w:val="32"/>
          <w:szCs w:val="32"/>
          <w:lang w:eastAsia="zh-CN"/>
        </w:rPr>
        <w:t>宣传部</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bookmarkEnd w:id="7"/>
    </w:p>
    <w:p w14:paraId="68DF43B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年一般公共预算基本支出为260.5</w:t>
      </w:r>
      <w:r>
        <w:rPr>
          <w:rFonts w:hint="eastAsia" w:ascii="仿宋" w:hAnsi="仿宋" w:eastAsia="仿宋" w:cs="仿宋"/>
          <w:sz w:val="32"/>
          <w:szCs w:val="32"/>
          <w:lang w:val="en-US" w:eastAsia="zh-CN"/>
        </w:rPr>
        <w:t>2</w:t>
      </w:r>
      <w:r>
        <w:rPr>
          <w:rFonts w:hint="eastAsia" w:ascii="仿宋" w:hAnsi="仿宋" w:eastAsia="仿宋" w:cs="仿宋"/>
          <w:sz w:val="32"/>
          <w:szCs w:val="32"/>
        </w:rPr>
        <w:t>万元，其中：</w:t>
      </w:r>
    </w:p>
    <w:p w14:paraId="6A3514F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人员经费222.3</w:t>
      </w:r>
      <w:r>
        <w:rPr>
          <w:rFonts w:hint="eastAsia" w:ascii="仿宋" w:hAnsi="仿宋" w:eastAsia="仿宋" w:cs="仿宋"/>
          <w:sz w:val="32"/>
          <w:szCs w:val="32"/>
          <w:lang w:val="en-US" w:eastAsia="zh-CN"/>
        </w:rPr>
        <w:t>2</w:t>
      </w:r>
      <w:r>
        <w:rPr>
          <w:rFonts w:hint="eastAsia" w:ascii="仿宋" w:hAnsi="仿宋" w:eastAsia="仿宋" w:cs="仿宋"/>
          <w:sz w:val="32"/>
          <w:szCs w:val="32"/>
        </w:rPr>
        <w:t>万元，主要包括：</w:t>
      </w:r>
      <w:r>
        <w:rPr>
          <w:rFonts w:hint="eastAsia" w:ascii="仿宋_GB2312" w:hAnsi="黑体" w:eastAsia="仿宋_GB2312"/>
          <w:sz w:val="32"/>
          <w:szCs w:val="32"/>
        </w:rPr>
        <w:t>基本工资、津贴补贴、奖金、绩效工资</w:t>
      </w:r>
      <w:r>
        <w:rPr>
          <w:rFonts w:hint="eastAsia" w:ascii="仿宋_GB2312" w:hAnsi="黑体" w:eastAsia="仿宋_GB2312"/>
          <w:sz w:val="32"/>
          <w:szCs w:val="32"/>
          <w:lang w:eastAsia="zh-CN"/>
        </w:rPr>
        <w:t>、机关事业单位基本养老保险缴费、职业年金缴费、职工基本医疗保险缴费、公务员医疗补助缴费、其他社会保障缴费、住房公积金、其他工资福利支出、邮电费、其他交通费用。</w:t>
      </w:r>
    </w:p>
    <w:p w14:paraId="007046E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_GB2312" w:hAnsi="黑体" w:eastAsia="仿宋_GB2312"/>
          <w:sz w:val="32"/>
          <w:szCs w:val="32"/>
        </w:rPr>
        <w:t>公用经费3</w:t>
      </w:r>
      <w:r>
        <w:rPr>
          <w:rFonts w:hint="eastAsia" w:ascii="仿宋_GB2312" w:hAnsi="黑体" w:eastAsia="仿宋_GB2312"/>
          <w:sz w:val="32"/>
          <w:szCs w:val="32"/>
          <w:lang w:val="en-US" w:eastAsia="zh-CN"/>
        </w:rPr>
        <w:t>8.20</w:t>
      </w:r>
      <w:r>
        <w:rPr>
          <w:rFonts w:hint="eastAsia" w:ascii="仿宋_GB2312" w:hAnsi="黑体" w:eastAsia="仿宋_GB2312"/>
          <w:sz w:val="32"/>
          <w:szCs w:val="32"/>
        </w:rPr>
        <w:t>万元，主要包括：办公费、印刷费</w:t>
      </w:r>
      <w:r>
        <w:rPr>
          <w:rFonts w:hint="eastAsia" w:ascii="仿宋_GB2312" w:hAnsi="黑体" w:eastAsia="仿宋_GB2312"/>
          <w:sz w:val="32"/>
          <w:szCs w:val="32"/>
          <w:lang w:eastAsia="zh-CN"/>
        </w:rPr>
        <w:t>、手续费、</w:t>
      </w:r>
      <w:r>
        <w:rPr>
          <w:rFonts w:hint="eastAsia" w:ascii="仿宋_GB2312" w:hAnsi="黑体" w:eastAsia="仿宋_GB2312"/>
          <w:sz w:val="32"/>
          <w:szCs w:val="32"/>
        </w:rPr>
        <w:t>邮电费</w:t>
      </w:r>
      <w:r>
        <w:rPr>
          <w:rFonts w:hint="eastAsia" w:ascii="仿宋_GB2312" w:hAnsi="黑体" w:eastAsia="仿宋_GB2312"/>
          <w:sz w:val="32"/>
          <w:szCs w:val="32"/>
          <w:lang w:eastAsia="zh-CN"/>
        </w:rPr>
        <w:t>、差旅费、维修（护）费、培训费、公务接待费、工会经费、公务用车运行维护费、其他商品和服务支出、办公设备购置。</w:t>
      </w:r>
    </w:p>
    <w:p w14:paraId="14452E4F">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ascii="黑体" w:hAnsi="黑体" w:eastAsia="黑体" w:cs="Times New Roman"/>
          <w:sz w:val="32"/>
          <w:shd w:val="clear" w:color="auto" w:fill="FFFFFF"/>
        </w:rPr>
      </w:pPr>
      <w:bookmarkStart w:id="8" w:name="_Toc19757"/>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宣传部</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bookmarkEnd w:id="8"/>
    </w:p>
    <w:p w14:paraId="58D8784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6.60</w:t>
      </w:r>
      <w:r>
        <w:rPr>
          <w:rFonts w:hint="eastAsia" w:ascii="仿宋" w:hAnsi="仿宋" w:eastAsia="仿宋" w:cs="仿宋"/>
          <w:sz w:val="32"/>
          <w:szCs w:val="32"/>
        </w:rPr>
        <w:t>万元，其中：</w:t>
      </w:r>
    </w:p>
    <w:p w14:paraId="6EC71161">
      <w:pPr>
        <w:keepNext w:val="0"/>
        <w:keepLines w:val="0"/>
        <w:pageBreakBefore w:val="0"/>
        <w:kinsoku/>
        <w:wordWrap/>
        <w:overflowPunct/>
        <w:topLinePunct w:val="0"/>
        <w:autoSpaceDE/>
        <w:autoSpaceDN/>
        <w:bidi w:val="0"/>
        <w:spacing w:line="560" w:lineRule="exact"/>
        <w:ind w:firstLine="630"/>
        <w:textAlignment w:val="auto"/>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，与上年预算持平。根据</w:t>
      </w:r>
      <w:r>
        <w:rPr>
          <w:rFonts w:hint="eastAsia" w:ascii="仿宋" w:hAnsi="仿宋" w:eastAsia="仿宋" w:cs="仿宋"/>
          <w:sz w:val="32"/>
          <w:shd w:val="clear" w:color="auto" w:fill="FFFFFF"/>
          <w:lang w:eastAsia="zh-CN"/>
        </w:rPr>
        <w:t>宣传部</w:t>
      </w:r>
      <w:r>
        <w:rPr>
          <w:rFonts w:hint="eastAsia" w:ascii="仿宋" w:hAnsi="仿宋" w:eastAsia="仿宋" w:cs="仿宋"/>
          <w:sz w:val="32"/>
          <w:shd w:val="clear" w:color="auto" w:fill="FFFFFF"/>
        </w:rPr>
        <w:t>（如外事部门等）安排的</w:t>
      </w:r>
      <w:r>
        <w:rPr>
          <w:rFonts w:hint="eastAsia" w:ascii="仿宋" w:hAnsi="仿宋" w:eastAsia="仿宋" w:cs="仿宋"/>
          <w:sz w:val="32"/>
          <w:shd w:val="clear" w:color="auto" w:fill="FFFFFF"/>
          <w:lang w:val="en-US" w:eastAsia="zh-CN"/>
        </w:rPr>
        <w:t>2025</w:t>
      </w:r>
      <w:r>
        <w:rPr>
          <w:rFonts w:hint="eastAsia" w:ascii="仿宋" w:hAnsi="仿宋" w:eastAsia="仿宋" w:cs="仿宋"/>
          <w:sz w:val="32"/>
          <w:shd w:val="clear" w:color="auto" w:fill="FFFFFF"/>
        </w:rPr>
        <w:t>年出国计划，拟安排出国（境）团（组）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6.10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6.10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3</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0.5</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8</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40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14:paraId="79ED8DD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226C83F0">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，与上年预算持平。根据</w:t>
      </w:r>
      <w:r>
        <w:rPr>
          <w:rFonts w:hint="eastAsia" w:ascii="仿宋" w:hAnsi="仿宋" w:eastAsia="仿宋" w:cs="仿宋"/>
          <w:sz w:val="32"/>
          <w:shd w:val="clear" w:color="auto" w:fill="FFFFFF"/>
          <w:lang w:eastAsia="zh-CN"/>
        </w:rPr>
        <w:t>宣传部</w:t>
      </w:r>
      <w:r>
        <w:rPr>
          <w:rFonts w:hint="eastAsia" w:ascii="仿宋" w:hAnsi="仿宋" w:eastAsia="仿宋" w:cs="仿宋"/>
          <w:sz w:val="32"/>
          <w:shd w:val="clear" w:color="auto" w:fill="FFFFFF"/>
        </w:rPr>
        <w:t>（如外事部门等）安排的</w:t>
      </w:r>
      <w:r>
        <w:rPr>
          <w:rFonts w:hint="eastAsia" w:ascii="仿宋" w:hAnsi="仿宋" w:eastAsia="仿宋" w:cs="仿宋"/>
          <w:sz w:val="32"/>
          <w:shd w:val="clear" w:color="auto" w:fill="FFFFFF"/>
          <w:lang w:val="en-US" w:eastAsia="zh-CN"/>
        </w:rPr>
        <w:t>2025</w:t>
      </w:r>
      <w:r>
        <w:rPr>
          <w:rFonts w:hint="eastAsia" w:ascii="仿宋" w:hAnsi="仿宋" w:eastAsia="仿宋" w:cs="仿宋"/>
          <w:sz w:val="32"/>
          <w:shd w:val="clear" w:color="auto" w:fill="FFFFFF"/>
        </w:rPr>
        <w:t>年出国计划，拟安排出国（境）组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14:paraId="4A1DDD8C">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ascii="黑体" w:hAnsi="黑体" w:eastAsia="黑体" w:cs="Times New Roman"/>
          <w:sz w:val="32"/>
          <w:shd w:val="clear" w:color="auto" w:fill="FFFFFF"/>
        </w:rPr>
      </w:pPr>
      <w:bookmarkStart w:id="9" w:name="_Toc27126"/>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宣传部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bookmarkEnd w:id="9"/>
    </w:p>
    <w:p w14:paraId="012850CF">
      <w:pPr>
        <w:keepNext w:val="0"/>
        <w:keepLines w:val="0"/>
        <w:pageBreakBefore w:val="0"/>
        <w:kinsoku/>
        <w:wordWrap/>
        <w:overflowPunct/>
        <w:topLinePunct w:val="0"/>
        <w:autoSpaceDE/>
        <w:autoSpaceDN/>
        <w:bidi w:val="0"/>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14:paraId="341B179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年政府性基金预算当年拨款235.49万元，比上年预算数减少</w:t>
      </w:r>
      <w:r>
        <w:rPr>
          <w:rFonts w:hint="eastAsia" w:ascii="仿宋" w:hAnsi="仿宋" w:eastAsia="仿宋" w:cs="仿宋"/>
          <w:sz w:val="32"/>
          <w:szCs w:val="32"/>
          <w:lang w:val="en-US" w:eastAsia="zh-CN"/>
        </w:rPr>
        <w:t>277.45</w:t>
      </w:r>
      <w:r>
        <w:rPr>
          <w:rFonts w:hint="eastAsia" w:ascii="仿宋" w:hAnsi="仿宋" w:eastAsia="仿宋" w:cs="仿宋"/>
          <w:sz w:val="32"/>
          <w:szCs w:val="32"/>
        </w:rPr>
        <w:t>万元，主要是城乡社区支出</w:t>
      </w:r>
      <w:r>
        <w:rPr>
          <w:rFonts w:hint="eastAsia" w:ascii="仿宋" w:hAnsi="仿宋" w:eastAsia="仿宋" w:cs="仿宋"/>
          <w:sz w:val="32"/>
          <w:szCs w:val="32"/>
          <w:lang w:eastAsia="zh-CN"/>
        </w:rPr>
        <w:t>及其他支出减少</w:t>
      </w:r>
      <w:r>
        <w:rPr>
          <w:rFonts w:hint="eastAsia" w:ascii="仿宋" w:hAnsi="仿宋" w:eastAsia="仿宋" w:cs="仿宋"/>
          <w:sz w:val="32"/>
          <w:szCs w:val="32"/>
        </w:rPr>
        <w:t>。</w:t>
      </w:r>
    </w:p>
    <w:p w14:paraId="115C005B">
      <w:pPr>
        <w:keepNext w:val="0"/>
        <w:keepLines w:val="0"/>
        <w:pageBreakBefore w:val="0"/>
        <w:kinsoku/>
        <w:wordWrap/>
        <w:overflowPunct/>
        <w:topLinePunct w:val="0"/>
        <w:autoSpaceDE/>
        <w:autoSpaceDN/>
        <w:bidi w:val="0"/>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14:paraId="55FB06C2">
      <w:pPr>
        <w:keepNext w:val="0"/>
        <w:keepLines w:val="0"/>
        <w:pageBreakBefore w:val="0"/>
        <w:widowControl/>
        <w:kinsoku/>
        <w:wordWrap/>
        <w:overflowPunct/>
        <w:topLinePunct w:val="0"/>
        <w:autoSpaceDE/>
        <w:autoSpaceDN/>
        <w:bidi w:val="0"/>
        <w:adjustRightInd w:val="0"/>
        <w:snapToGrid w:val="0"/>
        <w:spacing w:line="560" w:lineRule="exact"/>
        <w:ind w:firstLine="800" w:firstLineChars="250"/>
        <w:textAlignment w:val="auto"/>
        <w:outlineLvl w:val="9"/>
        <w:rPr>
          <w:rFonts w:ascii="仿宋_GB2312" w:hAnsi="黑体" w:eastAsia="仿宋_GB2312"/>
          <w:color w:val="auto"/>
          <w:sz w:val="32"/>
          <w:szCs w:val="32"/>
        </w:rPr>
      </w:pPr>
      <w:r>
        <w:rPr>
          <w:rFonts w:hint="eastAsia" w:ascii="仿宋_GB2312" w:hAnsi="黑体" w:eastAsia="仿宋_GB2312" w:cs="仿宋_GB2312"/>
          <w:sz w:val="32"/>
          <w:szCs w:val="32"/>
        </w:rPr>
        <w:t>城乡社区支出（类）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227.13</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96.45</w:t>
      </w:r>
      <w:r>
        <w:rPr>
          <w:rFonts w:hint="eastAsia" w:ascii="仿宋_GB2312" w:hAnsi="黑体" w:eastAsia="仿宋_GB2312"/>
          <w:color w:val="auto"/>
          <w:sz w:val="32"/>
          <w:szCs w:val="32"/>
        </w:rPr>
        <w:t>%；其他支出（类）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8.36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3.55</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14:paraId="65E95709">
      <w:pPr>
        <w:keepNext w:val="0"/>
        <w:keepLines w:val="0"/>
        <w:pageBreakBefore w:val="0"/>
        <w:kinsoku/>
        <w:wordWrap/>
        <w:overflowPunct/>
        <w:topLinePunct w:val="0"/>
        <w:autoSpaceDE/>
        <w:autoSpaceDN/>
        <w:bidi w:val="0"/>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14:paraId="1C34B02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1.城乡社区支出（类）国有土地使用权出让收入安排的支出（款）农村社会事业支出（项）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年预算数为113.13万元，比上年预算数增加</w:t>
      </w:r>
      <w:r>
        <w:rPr>
          <w:rFonts w:hint="eastAsia" w:ascii="仿宋" w:hAnsi="仿宋" w:eastAsia="仿宋" w:cs="仿宋"/>
          <w:sz w:val="32"/>
          <w:szCs w:val="32"/>
          <w:lang w:val="en-US" w:eastAsia="zh-CN"/>
        </w:rPr>
        <w:t>113.13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2025年文明生态村建设资金是</w:t>
      </w:r>
      <w:r>
        <w:rPr>
          <w:rFonts w:hint="eastAsia" w:ascii="仿宋" w:hAnsi="仿宋" w:eastAsia="仿宋" w:cs="仿宋"/>
          <w:sz w:val="32"/>
          <w:szCs w:val="32"/>
        </w:rPr>
        <w:t>农村社会事业支出</w:t>
      </w:r>
      <w:r>
        <w:rPr>
          <w:rFonts w:hint="eastAsia" w:ascii="仿宋" w:hAnsi="仿宋" w:eastAsia="仿宋" w:cs="仿宋"/>
          <w:sz w:val="32"/>
          <w:szCs w:val="32"/>
          <w:lang w:eastAsia="zh-CN"/>
        </w:rPr>
        <w:t>项安排。</w:t>
      </w:r>
    </w:p>
    <w:p w14:paraId="4E4F48C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年预算数为114.00万元，比上年预算数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386.94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2025年文明生态村建设资金是</w:t>
      </w:r>
      <w:r>
        <w:rPr>
          <w:rFonts w:hint="eastAsia" w:ascii="仿宋" w:hAnsi="仿宋" w:eastAsia="仿宋" w:cs="仿宋"/>
          <w:sz w:val="32"/>
          <w:szCs w:val="32"/>
        </w:rPr>
        <w:t>农村社会事业支出</w:t>
      </w:r>
      <w:r>
        <w:rPr>
          <w:rFonts w:hint="eastAsia" w:ascii="仿宋" w:hAnsi="仿宋" w:eastAsia="仿宋" w:cs="仿宋"/>
          <w:sz w:val="32"/>
          <w:szCs w:val="32"/>
          <w:lang w:eastAsia="zh-CN"/>
        </w:rPr>
        <w:t>项安排、</w:t>
      </w:r>
      <w:r>
        <w:rPr>
          <w:rFonts w:hint="eastAsia" w:ascii="仿宋_GB2312" w:hAnsi="黑体" w:eastAsia="仿宋_GB2312"/>
          <w:sz w:val="32"/>
          <w:szCs w:val="32"/>
        </w:rPr>
        <w:t>新时代文明实践中心提升项目</w:t>
      </w:r>
      <w:r>
        <w:rPr>
          <w:rFonts w:hint="eastAsia" w:ascii="仿宋_GB2312" w:hAnsi="黑体" w:eastAsia="仿宋_GB2312"/>
          <w:sz w:val="32"/>
          <w:szCs w:val="32"/>
          <w:lang w:eastAsia="zh-CN"/>
        </w:rPr>
        <w:t>、</w:t>
      </w:r>
      <w:r>
        <w:rPr>
          <w:rFonts w:hint="eastAsia" w:ascii="仿宋_GB2312" w:hAnsi="黑体" w:eastAsia="仿宋_GB2312"/>
          <w:sz w:val="32"/>
          <w:szCs w:val="32"/>
        </w:rPr>
        <w:t>文明生态镇立面改造工程维护费</w:t>
      </w:r>
      <w:r>
        <w:rPr>
          <w:rFonts w:hint="eastAsia" w:ascii="仿宋_GB2312" w:hAnsi="黑体" w:eastAsia="仿宋_GB2312"/>
          <w:sz w:val="32"/>
          <w:szCs w:val="32"/>
          <w:lang w:eastAsia="zh-CN"/>
        </w:rPr>
        <w:t>减少</w:t>
      </w:r>
      <w:r>
        <w:rPr>
          <w:rFonts w:hint="eastAsia" w:ascii="仿宋" w:hAnsi="仿宋" w:eastAsia="仿宋" w:cs="仿宋"/>
          <w:sz w:val="32"/>
          <w:szCs w:val="32"/>
          <w:lang w:eastAsia="zh-CN"/>
        </w:rPr>
        <w:t>。</w:t>
      </w:r>
    </w:p>
    <w:p w14:paraId="1C694D2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_GB2312" w:hAnsi="黑体" w:eastAsia="仿宋_GB2312" w:cs="仿宋_GB2312"/>
          <w:sz w:val="32"/>
          <w:szCs w:val="32"/>
        </w:rPr>
        <w:t>其他支出（类）彩票公益金安排的支出（款）用于教育事业的彩票公益金支出（项）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8.36</w:t>
      </w:r>
      <w:r>
        <w:rPr>
          <w:rFonts w:hint="eastAsia" w:ascii="仿宋_GB2312" w:hAnsi="黑体" w:eastAsia="仿宋_GB2312"/>
          <w:sz w:val="32"/>
          <w:szCs w:val="32"/>
        </w:rPr>
        <w:t>万元，</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3.64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主要是彩票公益金支持乡村学校少年宫资金</w:t>
      </w:r>
      <w:r>
        <w:rPr>
          <w:rFonts w:hint="eastAsia" w:ascii="仿宋" w:hAnsi="仿宋" w:eastAsia="仿宋" w:cs="仿宋"/>
          <w:sz w:val="32"/>
          <w:szCs w:val="32"/>
          <w:lang w:eastAsia="zh-CN"/>
        </w:rPr>
        <w:t>提前下达减少。</w:t>
      </w:r>
    </w:p>
    <w:p w14:paraId="0DDA8949">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ascii="黑体" w:hAnsi="黑体" w:eastAsia="黑体" w:cs="Times New Roman"/>
          <w:sz w:val="32"/>
          <w:shd w:val="clear" w:color="auto" w:fill="FFFFFF"/>
        </w:rPr>
      </w:pPr>
      <w:bookmarkStart w:id="10" w:name="_Toc16315"/>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宣传部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bookmarkEnd w:id="10"/>
    </w:p>
    <w:p w14:paraId="6E7EF1E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宣传部</w:t>
      </w:r>
      <w:r>
        <w:rPr>
          <w:rFonts w:hint="eastAsia" w:ascii="仿宋" w:hAnsi="仿宋" w:eastAsia="仿宋" w:cs="仿宋"/>
          <w:sz w:val="32"/>
          <w:szCs w:val="32"/>
        </w:rPr>
        <w:t>所有收入和支出均纳入部门预算管理。收入包括：一般公共预算收入、政府性基金收入、上年结转收入；支出包括：一般公共服务支出</w:t>
      </w:r>
      <w:r>
        <w:rPr>
          <w:rFonts w:hint="eastAsia" w:ascii="仿宋" w:hAnsi="仿宋" w:eastAsia="仿宋" w:cs="仿宋"/>
          <w:sz w:val="32"/>
          <w:szCs w:val="32"/>
          <w:lang w:eastAsia="zh-CN"/>
        </w:rPr>
        <w:t>、文化旅游体育与传媒支出、社会保障和就业支出、卫生健康支出、城乡社区支出、农林水支出、住房保障支出、其他支出</w:t>
      </w:r>
      <w:r>
        <w:rPr>
          <w:rFonts w:hint="eastAsia" w:ascii="仿宋" w:hAnsi="仿宋" w:eastAsia="仿宋" w:cs="仿宋"/>
          <w:sz w:val="32"/>
          <w:szCs w:val="32"/>
        </w:rPr>
        <w:t>。</w:t>
      </w: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3878.20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1218.32</w:t>
      </w:r>
      <w:r>
        <w:rPr>
          <w:rFonts w:hint="eastAsia" w:ascii="仿宋" w:hAnsi="仿宋" w:eastAsia="仿宋" w:cs="仿宋"/>
          <w:sz w:val="32"/>
          <w:szCs w:val="32"/>
        </w:rPr>
        <w:t>万元，主要是一般公共预算拨款收</w:t>
      </w:r>
      <w:r>
        <w:rPr>
          <w:rFonts w:hint="eastAsia" w:ascii="仿宋" w:hAnsi="仿宋" w:eastAsia="仿宋" w:cs="仿宋"/>
          <w:sz w:val="32"/>
          <w:szCs w:val="32"/>
          <w:lang w:eastAsia="zh-CN"/>
        </w:rPr>
        <w:t>入、</w:t>
      </w:r>
      <w:r>
        <w:rPr>
          <w:rFonts w:hint="eastAsia" w:ascii="仿宋" w:hAnsi="仿宋" w:eastAsia="仿宋" w:cs="仿宋"/>
          <w:sz w:val="32"/>
          <w:szCs w:val="32"/>
        </w:rPr>
        <w:t>政府性基金收</w:t>
      </w:r>
      <w:r>
        <w:rPr>
          <w:rFonts w:hint="eastAsia" w:ascii="仿宋" w:hAnsi="仿宋" w:eastAsia="仿宋" w:cs="仿宋"/>
          <w:sz w:val="32"/>
          <w:szCs w:val="32"/>
          <w:lang w:eastAsia="zh-CN"/>
        </w:rPr>
        <w:t>入、</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、城乡社区支出减少</w:t>
      </w:r>
      <w:r>
        <w:rPr>
          <w:rFonts w:hint="eastAsia" w:ascii="仿宋" w:hAnsi="仿宋" w:eastAsia="仿宋" w:cs="仿宋"/>
          <w:sz w:val="32"/>
          <w:szCs w:val="32"/>
        </w:rPr>
        <w:t>。</w:t>
      </w:r>
    </w:p>
    <w:p w14:paraId="40990275">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ascii="黑体" w:hAnsi="黑体" w:eastAsia="黑体" w:cs="Times New Roman"/>
          <w:sz w:val="32"/>
          <w:shd w:val="clear" w:color="auto" w:fill="FFFFFF"/>
        </w:rPr>
      </w:pPr>
      <w:bookmarkStart w:id="11" w:name="_Toc6144"/>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宣传部</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bookmarkEnd w:id="11"/>
    </w:p>
    <w:p w14:paraId="2B85537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1939.10</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20.39</w:t>
      </w:r>
      <w:r>
        <w:rPr>
          <w:rFonts w:hint="eastAsia" w:ascii="仿宋" w:hAnsi="仿宋" w:eastAsia="仿宋" w:cs="仿宋"/>
          <w:sz w:val="32"/>
          <w:szCs w:val="32"/>
        </w:rPr>
        <w:t>万元，占</w:t>
      </w:r>
      <w:r>
        <w:rPr>
          <w:rFonts w:hint="eastAsia" w:ascii="仿宋" w:hAnsi="仿宋" w:eastAsia="仿宋" w:cs="仿宋"/>
          <w:sz w:val="32"/>
          <w:szCs w:val="32"/>
          <w:lang w:val="en-US" w:eastAsia="zh-CN"/>
        </w:rPr>
        <w:t>1.05</w:t>
      </w:r>
      <w:r>
        <w:rPr>
          <w:rFonts w:hint="eastAsia" w:ascii="仿宋" w:hAnsi="仿宋" w:eastAsia="仿宋" w:cs="仿宋"/>
          <w:sz w:val="32"/>
          <w:szCs w:val="32"/>
        </w:rPr>
        <w:t>%；经费拨款收入1,683.22万元，占</w:t>
      </w:r>
      <w:r>
        <w:rPr>
          <w:rFonts w:hint="eastAsia" w:ascii="仿宋" w:hAnsi="仿宋" w:eastAsia="仿宋" w:cs="仿宋"/>
          <w:sz w:val="32"/>
          <w:szCs w:val="32"/>
          <w:lang w:val="en-US" w:eastAsia="zh-CN"/>
        </w:rPr>
        <w:t>86.81</w:t>
      </w:r>
      <w:r>
        <w:rPr>
          <w:rFonts w:hint="eastAsia" w:ascii="仿宋" w:hAnsi="仿宋" w:eastAsia="仿宋" w:cs="仿宋"/>
          <w:sz w:val="32"/>
          <w:szCs w:val="32"/>
        </w:rPr>
        <w:t>%；政府性基金收入235.49万元，占</w:t>
      </w:r>
      <w:r>
        <w:rPr>
          <w:rFonts w:hint="eastAsia" w:ascii="仿宋" w:hAnsi="仿宋" w:eastAsia="仿宋" w:cs="仿宋"/>
          <w:sz w:val="32"/>
          <w:szCs w:val="32"/>
          <w:lang w:val="en-US" w:eastAsia="zh-CN"/>
        </w:rPr>
        <w:t>12.14</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609.16</w:t>
      </w:r>
      <w:r>
        <w:rPr>
          <w:rFonts w:hint="eastAsia" w:ascii="仿宋" w:hAnsi="仿宋" w:eastAsia="仿宋" w:cs="仿宋"/>
          <w:sz w:val="32"/>
          <w:szCs w:val="32"/>
        </w:rPr>
        <w:t>万元，主要是经费拨款收入</w:t>
      </w:r>
      <w:r>
        <w:rPr>
          <w:rFonts w:hint="eastAsia" w:ascii="仿宋" w:hAnsi="仿宋" w:eastAsia="仿宋" w:cs="仿宋"/>
          <w:sz w:val="32"/>
          <w:szCs w:val="32"/>
          <w:lang w:eastAsia="zh-CN"/>
        </w:rPr>
        <w:t>、</w:t>
      </w:r>
      <w:r>
        <w:rPr>
          <w:rFonts w:hint="eastAsia" w:ascii="仿宋" w:hAnsi="仿宋" w:eastAsia="仿宋" w:cs="仿宋"/>
          <w:sz w:val="32"/>
          <w:szCs w:val="32"/>
        </w:rPr>
        <w:t>政府性基金收入</w:t>
      </w:r>
      <w:r>
        <w:rPr>
          <w:rFonts w:hint="eastAsia" w:ascii="仿宋" w:hAnsi="仿宋" w:eastAsia="仿宋" w:cs="仿宋"/>
          <w:sz w:val="32"/>
          <w:szCs w:val="32"/>
          <w:lang w:eastAsia="zh-CN"/>
        </w:rPr>
        <w:t>减少</w:t>
      </w:r>
      <w:r>
        <w:rPr>
          <w:rFonts w:hint="eastAsia" w:ascii="仿宋" w:hAnsi="仿宋" w:eastAsia="仿宋" w:cs="仿宋"/>
          <w:sz w:val="32"/>
          <w:szCs w:val="32"/>
        </w:rPr>
        <w:t>。</w:t>
      </w:r>
    </w:p>
    <w:p w14:paraId="2A263884">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ascii="黑体" w:hAnsi="黑体" w:eastAsia="黑体" w:cs="Times New Roman"/>
          <w:sz w:val="32"/>
          <w:shd w:val="clear" w:color="auto" w:fill="FFFFFF"/>
        </w:rPr>
      </w:pPr>
      <w:bookmarkStart w:id="12" w:name="_Toc10405"/>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宣传部</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bookmarkEnd w:id="12"/>
    </w:p>
    <w:p w14:paraId="787FB9AF">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1939.10</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260.52</w:t>
      </w:r>
      <w:r>
        <w:rPr>
          <w:rFonts w:hint="eastAsia" w:ascii="仿宋" w:hAnsi="仿宋" w:eastAsia="仿宋" w:cs="仿宋"/>
          <w:sz w:val="32"/>
          <w:szCs w:val="32"/>
        </w:rPr>
        <w:t>万元，占</w:t>
      </w:r>
      <w:r>
        <w:rPr>
          <w:rFonts w:hint="eastAsia" w:ascii="仿宋" w:hAnsi="仿宋" w:eastAsia="仿宋" w:cs="仿宋"/>
          <w:sz w:val="32"/>
          <w:szCs w:val="32"/>
          <w:lang w:val="en-US" w:eastAsia="zh-CN"/>
        </w:rPr>
        <w:t>13.44</w:t>
      </w:r>
      <w:r>
        <w:rPr>
          <w:rFonts w:hint="eastAsia" w:ascii="仿宋" w:hAnsi="仿宋" w:eastAsia="仿宋" w:cs="仿宋"/>
          <w:sz w:val="32"/>
          <w:szCs w:val="32"/>
        </w:rPr>
        <w:t>%；项目支出1,</w:t>
      </w:r>
      <w:r>
        <w:rPr>
          <w:rFonts w:hint="eastAsia" w:ascii="仿宋" w:hAnsi="仿宋" w:eastAsia="仿宋" w:cs="仿宋"/>
          <w:sz w:val="32"/>
          <w:szCs w:val="32"/>
          <w:lang w:val="en-US" w:eastAsia="zh-CN"/>
        </w:rPr>
        <w:t>6</w:t>
      </w:r>
      <w:r>
        <w:rPr>
          <w:rFonts w:hint="eastAsia" w:ascii="仿宋" w:hAnsi="仿宋" w:eastAsia="仿宋" w:cs="仿宋"/>
          <w:sz w:val="32"/>
          <w:szCs w:val="32"/>
        </w:rPr>
        <w:t>78.5</w:t>
      </w:r>
      <w:r>
        <w:rPr>
          <w:rFonts w:hint="eastAsia" w:ascii="仿宋" w:hAnsi="仿宋" w:eastAsia="仿宋" w:cs="仿宋"/>
          <w:sz w:val="32"/>
          <w:szCs w:val="32"/>
          <w:lang w:val="en-US" w:eastAsia="zh-CN"/>
        </w:rPr>
        <w:t>8</w:t>
      </w:r>
      <w:r>
        <w:rPr>
          <w:rFonts w:hint="eastAsia" w:ascii="仿宋" w:hAnsi="仿宋" w:eastAsia="仿宋" w:cs="仿宋"/>
          <w:sz w:val="32"/>
          <w:szCs w:val="32"/>
        </w:rPr>
        <w:t>万元，占</w:t>
      </w:r>
      <w:r>
        <w:rPr>
          <w:rFonts w:hint="eastAsia" w:ascii="仿宋" w:hAnsi="仿宋" w:eastAsia="仿宋" w:cs="仿宋"/>
          <w:sz w:val="32"/>
          <w:szCs w:val="32"/>
          <w:lang w:val="en-US" w:eastAsia="zh-CN"/>
        </w:rPr>
        <w:t>86.56</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609.16</w:t>
      </w:r>
      <w:r>
        <w:rPr>
          <w:rFonts w:hint="eastAsia" w:ascii="仿宋" w:hAnsi="仿宋" w:eastAsia="仿宋" w:cs="仿宋"/>
          <w:sz w:val="32"/>
          <w:szCs w:val="32"/>
        </w:rPr>
        <w:t>万元，主要是</w:t>
      </w:r>
      <w:r>
        <w:rPr>
          <w:rFonts w:hint="eastAsia" w:ascii="仿宋_GB2312" w:hAnsi="黑体" w:eastAsia="仿宋_GB2312"/>
          <w:sz w:val="32"/>
          <w:szCs w:val="32"/>
          <w:lang w:eastAsia="zh-CN"/>
        </w:rPr>
        <w:t>基本支出和项目支出减少</w:t>
      </w:r>
      <w:r>
        <w:rPr>
          <w:rFonts w:hint="eastAsia" w:ascii="仿宋_GB2312" w:hAnsi="黑体" w:eastAsia="仿宋_GB2312"/>
          <w:sz w:val="32"/>
          <w:szCs w:val="32"/>
        </w:rPr>
        <w:t>。</w:t>
      </w:r>
    </w:p>
    <w:p w14:paraId="02A7BDC1">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ascii="黑体" w:hAnsi="黑体" w:eastAsia="黑体" w:cs="Times New Roman"/>
          <w:sz w:val="32"/>
          <w:shd w:val="clear" w:color="auto" w:fill="FFFFFF"/>
        </w:rPr>
      </w:pPr>
      <w:bookmarkStart w:id="13" w:name="_Toc30664"/>
      <w:r>
        <w:rPr>
          <w:rFonts w:hint="eastAsia" w:ascii="黑体" w:hAnsi="黑体" w:eastAsia="黑体" w:cs="Times New Roman"/>
          <w:sz w:val="32"/>
          <w:shd w:val="clear" w:color="auto" w:fill="FFFFFF"/>
        </w:rPr>
        <w:t>九、其他重要事项的情况说明</w:t>
      </w:r>
      <w:bookmarkEnd w:id="13"/>
    </w:p>
    <w:p w14:paraId="07BE8FCC">
      <w:pPr>
        <w:keepNext w:val="0"/>
        <w:keepLines w:val="0"/>
        <w:pageBreakBefore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2B7803F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宣传部</w:t>
      </w:r>
      <w:r>
        <w:rPr>
          <w:rFonts w:hint="eastAsia" w:ascii="仿宋" w:hAnsi="仿宋" w:eastAsia="仿宋" w:cs="仿宋"/>
          <w:sz w:val="32"/>
          <w:szCs w:val="32"/>
        </w:rPr>
        <w:t>的机关运行经费预算38.20万元。</w:t>
      </w:r>
    </w:p>
    <w:p w14:paraId="6B44FC03">
      <w:pPr>
        <w:keepNext w:val="0"/>
        <w:keepLines w:val="0"/>
        <w:pageBreakBefore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14:paraId="7099FAA5">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宣传部</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7B70629">
      <w:pPr>
        <w:keepNext w:val="0"/>
        <w:keepLines w:val="0"/>
        <w:pageBreakBefore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14:paraId="58549BC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宣传部本级</w:t>
      </w:r>
      <w:r>
        <w:rPr>
          <w:rFonts w:hint="eastAsia" w:ascii="仿宋" w:hAnsi="仿宋" w:eastAsia="仿宋" w:cs="仿宋"/>
          <w:sz w:val="32"/>
          <w:szCs w:val="32"/>
        </w:rPr>
        <w:t>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1</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2</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6B0C5E70">
      <w:pPr>
        <w:keepNext w:val="0"/>
        <w:keepLines w:val="0"/>
        <w:pageBreakBefore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14:paraId="3576179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宣传部</w:t>
      </w:r>
      <w:r>
        <w:rPr>
          <w:rFonts w:hint="eastAsia" w:ascii="仿宋" w:hAnsi="仿宋" w:eastAsia="仿宋" w:cs="仿宋"/>
          <w:sz w:val="32"/>
          <w:szCs w:val="32"/>
          <w:lang w:val="en-US" w:eastAsia="zh-CN"/>
        </w:rPr>
        <w:t>38</w:t>
      </w:r>
      <w:r>
        <w:rPr>
          <w:rFonts w:hint="eastAsia" w:ascii="仿宋" w:hAnsi="仿宋" w:eastAsia="仿宋" w:cs="仿宋"/>
          <w:sz w:val="32"/>
          <w:szCs w:val="32"/>
        </w:rPr>
        <w:t>个项目实行绩效目标管理，涉及一般公共预算1,683.22万元、政府性基金235.49万元</w:t>
      </w:r>
      <w:r>
        <w:rPr>
          <w:rFonts w:hint="eastAsia" w:ascii="仿宋" w:hAnsi="仿宋" w:eastAsia="仿宋" w:cs="仿宋"/>
          <w:sz w:val="32"/>
          <w:szCs w:val="32"/>
          <w:lang w:eastAsia="zh-CN"/>
        </w:rPr>
        <w:t>。其中</w:t>
      </w:r>
      <w:r>
        <w:rPr>
          <w:rFonts w:hint="eastAsia" w:ascii="仿宋_GB2312" w:hAnsi="黑体" w:eastAsia="仿宋_GB2312" w:cs="仿宋_GB2312"/>
          <w:sz w:val="32"/>
          <w:szCs w:val="32"/>
          <w:lang w:eastAsia="zh-CN"/>
        </w:rPr>
        <w:t>本单位重点项目</w:t>
      </w:r>
      <w:r>
        <w:rPr>
          <w:rFonts w:hint="eastAsia" w:ascii="仿宋" w:hAnsi="仿宋" w:eastAsia="仿宋" w:cs="仿宋"/>
          <w:sz w:val="32"/>
          <w:szCs w:val="32"/>
          <w:lang w:val="en-US" w:eastAsia="zh-CN"/>
        </w:rPr>
        <w:t>0</w:t>
      </w:r>
      <w:r>
        <w:rPr>
          <w:rFonts w:hint="eastAsia" w:ascii="仿宋_GB2312" w:hAnsi="黑体" w:eastAsia="仿宋_GB2312" w:cs="仿宋_GB2312"/>
          <w:sz w:val="32"/>
          <w:szCs w:val="32"/>
          <w:lang w:val="en-US" w:eastAsia="zh-CN"/>
        </w:rPr>
        <w:t>个，均实行绩效目标管理，涉及</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 w:hAnsi="仿宋" w:eastAsia="仿宋" w:cs="仿宋"/>
          <w:sz w:val="32"/>
          <w:szCs w:val="32"/>
          <w:lang w:val="en-US" w:eastAsia="zh-CN"/>
        </w:rPr>
        <w:t>0</w:t>
      </w:r>
      <w:r>
        <w:rPr>
          <w:rFonts w:hint="eastAsia" w:ascii="仿宋_GB2312" w:hAnsi="黑体" w:eastAsia="仿宋_GB2312"/>
          <w:sz w:val="32"/>
          <w:szCs w:val="32"/>
        </w:rPr>
        <w:t>万元。</w:t>
      </w:r>
    </w:p>
    <w:p w14:paraId="4DA4F6F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p>
    <w:p w14:paraId="5EC051B7">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p w14:paraId="2E54DEBF">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color w:val="000000"/>
          <w:kern w:val="0"/>
          <w:sz w:val="32"/>
          <w:szCs w:val="30"/>
        </w:rPr>
      </w:pPr>
    </w:p>
    <w:p w14:paraId="4C7C8CDB">
      <w:pPr>
        <w:keepNext w:val="0"/>
        <w:keepLines w:val="0"/>
        <w:pageBreakBefore w:val="0"/>
        <w:kinsoku/>
        <w:wordWrap/>
        <w:overflowPunct/>
        <w:topLinePunct w:val="0"/>
        <w:autoSpaceDE/>
        <w:autoSpaceDN/>
        <w:bidi w:val="0"/>
        <w:spacing w:line="560" w:lineRule="exact"/>
        <w:jc w:val="center"/>
        <w:textAlignment w:val="auto"/>
        <w:outlineLvl w:val="0"/>
        <w:rPr>
          <w:rFonts w:ascii="黑体" w:hAnsi="黑体" w:eastAsia="黑体"/>
          <w:b w:val="0"/>
          <w:bCs/>
          <w:sz w:val="32"/>
          <w:szCs w:val="32"/>
        </w:rPr>
      </w:pPr>
      <w:bookmarkStart w:id="14" w:name="_Toc24280"/>
      <w:r>
        <w:rPr>
          <w:rFonts w:hint="eastAsia" w:ascii="黑体" w:hAnsi="黑体" w:eastAsia="黑体"/>
          <w:b w:val="0"/>
          <w:bCs/>
          <w:sz w:val="32"/>
          <w:szCs w:val="32"/>
        </w:rPr>
        <w:t>第四部分  名词解释</w:t>
      </w:r>
      <w:bookmarkEnd w:id="14"/>
    </w:p>
    <w:p w14:paraId="7653B747">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s="宋体"/>
          <w:bCs/>
          <w:color w:val="000000"/>
          <w:kern w:val="0"/>
          <w:sz w:val="32"/>
          <w:szCs w:val="32"/>
          <w:lang w:val="zh-CN"/>
        </w:rPr>
      </w:pPr>
    </w:p>
    <w:p w14:paraId="519DBC7C">
      <w:pPr>
        <w:keepNext w:val="0"/>
        <w:keepLines w:val="0"/>
        <w:pageBreakBefore w:val="0"/>
        <w:kinsoku/>
        <w:wordWrap/>
        <w:overflowPunct/>
        <w:topLinePunct w:val="0"/>
        <w:autoSpaceDE/>
        <w:autoSpaceDN/>
        <w:bidi w:val="0"/>
        <w:spacing w:line="560" w:lineRule="exact"/>
        <w:ind w:firstLine="640" w:firstLineChars="200"/>
        <w:jc w:val="left"/>
        <w:textAlignment w:val="auto"/>
        <w:outlineLvl w:val="1"/>
        <w:rPr>
          <w:rFonts w:hint="eastAsia" w:ascii="仿宋" w:hAnsi="仿宋" w:eastAsia="仿宋" w:cs="仿宋"/>
          <w:color w:val="000000"/>
          <w:kern w:val="0"/>
          <w:sz w:val="32"/>
          <w:szCs w:val="30"/>
        </w:rPr>
      </w:pPr>
      <w:bookmarkStart w:id="15" w:name="_Toc25902"/>
      <w:r>
        <w:rPr>
          <w:rFonts w:hint="eastAsia" w:ascii="仿宋" w:hAnsi="仿宋" w:eastAsia="仿宋" w:cs="仿宋"/>
          <w:color w:val="000000"/>
          <w:kern w:val="0"/>
          <w:sz w:val="32"/>
          <w:szCs w:val="30"/>
        </w:rPr>
        <w:t>一、财政拨款收入：指本级财政当年拨付的资金。</w:t>
      </w:r>
      <w:bookmarkEnd w:id="15"/>
    </w:p>
    <w:p w14:paraId="3A5A68A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C13E9B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34E190A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694FAB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54722B7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319752C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2452424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0806ABB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41ECF22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6A17CFE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24C0D339">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E701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6D5FD">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96D5FD">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CDA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8FAE2">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78FAE2">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6C77"/>
    <w:rsid w:val="02421207"/>
    <w:rsid w:val="02CD1AC8"/>
    <w:rsid w:val="03986A5A"/>
    <w:rsid w:val="05B7656B"/>
    <w:rsid w:val="0620111B"/>
    <w:rsid w:val="06B731FF"/>
    <w:rsid w:val="06BE3634"/>
    <w:rsid w:val="06ED484D"/>
    <w:rsid w:val="08871EB9"/>
    <w:rsid w:val="091A4EFC"/>
    <w:rsid w:val="09B971C3"/>
    <w:rsid w:val="0A321EA1"/>
    <w:rsid w:val="0A8B590D"/>
    <w:rsid w:val="0B2F42CD"/>
    <w:rsid w:val="0B962171"/>
    <w:rsid w:val="0CB03EF7"/>
    <w:rsid w:val="0E0353EA"/>
    <w:rsid w:val="0E0A5DA6"/>
    <w:rsid w:val="0E835B59"/>
    <w:rsid w:val="0F042AD6"/>
    <w:rsid w:val="10CD1DBE"/>
    <w:rsid w:val="11485B70"/>
    <w:rsid w:val="11A00D49"/>
    <w:rsid w:val="11EB69A8"/>
    <w:rsid w:val="12292AEE"/>
    <w:rsid w:val="1248481A"/>
    <w:rsid w:val="12726FC0"/>
    <w:rsid w:val="12A3207F"/>
    <w:rsid w:val="141C1E9F"/>
    <w:rsid w:val="15587FE2"/>
    <w:rsid w:val="16637381"/>
    <w:rsid w:val="17B94986"/>
    <w:rsid w:val="17DD096E"/>
    <w:rsid w:val="18964F1E"/>
    <w:rsid w:val="18C454AF"/>
    <w:rsid w:val="19D5DA33"/>
    <w:rsid w:val="1C6C0D15"/>
    <w:rsid w:val="1DF9078F"/>
    <w:rsid w:val="1E3141CD"/>
    <w:rsid w:val="1E6361B5"/>
    <w:rsid w:val="1F0B6E59"/>
    <w:rsid w:val="1FBF8E30"/>
    <w:rsid w:val="1FCF3214"/>
    <w:rsid w:val="20376063"/>
    <w:rsid w:val="20AA1A31"/>
    <w:rsid w:val="20E00C1F"/>
    <w:rsid w:val="21546B25"/>
    <w:rsid w:val="22112391"/>
    <w:rsid w:val="23BF3425"/>
    <w:rsid w:val="24A82DD2"/>
    <w:rsid w:val="24A9301A"/>
    <w:rsid w:val="250251C0"/>
    <w:rsid w:val="25153920"/>
    <w:rsid w:val="2598310E"/>
    <w:rsid w:val="25F642AD"/>
    <w:rsid w:val="25F6669D"/>
    <w:rsid w:val="27F64CEF"/>
    <w:rsid w:val="28301DCB"/>
    <w:rsid w:val="28FD241F"/>
    <w:rsid w:val="29394BC8"/>
    <w:rsid w:val="296E5558"/>
    <w:rsid w:val="2A294AE8"/>
    <w:rsid w:val="2A2E0838"/>
    <w:rsid w:val="2BDF0DC0"/>
    <w:rsid w:val="2CB63A88"/>
    <w:rsid w:val="2CC244E4"/>
    <w:rsid w:val="2D5D3313"/>
    <w:rsid w:val="2DCA1C9C"/>
    <w:rsid w:val="2ECF0069"/>
    <w:rsid w:val="2FF7110D"/>
    <w:rsid w:val="2FF94D16"/>
    <w:rsid w:val="2FFFCED3"/>
    <w:rsid w:val="30B80F67"/>
    <w:rsid w:val="329D0DD7"/>
    <w:rsid w:val="33C65357"/>
    <w:rsid w:val="34D647A5"/>
    <w:rsid w:val="350B480B"/>
    <w:rsid w:val="35264A92"/>
    <w:rsid w:val="36320821"/>
    <w:rsid w:val="36A23D3A"/>
    <w:rsid w:val="371A0DC3"/>
    <w:rsid w:val="37D236FD"/>
    <w:rsid w:val="39231681"/>
    <w:rsid w:val="3AF00688"/>
    <w:rsid w:val="3B69545E"/>
    <w:rsid w:val="3BF2439D"/>
    <w:rsid w:val="3F7FB4B5"/>
    <w:rsid w:val="3FAD4D11"/>
    <w:rsid w:val="40863BBA"/>
    <w:rsid w:val="40910A63"/>
    <w:rsid w:val="40FF1974"/>
    <w:rsid w:val="423166DE"/>
    <w:rsid w:val="42881F6F"/>
    <w:rsid w:val="439846DA"/>
    <w:rsid w:val="440E5FDF"/>
    <w:rsid w:val="443F1B46"/>
    <w:rsid w:val="4517367E"/>
    <w:rsid w:val="46FA0239"/>
    <w:rsid w:val="4A3D49D1"/>
    <w:rsid w:val="4C391558"/>
    <w:rsid w:val="4C614DA1"/>
    <w:rsid w:val="4C76704B"/>
    <w:rsid w:val="4C92336C"/>
    <w:rsid w:val="4C930DD6"/>
    <w:rsid w:val="4C97750A"/>
    <w:rsid w:val="4D656E8F"/>
    <w:rsid w:val="4F1410C2"/>
    <w:rsid w:val="4F185B0E"/>
    <w:rsid w:val="4FB80849"/>
    <w:rsid w:val="4FC46F5B"/>
    <w:rsid w:val="500D50EE"/>
    <w:rsid w:val="50696E89"/>
    <w:rsid w:val="50C62C3E"/>
    <w:rsid w:val="52306FF3"/>
    <w:rsid w:val="52BC3BA6"/>
    <w:rsid w:val="55513F8A"/>
    <w:rsid w:val="55DB366A"/>
    <w:rsid w:val="57024A08"/>
    <w:rsid w:val="57B260A8"/>
    <w:rsid w:val="5BF87F11"/>
    <w:rsid w:val="5CB966D1"/>
    <w:rsid w:val="5D7621E8"/>
    <w:rsid w:val="5D9736F0"/>
    <w:rsid w:val="5DB7E539"/>
    <w:rsid w:val="5F12521B"/>
    <w:rsid w:val="5F453B87"/>
    <w:rsid w:val="60026E69"/>
    <w:rsid w:val="603C18BF"/>
    <w:rsid w:val="607A1C89"/>
    <w:rsid w:val="60CB7DAE"/>
    <w:rsid w:val="644F3E1B"/>
    <w:rsid w:val="648F1F81"/>
    <w:rsid w:val="65766FD8"/>
    <w:rsid w:val="65E64E94"/>
    <w:rsid w:val="66DACB0B"/>
    <w:rsid w:val="675748E0"/>
    <w:rsid w:val="680D15FD"/>
    <w:rsid w:val="697BF56A"/>
    <w:rsid w:val="69BE7016"/>
    <w:rsid w:val="69D83B04"/>
    <w:rsid w:val="6A7E2108"/>
    <w:rsid w:val="6A9A3D04"/>
    <w:rsid w:val="6B341AED"/>
    <w:rsid w:val="6B6CE30F"/>
    <w:rsid w:val="6C5768DA"/>
    <w:rsid w:val="6C7F1319"/>
    <w:rsid w:val="6DB604FB"/>
    <w:rsid w:val="6DDF74AC"/>
    <w:rsid w:val="6E07434F"/>
    <w:rsid w:val="6F89055C"/>
    <w:rsid w:val="6FAF0D8D"/>
    <w:rsid w:val="6FCFCADC"/>
    <w:rsid w:val="6FFA4FE6"/>
    <w:rsid w:val="716837F5"/>
    <w:rsid w:val="735C0382"/>
    <w:rsid w:val="73BF51F7"/>
    <w:rsid w:val="7454210E"/>
    <w:rsid w:val="74882489"/>
    <w:rsid w:val="74BE103E"/>
    <w:rsid w:val="750E2B21"/>
    <w:rsid w:val="754A0289"/>
    <w:rsid w:val="75FB0B04"/>
    <w:rsid w:val="7655794D"/>
    <w:rsid w:val="76BA0429"/>
    <w:rsid w:val="79A30968"/>
    <w:rsid w:val="79F7B683"/>
    <w:rsid w:val="7A5A29DF"/>
    <w:rsid w:val="7AC65A16"/>
    <w:rsid w:val="7C986864"/>
    <w:rsid w:val="7D73BCCE"/>
    <w:rsid w:val="7D903A3D"/>
    <w:rsid w:val="7D933413"/>
    <w:rsid w:val="7DE79FA0"/>
    <w:rsid w:val="7DEBCAFF"/>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semiHidden/>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WPSOffice手动目录 1"/>
    <w:uiPriority w:val="0"/>
    <w:pPr>
      <w:ind w:leftChars="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4918</Words>
  <Characters>5484</Characters>
  <Lines>27</Lines>
  <Paragraphs>7</Paragraphs>
  <TotalTime>7</TotalTime>
  <ScaleCrop>false</ScaleCrop>
  <LinksUpToDate>false</LinksUpToDate>
  <CharactersWithSpaces>5520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komorebi</cp:lastModifiedBy>
  <dcterms:modified xsi:type="dcterms:W3CDTF">2025-02-21T02:47:07Z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FA8B109713094D7698C5C87A570CBA37</vt:lpwstr>
  </property>
  <property fmtid="{D5CDD505-2E9C-101B-9397-08002B2CF9AE}" pid="4" name="KSOTemplateDocerSaveRecord">
    <vt:lpwstr>eyJoZGlkIjoiZDkwNDFhZGU1NWJiMjA2OGI3MjM5MTlmNTAzYjM3YWQiLCJ1c2VySWQiOiIxMjg1NDQxNzY3In0=</vt:lpwstr>
  </property>
</Properties>
</file>