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保亭黎族苗族自治县财政局三道财政所本级2024年度部门决算公开报告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720_WPSOffice_Level1"/>
      <w:bookmarkStart w:id="3" w:name="_Toc1704_WPSOffice_Level1"/>
      <w:bookmarkStart w:id="4" w:name="_Toc22941_WPSOffice_Level1"/>
      <w:bookmarkStart w:id="5" w:name="_Toc32433_WPSOffice_Level1"/>
      <w:bookmarkStart w:id="6" w:name="_Toc10049_WPSOffice_Level1"/>
      <w:bookmarkStart w:id="7" w:name="_Toc23465_WPSOffice_Level1"/>
      <w:bookmarkStart w:id="8" w:name="_Toc24238_WPSOffice_Level2"/>
      <w:bookmarkStart w:id="9" w:name="_Toc20205_WPSOffice_Level2"/>
      <w:bookmarkStart w:id="10" w:name="_Toc32622_WPSOffice_Level2"/>
      <w:bookmarkStart w:id="11" w:name="_Toc26580_WPSOffice_Level2"/>
      <w:bookmarkStart w:id="12" w:name="_Toc20274_WPSOffice_Level2"/>
      <w:bookmarkStart w:id="13" w:name="_Toc14159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widowControl/>
        <w:ind w:firstLine="640" w:firstLineChars="200"/>
        <w:jc w:val="left"/>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pPr>
        <w:widowControl/>
        <w:ind w:firstLine="640" w:firstLineChars="200"/>
        <w:jc w:val="left"/>
        <w:rPr>
          <w:rFonts w:hint="eastAsia" w:ascii="仿宋" w:hAnsi="仿宋" w:eastAsia="仿宋"/>
          <w:kern w:val="0"/>
          <w:sz w:val="32"/>
          <w:szCs w:val="28"/>
          <w:lang w:val="en-US" w:eastAsia="zh-CN"/>
        </w:rPr>
      </w:pPr>
      <w:r>
        <w:rPr>
          <w:rFonts w:hint="eastAsia" w:ascii="仿宋" w:hAnsi="仿宋" w:eastAsia="仿宋"/>
          <w:kern w:val="0"/>
          <w:sz w:val="32"/>
          <w:szCs w:val="28"/>
        </w:rPr>
        <w:t>1.贯彻执行</w:t>
      </w:r>
      <w:r>
        <w:rPr>
          <w:rFonts w:hint="eastAsia" w:ascii="仿宋" w:hAnsi="仿宋" w:eastAsia="仿宋"/>
          <w:kern w:val="0"/>
          <w:sz w:val="32"/>
          <w:szCs w:val="28"/>
          <w:lang w:val="en-US" w:eastAsia="zh-CN"/>
        </w:rPr>
        <w:t>中央财政工作的法律法规、相关政策和省委、县委有关工作要求，严格执行财经制度及各项财务管理制度，落实财政高质量发展规划及其有关措施。</w:t>
      </w:r>
    </w:p>
    <w:p>
      <w:pPr>
        <w:widowControl/>
        <w:ind w:firstLine="640" w:firstLineChars="200"/>
        <w:jc w:val="left"/>
        <w:rPr>
          <w:rFonts w:hint="eastAsia" w:ascii="仿宋" w:hAnsi="仿宋" w:eastAsia="仿宋"/>
          <w:kern w:val="0"/>
          <w:sz w:val="32"/>
          <w:szCs w:val="28"/>
        </w:rPr>
      </w:pPr>
      <w:r>
        <w:rPr>
          <w:rFonts w:hint="eastAsia" w:ascii="仿宋" w:hAnsi="仿宋" w:eastAsia="仿宋"/>
          <w:kern w:val="0"/>
          <w:sz w:val="32"/>
          <w:szCs w:val="28"/>
        </w:rPr>
        <w:t>2. 负责</w:t>
      </w:r>
      <w:r>
        <w:rPr>
          <w:rFonts w:hint="eastAsia" w:ascii="仿宋" w:hAnsi="仿宋" w:eastAsia="仿宋"/>
          <w:kern w:val="0"/>
          <w:sz w:val="32"/>
          <w:szCs w:val="28"/>
          <w:lang w:val="en-US" w:eastAsia="zh-CN"/>
        </w:rPr>
        <w:t>对</w:t>
      </w:r>
      <w:r>
        <w:rPr>
          <w:rFonts w:hint="eastAsia" w:ascii="仿宋" w:hAnsi="仿宋" w:eastAsia="仿宋"/>
          <w:kern w:val="0"/>
          <w:sz w:val="32"/>
          <w:szCs w:val="28"/>
        </w:rPr>
        <w:t>乡镇</w:t>
      </w:r>
      <w:r>
        <w:rPr>
          <w:rFonts w:hint="eastAsia" w:ascii="仿宋" w:hAnsi="仿宋" w:eastAsia="仿宋"/>
          <w:kern w:val="0"/>
          <w:sz w:val="32"/>
          <w:szCs w:val="28"/>
          <w:lang w:val="en-US" w:eastAsia="zh-CN"/>
        </w:rPr>
        <w:t>财政、财务、会计活动监督；负责健全全乡镇财会监督机制</w:t>
      </w:r>
      <w:r>
        <w:rPr>
          <w:rFonts w:hint="eastAsia" w:ascii="仿宋" w:hAnsi="仿宋" w:eastAsia="仿宋"/>
          <w:kern w:val="0"/>
          <w:sz w:val="32"/>
          <w:szCs w:val="28"/>
        </w:rPr>
        <w:t>。</w:t>
      </w:r>
    </w:p>
    <w:p>
      <w:pPr>
        <w:widowControl/>
        <w:ind w:firstLine="640" w:firstLineChars="200"/>
        <w:jc w:val="left"/>
        <w:rPr>
          <w:rFonts w:hint="eastAsia" w:ascii="仿宋" w:hAnsi="仿宋" w:eastAsia="仿宋"/>
          <w:kern w:val="0"/>
          <w:sz w:val="32"/>
          <w:szCs w:val="28"/>
        </w:rPr>
      </w:pPr>
      <w:r>
        <w:rPr>
          <w:rFonts w:hint="eastAsia" w:ascii="仿宋" w:hAnsi="仿宋" w:eastAsia="仿宋"/>
          <w:kern w:val="0"/>
          <w:sz w:val="32"/>
          <w:szCs w:val="28"/>
        </w:rPr>
        <w:t>3.负责</w:t>
      </w:r>
      <w:r>
        <w:rPr>
          <w:rFonts w:hint="eastAsia" w:ascii="仿宋" w:hAnsi="仿宋" w:eastAsia="仿宋"/>
          <w:kern w:val="0"/>
          <w:sz w:val="32"/>
          <w:szCs w:val="28"/>
          <w:lang w:val="en-US" w:eastAsia="zh-CN"/>
        </w:rPr>
        <w:t>农村集体经济组织资金、资产、资源（以下简称“三资”）监管，规范农村集体经济组织财务收支行为，定期抽查农村集体经济组织资金管理使用情况；负责农村集体经济组织债务监督，防范财政风险和新增不良债务</w:t>
      </w:r>
      <w:r>
        <w:rPr>
          <w:rFonts w:hint="eastAsia" w:ascii="仿宋" w:hAnsi="仿宋" w:eastAsia="仿宋"/>
          <w:kern w:val="0"/>
          <w:sz w:val="32"/>
          <w:szCs w:val="28"/>
        </w:rPr>
        <w:t>。</w:t>
      </w:r>
    </w:p>
    <w:p>
      <w:pPr>
        <w:widowControl/>
        <w:ind w:firstLine="640" w:firstLineChars="200"/>
        <w:jc w:val="left"/>
        <w:rPr>
          <w:rFonts w:hint="eastAsia" w:ascii="仿宋" w:hAnsi="仿宋" w:eastAsia="仿宋"/>
          <w:kern w:val="0"/>
          <w:sz w:val="32"/>
          <w:szCs w:val="28"/>
        </w:rPr>
      </w:pPr>
      <w:r>
        <w:rPr>
          <w:rFonts w:hint="eastAsia" w:ascii="仿宋" w:hAnsi="仿宋" w:eastAsia="仿宋"/>
          <w:kern w:val="0"/>
          <w:sz w:val="32"/>
          <w:szCs w:val="28"/>
          <w:lang w:val="en-US" w:eastAsia="zh-CN"/>
        </w:rPr>
        <w:t>4</w:t>
      </w:r>
      <w:r>
        <w:rPr>
          <w:rFonts w:hint="eastAsia" w:ascii="仿宋" w:hAnsi="仿宋" w:eastAsia="仿宋"/>
          <w:kern w:val="0"/>
          <w:sz w:val="32"/>
          <w:szCs w:val="28"/>
        </w:rPr>
        <w:t>. 负责</w:t>
      </w:r>
      <w:r>
        <w:rPr>
          <w:rFonts w:hint="eastAsia" w:ascii="仿宋" w:hAnsi="仿宋" w:eastAsia="仿宋"/>
          <w:kern w:val="0"/>
          <w:sz w:val="32"/>
          <w:szCs w:val="28"/>
          <w:lang w:val="en-US" w:eastAsia="zh-CN"/>
        </w:rPr>
        <w:t>全县农训集体经济组织会计委托代理服务，审核农村集体经济组织“三资”原始凭证和资金拨付，做好会计核算有关工作；负责对农村集体经济组织“三资”情况的会计监督</w:t>
      </w:r>
      <w:r>
        <w:rPr>
          <w:rFonts w:hint="eastAsia" w:ascii="仿宋" w:hAnsi="仿宋" w:eastAsia="仿宋"/>
          <w:kern w:val="0"/>
          <w:sz w:val="32"/>
          <w:szCs w:val="28"/>
        </w:rPr>
        <w:t>。</w:t>
      </w:r>
    </w:p>
    <w:p>
      <w:pPr>
        <w:widowControl/>
        <w:ind w:firstLine="640" w:firstLineChars="200"/>
        <w:jc w:val="left"/>
        <w:rPr>
          <w:rFonts w:ascii="仿宋" w:hAnsi="仿宋" w:eastAsia="仿宋"/>
          <w:kern w:val="0"/>
          <w:sz w:val="32"/>
          <w:szCs w:val="28"/>
        </w:rPr>
      </w:pPr>
      <w:r>
        <w:rPr>
          <w:rFonts w:hint="eastAsia" w:ascii="仿宋" w:hAnsi="仿宋" w:eastAsia="仿宋"/>
          <w:kern w:val="0"/>
          <w:sz w:val="32"/>
          <w:szCs w:val="28"/>
          <w:lang w:val="en-US" w:eastAsia="zh-CN"/>
        </w:rPr>
        <w:t>5</w:t>
      </w:r>
      <w:r>
        <w:rPr>
          <w:rFonts w:hint="eastAsia" w:ascii="仿宋" w:hAnsi="仿宋" w:eastAsia="仿宋"/>
          <w:kern w:val="0"/>
          <w:sz w:val="32"/>
          <w:szCs w:val="28"/>
        </w:rPr>
        <w:t>.负责</w:t>
      </w:r>
      <w:r>
        <w:rPr>
          <w:rFonts w:hint="eastAsia" w:ascii="仿宋" w:hAnsi="仿宋" w:eastAsia="仿宋"/>
          <w:kern w:val="0"/>
          <w:sz w:val="32"/>
          <w:szCs w:val="28"/>
          <w:lang w:val="en-US" w:eastAsia="zh-CN"/>
        </w:rPr>
        <w:t>乡镇预算单位的财务和国有资产监管</w:t>
      </w:r>
      <w:r>
        <w:rPr>
          <w:rFonts w:hint="eastAsia" w:ascii="仿宋" w:hAnsi="仿宋" w:eastAsia="仿宋"/>
          <w:kern w:val="0"/>
          <w:sz w:val="32"/>
          <w:szCs w:val="28"/>
        </w:rPr>
        <w:t>。</w:t>
      </w:r>
    </w:p>
    <w:p>
      <w:pPr>
        <w:widowControl/>
        <w:ind w:firstLine="640" w:firstLineChars="200"/>
        <w:jc w:val="left"/>
        <w:rPr>
          <w:rFonts w:hint="eastAsia" w:ascii="仿宋" w:hAnsi="仿宋" w:eastAsia="仿宋"/>
          <w:kern w:val="0"/>
          <w:sz w:val="32"/>
          <w:szCs w:val="28"/>
        </w:rPr>
      </w:pPr>
      <w:r>
        <w:rPr>
          <w:rFonts w:hint="eastAsia" w:ascii="仿宋" w:hAnsi="仿宋" w:eastAsia="仿宋"/>
          <w:kern w:val="0"/>
          <w:sz w:val="32"/>
          <w:szCs w:val="28"/>
          <w:lang w:val="en-US" w:eastAsia="zh-CN"/>
        </w:rPr>
        <w:t>6</w:t>
      </w:r>
      <w:r>
        <w:rPr>
          <w:rFonts w:hint="eastAsia" w:ascii="仿宋" w:hAnsi="仿宋" w:eastAsia="仿宋"/>
          <w:kern w:val="0"/>
          <w:sz w:val="32"/>
          <w:szCs w:val="28"/>
        </w:rPr>
        <w:t>.</w:t>
      </w:r>
      <w:r>
        <w:rPr>
          <w:rFonts w:hint="eastAsia" w:ascii="仿宋" w:hAnsi="仿宋" w:eastAsia="仿宋"/>
          <w:kern w:val="0"/>
          <w:sz w:val="32"/>
          <w:szCs w:val="28"/>
          <w:lang w:val="en-US" w:eastAsia="zh-CN"/>
        </w:rPr>
        <w:t>负责乡镇学校会计核算、财务报告编制和审核；协助编制全县综合财务报告，参与预算单位预决算编制</w:t>
      </w:r>
      <w:r>
        <w:rPr>
          <w:rFonts w:hint="eastAsia" w:ascii="仿宋" w:hAnsi="仿宋" w:eastAsia="仿宋"/>
          <w:kern w:val="0"/>
          <w:sz w:val="32"/>
          <w:szCs w:val="28"/>
        </w:rPr>
        <w:t>。</w:t>
      </w:r>
    </w:p>
    <w:p>
      <w:pPr>
        <w:widowControl/>
        <w:ind w:firstLine="640" w:firstLineChars="200"/>
        <w:jc w:val="left"/>
        <w:rPr>
          <w:rFonts w:hint="eastAsia" w:ascii="仿宋" w:hAnsi="仿宋" w:eastAsia="仿宋"/>
          <w:kern w:val="0"/>
          <w:sz w:val="32"/>
          <w:szCs w:val="28"/>
          <w:lang w:val="en-US" w:eastAsia="zh-CN"/>
        </w:rPr>
      </w:pPr>
      <w:r>
        <w:rPr>
          <w:rFonts w:hint="eastAsia" w:ascii="仿宋" w:hAnsi="仿宋" w:eastAsia="仿宋"/>
          <w:kern w:val="0"/>
          <w:sz w:val="32"/>
          <w:szCs w:val="28"/>
          <w:lang w:val="en-US" w:eastAsia="zh-CN"/>
        </w:rPr>
        <w:t>7.协助乡镇政府开展城乡居民医疗保险等代理征收工作。</w:t>
      </w:r>
    </w:p>
    <w:p>
      <w:pPr>
        <w:widowControl/>
        <w:ind w:firstLine="640" w:firstLineChars="200"/>
        <w:jc w:val="left"/>
        <w:rPr>
          <w:rFonts w:hint="default" w:ascii="仿宋" w:hAnsi="仿宋" w:eastAsia="仿宋"/>
          <w:kern w:val="0"/>
          <w:sz w:val="32"/>
          <w:szCs w:val="28"/>
          <w:lang w:val="en-US" w:eastAsia="zh-CN"/>
        </w:rPr>
      </w:pPr>
      <w:r>
        <w:rPr>
          <w:rFonts w:hint="eastAsia" w:ascii="仿宋" w:hAnsi="仿宋" w:eastAsia="仿宋"/>
          <w:kern w:val="0"/>
          <w:sz w:val="32"/>
          <w:szCs w:val="28"/>
          <w:lang w:val="en-US" w:eastAsia="zh-CN"/>
        </w:rPr>
        <w:t>8.承办乡镇党委、政府和上级财政部门交办的其他工作。</w:t>
      </w:r>
    </w:p>
    <w:p>
      <w:pPr>
        <w:numPr>
          <w:ilvl w:val="0"/>
          <w:numId w:val="0"/>
        </w:numPr>
        <w:spacing w:line="578" w:lineRule="exact"/>
        <w:rPr>
          <w:rFonts w:hint="eastAsia" w:ascii="黑体" w:hAnsi="黑体" w:eastAsia="黑体" w:cs="黑体"/>
          <w:sz w:val="32"/>
          <w:szCs w:val="32"/>
        </w:rPr>
      </w:pPr>
    </w:p>
    <w:p>
      <w:pPr>
        <w:spacing w:line="578" w:lineRule="exact"/>
        <w:ind w:firstLine="640" w:firstLineChars="200"/>
        <w:rPr>
          <w:rFonts w:hint="eastAsia" w:ascii="黑体" w:hAnsi="黑体" w:eastAsia="黑体" w:cs="黑体"/>
          <w:sz w:val="32"/>
          <w:szCs w:val="32"/>
        </w:rPr>
      </w:pPr>
      <w:bookmarkStart w:id="14" w:name="_Toc6572_WPSOffice_Level2"/>
      <w:bookmarkStart w:id="15" w:name="_Toc24059_WPSOffice_Level2"/>
      <w:bookmarkStart w:id="16" w:name="_Toc24474_WPSOffice_Level2"/>
      <w:bookmarkStart w:id="17" w:name="_Toc17796_WPSOffice_Level2"/>
      <w:bookmarkStart w:id="18" w:name="_Toc4833_WPSOffice_Level2"/>
      <w:r>
        <w:rPr>
          <w:rFonts w:hint="eastAsia" w:ascii="黑体" w:hAnsi="黑体" w:eastAsia="黑体" w:cs="黑体"/>
          <w:sz w:val="32"/>
          <w:szCs w:val="32"/>
        </w:rPr>
        <w:t>二、机构设置</w:t>
      </w:r>
      <w:bookmarkEnd w:id="14"/>
      <w:bookmarkEnd w:id="15"/>
      <w:bookmarkEnd w:id="16"/>
      <w:bookmarkEnd w:id="17"/>
      <w:bookmarkEnd w:id="18"/>
    </w:p>
    <w:p>
      <w:pPr>
        <w:ind w:firstLine="640" w:firstLineChars="200"/>
        <w:rPr>
          <w:rFonts w:hint="eastAsia" w:ascii="仿宋_GB2312" w:hAnsi="ˎ̥" w:eastAsia="仿宋_GB2312"/>
          <w:sz w:val="32"/>
          <w:szCs w:val="32"/>
        </w:rPr>
      </w:pPr>
      <w:r>
        <w:rPr>
          <w:rFonts w:hint="eastAsia" w:ascii="仿宋_GB2312" w:hAnsi="ˎ̥" w:eastAsia="仿宋_GB2312"/>
          <w:sz w:val="32"/>
          <w:szCs w:val="32"/>
        </w:rPr>
        <w:t>纳入三道财政所部门202</w:t>
      </w:r>
      <w:r>
        <w:rPr>
          <w:rFonts w:hint="eastAsia" w:ascii="仿宋_GB2312" w:hAnsi="ˎ̥" w:eastAsia="仿宋_GB2312"/>
          <w:sz w:val="32"/>
          <w:szCs w:val="32"/>
          <w:lang w:val="en-US" w:eastAsia="zh-CN"/>
        </w:rPr>
        <w:t>4</w:t>
      </w:r>
      <w:r>
        <w:rPr>
          <w:rFonts w:hint="eastAsia" w:ascii="仿宋_GB2312" w:hAnsi="ˎ̥" w:eastAsia="仿宋_GB2312"/>
          <w:sz w:val="32"/>
          <w:szCs w:val="32"/>
        </w:rPr>
        <w:t>年度部门决算编制范围的二级预算单位包括：</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 w:hAnsi="楷体" w:eastAsia="楷体" w:cs="楷体"/>
          <w:sz w:val="32"/>
          <w:szCs w:val="32"/>
        </w:rPr>
      </w:pPr>
      <w:r>
        <w:rPr>
          <w:rFonts w:hint="eastAsia" w:ascii="仿宋_GB2312" w:hAnsi="ˎ̥" w:eastAsia="仿宋_GB2312"/>
          <w:sz w:val="32"/>
          <w:szCs w:val="32"/>
        </w:rPr>
        <w:t>（一）</w:t>
      </w:r>
      <w:r>
        <w:rPr>
          <w:rFonts w:hint="eastAsia" w:ascii="楷体" w:hAnsi="楷体" w:eastAsia="楷体" w:cs="楷体"/>
          <w:sz w:val="32"/>
          <w:szCs w:val="32"/>
        </w:rPr>
        <w:t>三道财政所部门本级</w:t>
      </w:r>
    </w:p>
    <w:p>
      <w:pPr>
        <w:spacing w:line="578" w:lineRule="exact"/>
        <w:jc w:val="center"/>
        <w:rPr>
          <w:rFonts w:hint="eastAsia" w:ascii="黑体" w:hAnsi="ˎ̥" w:eastAsia="黑体"/>
          <w:sz w:val="32"/>
          <w:szCs w:val="32"/>
        </w:rPr>
      </w:pPr>
      <w:bookmarkStart w:id="19" w:name="_Toc30451_WPSOffice_Level1"/>
      <w:bookmarkStart w:id="20" w:name="_Toc15521_WPSOffice_Level1"/>
      <w:bookmarkStart w:id="21" w:name="_Toc30690_WPSOffice_Level1"/>
      <w:bookmarkStart w:id="22" w:name="_Toc8164_WPSOffice_Level1"/>
      <w:bookmarkStart w:id="23" w:name="_Toc6234_WPSOffice_Level1"/>
      <w:bookmarkStart w:id="24" w:name="_Toc28253_WPSOffice_Level1"/>
      <w:bookmarkStart w:id="25" w:name="_Toc6211_WPSOffice_Level2"/>
      <w:bookmarkStart w:id="26" w:name="_Toc32695_WPSOffice_Level2"/>
      <w:bookmarkStart w:id="27" w:name="_Toc8867_WPSOffice_Level2"/>
      <w:bookmarkStart w:id="28" w:name="_Toc11518_WPSOffice_Level2"/>
      <w:bookmarkStart w:id="29" w:name="_Toc4029_WPSOffice_Level2"/>
      <w:bookmarkStart w:id="30" w:name="_Toc3247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30334_WPSOffice_Level2"/>
      <w:bookmarkStart w:id="32" w:name="_Toc23139_WPSOffice_Level2"/>
      <w:bookmarkStart w:id="33" w:name="_Toc25608_WPSOffice_Level2"/>
      <w:bookmarkStart w:id="34" w:name="_Toc28622_WPSOffice_Level2"/>
      <w:bookmarkStart w:id="35" w:name="_Toc26621_WPSOffice_Level2"/>
      <w:bookmarkStart w:id="36" w:name="_Toc14349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5489_WPSOffice_Level2"/>
      <w:bookmarkStart w:id="38" w:name="_Toc17626_WPSOffice_Level2"/>
      <w:bookmarkStart w:id="39" w:name="_Toc14658_WPSOffice_Level2"/>
      <w:bookmarkStart w:id="40" w:name="_Toc17858_WPSOffice_Level2"/>
      <w:bookmarkStart w:id="41" w:name="_Toc3262_WPSOffice_Level2"/>
      <w:bookmarkStart w:id="42" w:name="_Toc13854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3493_WPSOffice_Level2"/>
      <w:bookmarkStart w:id="44" w:name="_Toc4265_WPSOffice_Level2"/>
      <w:bookmarkStart w:id="45" w:name="_Toc13701_WPSOffice_Level2"/>
      <w:bookmarkStart w:id="46" w:name="_Toc21415_WPSOffice_Level2"/>
      <w:bookmarkStart w:id="47" w:name="_Toc23591_WPSOffice_Level2"/>
      <w:bookmarkStart w:id="48" w:name="_Toc798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3829_WPSOffice_Level2"/>
      <w:bookmarkStart w:id="50" w:name="_Toc22783_WPSOffice_Level2"/>
      <w:bookmarkStart w:id="51" w:name="_Toc7879_WPSOffice_Level2"/>
      <w:bookmarkStart w:id="52" w:name="_Toc25166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8373_WPSOffice_Level2"/>
      <w:bookmarkStart w:id="56" w:name="_Toc17283_WPSOffice_Level2"/>
      <w:bookmarkStart w:id="57" w:name="_Toc17833_WPSOffice_Level2"/>
      <w:bookmarkStart w:id="58" w:name="_Toc5343_WPSOffice_Level2"/>
      <w:bookmarkStart w:id="59" w:name="_Toc25362_WPSOffice_Level2"/>
      <w:bookmarkStart w:id="60" w:name="_Toc263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1799_WPSOffice_Level2"/>
      <w:bookmarkStart w:id="62" w:name="_Toc1533_WPSOffice_Level2"/>
      <w:bookmarkStart w:id="63" w:name="_Toc13345_WPSOffice_Level2"/>
      <w:bookmarkStart w:id="64" w:name="_Toc5594_WPSOffice_Level2"/>
      <w:bookmarkStart w:id="65" w:name="_Toc6020_WPSOffice_Level2"/>
      <w:bookmarkStart w:id="66" w:name="_Toc21310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19961_WPSOffice_Level2"/>
      <w:bookmarkStart w:id="68" w:name="_Toc1820_WPSOffice_Level2"/>
      <w:bookmarkStart w:id="69" w:name="_Toc9377_WPSOffice_Level2"/>
      <w:bookmarkStart w:id="70" w:name="_Toc29886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b/>
          <w:bCs/>
          <w:w w:val="100"/>
          <w:sz w:val="32"/>
          <w:szCs w:val="32"/>
        </w:rPr>
        <w:t>以上报表见附件1。</w:t>
      </w:r>
      <w:r>
        <w:rPr>
          <w:rFonts w:hint="eastAsia" w:ascii="仿宋" w:hAnsi="仿宋" w:eastAsia="仿宋" w:cs="仿宋"/>
          <w:w w:val="100"/>
          <w:sz w:val="32"/>
          <w:szCs w:val="32"/>
        </w:rPr>
        <w:t xml:space="preserve">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16686_WPSOffice_Level1"/>
      <w:bookmarkStart w:id="72" w:name="_Toc4402_WPSOffice_Level1"/>
      <w:bookmarkStart w:id="73" w:name="_Toc28629_WPSOffice_Level1"/>
      <w:bookmarkStart w:id="74" w:name="_Toc31264_WPSOffice_Level1"/>
      <w:bookmarkStart w:id="75" w:name="_Toc27590_WPSOffice_Level1"/>
      <w:bookmarkStart w:id="76" w:name="_Toc29683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w:t>
      </w:r>
      <w:r>
        <w:rPr>
          <w:rFonts w:hint="eastAsia" w:ascii="仿宋_GB2312" w:hAnsi="ˎ̥" w:eastAsia="仿宋_GB2312"/>
          <w:color w:val="auto"/>
          <w:sz w:val="32"/>
          <w:szCs w:val="32"/>
        </w:rPr>
        <w:t>计</w:t>
      </w:r>
      <w:r>
        <w:rPr>
          <w:rFonts w:hint="default" w:ascii="仿宋_GB2312" w:hAnsi="ˎ̥" w:eastAsia="仿宋_GB2312"/>
          <w:color w:val="auto"/>
          <w:sz w:val="32"/>
          <w:szCs w:val="32"/>
          <w:lang w:val="en-US"/>
        </w:rPr>
        <w:t>21</w:t>
      </w:r>
      <w:r>
        <w:rPr>
          <w:rFonts w:hint="eastAsia" w:ascii="仿宋_GB2312" w:hAnsi="ˎ̥" w:eastAsia="仿宋_GB2312"/>
          <w:color w:val="auto"/>
          <w:sz w:val="32"/>
          <w:szCs w:val="32"/>
          <w:lang w:val="en-US" w:eastAsia="zh-CN"/>
        </w:rPr>
        <w:t>8.89</w:t>
      </w:r>
      <w:r>
        <w:rPr>
          <w:rFonts w:hint="eastAsia" w:ascii="仿宋_GB2312" w:hAnsi="ˎ̥" w:eastAsia="仿宋_GB2312"/>
          <w:sz w:val="32"/>
          <w:szCs w:val="32"/>
        </w:rPr>
        <w:t>万元，支出总计</w:t>
      </w:r>
      <w:r>
        <w:rPr>
          <w:rFonts w:hint="default" w:ascii="仿宋_GB2312" w:hAnsi="ˎ̥" w:eastAsia="仿宋_GB2312"/>
          <w:color w:val="auto"/>
          <w:sz w:val="32"/>
          <w:szCs w:val="32"/>
          <w:lang w:val="en-US"/>
        </w:rPr>
        <w:t>21</w:t>
      </w:r>
      <w:r>
        <w:rPr>
          <w:rFonts w:hint="eastAsia" w:ascii="仿宋_GB2312" w:hAnsi="ˎ̥" w:eastAsia="仿宋_GB2312"/>
          <w:color w:val="auto"/>
          <w:sz w:val="32"/>
          <w:szCs w:val="32"/>
          <w:lang w:val="en-US" w:eastAsia="zh-CN"/>
        </w:rPr>
        <w:t>8.89</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年度相比，收入、支出总计各减少</w:t>
      </w:r>
      <w:r>
        <w:rPr>
          <w:rFonts w:hint="eastAsia" w:ascii="仿宋_GB2312" w:hAnsi="ˎ̥" w:eastAsia="仿宋_GB2312"/>
          <w:color w:val="auto"/>
          <w:sz w:val="32"/>
          <w:szCs w:val="32"/>
          <w:lang w:val="en-US" w:eastAsia="zh-CN"/>
        </w:rPr>
        <w:t>22.72</w:t>
      </w:r>
      <w:r>
        <w:rPr>
          <w:rFonts w:hint="eastAsia" w:ascii="仿宋_GB2312" w:hAnsi="ˎ̥" w:eastAsia="仿宋_GB2312"/>
          <w:sz w:val="32"/>
          <w:szCs w:val="32"/>
        </w:rPr>
        <w:t>万元，下降</w:t>
      </w:r>
      <w:r>
        <w:rPr>
          <w:rFonts w:hint="eastAsia" w:ascii="仿宋_GB2312" w:hAnsi="ˎ̥" w:eastAsia="仿宋_GB2312"/>
          <w:color w:val="auto"/>
          <w:sz w:val="32"/>
          <w:szCs w:val="32"/>
          <w:lang w:val="en-US" w:eastAsia="zh-CN"/>
        </w:rPr>
        <w:t>9.4</w:t>
      </w:r>
      <w:r>
        <w:rPr>
          <w:rFonts w:hint="eastAsia" w:ascii="仿宋_GB2312" w:hAnsi="ˎ̥" w:eastAsia="仿宋_GB2312"/>
          <w:sz w:val="32"/>
          <w:szCs w:val="32"/>
        </w:rPr>
        <w:t>%。主要原因：一是一般公共服务支出下降；二是社会保险和就业支出下降；卫生健康支出下降；住房保障支出下降。</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auto"/>
          <w:sz w:val="32"/>
          <w:szCs w:val="32"/>
          <w:lang w:val="en-US"/>
        </w:rPr>
        <w:t>212.33</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auto"/>
          <w:sz w:val="32"/>
          <w:szCs w:val="32"/>
          <w:lang w:val="en-US" w:eastAsia="zh-CN"/>
        </w:rPr>
        <w:t>22.72</w:t>
      </w:r>
      <w:r>
        <w:rPr>
          <w:rFonts w:hint="eastAsia" w:ascii="仿宋_GB2312" w:hAnsi="ˎ̥" w:eastAsia="仿宋_GB2312"/>
          <w:sz w:val="32"/>
          <w:szCs w:val="32"/>
        </w:rPr>
        <w:t>万元，主要原因是一般公共预算财政拨款收入减少。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000000" w:themeColor="text1"/>
          <w:sz w:val="32"/>
          <w:szCs w:val="32"/>
          <w:lang w:val="en-US"/>
          <w14:textFill>
            <w14:solidFill>
              <w14:schemeClr w14:val="tx1"/>
            </w14:solidFill>
          </w14:textFill>
        </w:rPr>
        <w:t>6.56</w:t>
      </w:r>
      <w:r>
        <w:rPr>
          <w:rFonts w:hint="eastAsia" w:ascii="仿宋_GB2312" w:hAnsi="ˎ̥" w:eastAsia="仿宋_GB2312"/>
          <w:sz w:val="32"/>
          <w:szCs w:val="32"/>
        </w:rPr>
        <w:t>万元，主要是一般公共预算财政拨款结转，较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持平</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000000" w:themeColor="text1"/>
          <w:sz w:val="32"/>
          <w:szCs w:val="32"/>
          <w:lang w:val="en-US"/>
          <w14:textFill>
            <w14:solidFill>
              <w14:schemeClr w14:val="tx1"/>
            </w14:solidFill>
          </w14:textFill>
        </w:rPr>
        <w:t>212.33</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万元，主要是一般公共服务支出、社会保障和就业支出、卫生健康支出、住房保障支出，较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000000" w:themeColor="text1"/>
          <w:sz w:val="32"/>
          <w:szCs w:val="32"/>
          <w:lang w:val="en-US" w:eastAsia="zh-CN"/>
          <w14:textFill>
            <w14:solidFill>
              <w14:schemeClr w14:val="tx1"/>
            </w14:solidFill>
          </w14:textFill>
        </w:rPr>
        <w:t>22.72</w:t>
      </w:r>
      <w:r>
        <w:rPr>
          <w:rFonts w:hint="eastAsia" w:ascii="仿宋_GB2312" w:hAnsi="ˎ̥" w:eastAsia="仿宋_GB2312"/>
          <w:sz w:val="32"/>
          <w:szCs w:val="32"/>
        </w:rPr>
        <w:t>万元，下降</w:t>
      </w:r>
      <w:r>
        <w:rPr>
          <w:rFonts w:hint="eastAsia" w:ascii="仿宋_GB2312" w:hAnsi="ˎ̥" w:eastAsia="仿宋_GB2312"/>
          <w:color w:val="000000" w:themeColor="text1"/>
          <w:sz w:val="32"/>
          <w:szCs w:val="32"/>
          <w:lang w:val="en-US" w:eastAsia="zh-CN"/>
          <w14:textFill>
            <w14:solidFill>
              <w14:schemeClr w14:val="tx1"/>
            </w14:solidFill>
          </w14:textFill>
        </w:rPr>
        <w:t>9.67</w:t>
      </w:r>
      <w:r>
        <w:rPr>
          <w:rFonts w:hint="eastAsia" w:ascii="仿宋_GB2312" w:hAnsi="ˎ̥" w:eastAsia="仿宋_GB2312"/>
          <w:sz w:val="32"/>
          <w:szCs w:val="32"/>
        </w:rPr>
        <w:t>%，主要原因是一是一般公共服务支出</w:t>
      </w:r>
      <w:r>
        <w:rPr>
          <w:rFonts w:hint="eastAsia" w:ascii="仿宋_GB2312" w:hAnsi="ˎ̥" w:eastAsia="仿宋_GB2312"/>
          <w:sz w:val="32"/>
          <w:szCs w:val="32"/>
          <w:lang w:val="en-US" w:eastAsia="zh-CN"/>
        </w:rPr>
        <w:t>减少</w:t>
      </w:r>
      <w:r>
        <w:rPr>
          <w:rFonts w:hint="eastAsia" w:ascii="仿宋_GB2312" w:hAnsi="ˎ̥" w:eastAsia="仿宋_GB2312"/>
          <w:sz w:val="32"/>
          <w:szCs w:val="32"/>
        </w:rPr>
        <w:t>；二是社会保险和就业支出</w:t>
      </w:r>
      <w:r>
        <w:rPr>
          <w:rFonts w:hint="eastAsia" w:ascii="仿宋_GB2312" w:hAnsi="ˎ̥" w:eastAsia="仿宋_GB2312"/>
          <w:sz w:val="32"/>
          <w:szCs w:val="32"/>
          <w:lang w:val="en-US" w:eastAsia="zh-CN"/>
        </w:rPr>
        <w:t>减少</w:t>
      </w:r>
      <w:r>
        <w:rPr>
          <w:rFonts w:hint="eastAsia" w:ascii="仿宋_GB2312" w:hAnsi="ˎ̥" w:eastAsia="仿宋_GB2312"/>
          <w:sz w:val="32"/>
          <w:szCs w:val="32"/>
        </w:rPr>
        <w:t>；卫生健康支出</w:t>
      </w:r>
      <w:r>
        <w:rPr>
          <w:rFonts w:hint="eastAsia" w:ascii="仿宋_GB2312" w:hAnsi="ˎ̥" w:eastAsia="仿宋_GB2312"/>
          <w:sz w:val="32"/>
          <w:szCs w:val="32"/>
          <w:lang w:val="en-US" w:eastAsia="zh-CN"/>
        </w:rPr>
        <w:t>减少</w:t>
      </w:r>
      <w:r>
        <w:rPr>
          <w:rFonts w:hint="eastAsia" w:ascii="仿宋_GB2312" w:hAnsi="ˎ̥" w:eastAsia="仿宋_GB2312"/>
          <w:sz w:val="32"/>
          <w:szCs w:val="32"/>
        </w:rPr>
        <w:t>；住房保障支出</w:t>
      </w:r>
      <w:r>
        <w:rPr>
          <w:rFonts w:hint="eastAsia" w:ascii="仿宋_GB2312" w:hAnsi="ˎ̥" w:eastAsia="仿宋_GB2312"/>
          <w:sz w:val="32"/>
          <w:szCs w:val="32"/>
          <w:lang w:val="en-US" w:eastAsia="zh-CN"/>
        </w:rPr>
        <w:t>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000000" w:themeColor="text1"/>
          <w:sz w:val="32"/>
          <w:szCs w:val="32"/>
          <w:lang w:val="en-US"/>
          <w14:textFill>
            <w14:solidFill>
              <w14:schemeClr w14:val="tx1"/>
            </w14:solidFill>
          </w14:textFill>
        </w:rPr>
        <w:t>6.56</w:t>
      </w:r>
      <w:r>
        <w:rPr>
          <w:rFonts w:hint="eastAsia" w:ascii="仿宋_GB2312" w:hAnsi="ˎ̥" w:eastAsia="仿宋_GB2312"/>
          <w:sz w:val="32"/>
          <w:szCs w:val="32"/>
        </w:rPr>
        <w:t>万元，主要是一般公共预算财政拨款结转，较</w:t>
      </w:r>
      <w:r>
        <w:rPr>
          <w:rFonts w:hint="default" w:ascii="仿宋_GB2312" w:hAnsi="ˎ̥" w:eastAsia="仿宋_GB2312"/>
          <w:sz w:val="32"/>
          <w:szCs w:val="32"/>
          <w:lang w:val="en-US"/>
        </w:rPr>
        <w:t>2023</w:t>
      </w:r>
      <w:r>
        <w:rPr>
          <w:rFonts w:hint="eastAsia" w:ascii="仿宋_GB2312" w:hAnsi="ˎ̥" w:eastAsia="仿宋_GB2312"/>
          <w:sz w:val="32"/>
          <w:szCs w:val="32"/>
        </w:rPr>
        <w:t>年度决算数持平。</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000000" w:themeColor="text1"/>
          <w:sz w:val="32"/>
          <w:szCs w:val="32"/>
          <w:lang w:val="en-US"/>
          <w14:textFill>
            <w14:solidFill>
              <w14:schemeClr w14:val="tx1"/>
            </w14:solidFill>
          </w14:textFill>
        </w:rPr>
        <w:t>212.33</w:t>
      </w:r>
      <w:r>
        <w:rPr>
          <w:rFonts w:hint="eastAsia" w:ascii="仿宋_GB2312" w:hAnsi="ˎ̥" w:eastAsia="仿宋_GB2312"/>
          <w:sz w:val="32"/>
          <w:szCs w:val="32"/>
        </w:rPr>
        <w:t>万元，其中：财政拨款收入</w:t>
      </w:r>
      <w:r>
        <w:rPr>
          <w:rFonts w:hint="default" w:ascii="仿宋_GB2312" w:hAnsi="ˎ̥" w:eastAsia="仿宋_GB2312"/>
          <w:color w:val="000000" w:themeColor="text1"/>
          <w:sz w:val="32"/>
          <w:szCs w:val="32"/>
          <w:lang w:val="en-US"/>
          <w14:textFill>
            <w14:solidFill>
              <w14:schemeClr w14:val="tx1"/>
            </w14:solidFill>
          </w14:textFill>
        </w:rPr>
        <w:t>212.33</w:t>
      </w:r>
      <w:r>
        <w:rPr>
          <w:rFonts w:hint="eastAsia" w:ascii="仿宋_GB2312" w:hAnsi="ˎ̥" w:eastAsia="仿宋_GB2312"/>
          <w:sz w:val="32"/>
          <w:szCs w:val="32"/>
        </w:rPr>
        <w:t>万元，占</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sz w:val="32"/>
          <w:szCs w:val="32"/>
        </w:rPr>
        <w:t>%；上级补助收入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sz w:val="32"/>
          <w:szCs w:val="32"/>
        </w:rPr>
        <w:t>%；事业收入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sz w:val="32"/>
          <w:szCs w:val="32"/>
        </w:rPr>
        <w:t>%；经营收入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sz w:val="32"/>
          <w:szCs w:val="32"/>
        </w:rPr>
        <w:t>%；附属单位上缴收入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sz w:val="32"/>
          <w:szCs w:val="32"/>
        </w:rPr>
        <w:t>%；其他收入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黑体" w:hAnsi="黑体" w:eastAsia="黑体" w:cs="黑体"/>
          <w:bCs/>
          <w:sz w:val="32"/>
          <w:szCs w:val="32"/>
        </w:rPr>
      </w:pPr>
      <w:r>
        <w:rPr>
          <w:rFonts w:hint="eastAsia" w:ascii="仿宋_GB2312" w:hAnsi="ˎ̥" w:eastAsia="仿宋_GB2312"/>
          <w:sz w:val="32"/>
          <w:szCs w:val="32"/>
        </w:rPr>
        <w:t xml:space="preserve">  </w:t>
      </w: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212.33</w:t>
      </w:r>
      <w:r>
        <w:rPr>
          <w:rFonts w:hint="eastAsia" w:ascii="仿宋_GB2312" w:hAnsi="ˎ̥" w:eastAsia="仿宋_GB2312"/>
          <w:color w:val="000000" w:themeColor="text1"/>
          <w:sz w:val="32"/>
          <w:szCs w:val="32"/>
          <w14:textFill>
            <w14:solidFill>
              <w14:schemeClr w14:val="tx1"/>
            </w14:solidFill>
          </w14:textFill>
        </w:rPr>
        <w:t>万元，其中：基本支出</w:t>
      </w:r>
      <w:r>
        <w:rPr>
          <w:rFonts w:hint="default" w:ascii="仿宋_GB2312" w:hAnsi="ˎ̥" w:eastAsia="仿宋_GB2312"/>
          <w:color w:val="000000" w:themeColor="text1"/>
          <w:sz w:val="32"/>
          <w:szCs w:val="32"/>
          <w:lang w:val="en-US"/>
          <w14:textFill>
            <w14:solidFill>
              <w14:schemeClr w14:val="tx1"/>
            </w14:solidFill>
          </w14:textFill>
        </w:rPr>
        <w:t>189.28</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89.14</w:t>
      </w:r>
      <w:r>
        <w:rPr>
          <w:rFonts w:hint="eastAsia" w:ascii="仿宋_GB2312" w:hAnsi="ˎ̥" w:eastAsia="仿宋_GB2312"/>
          <w:color w:val="000000" w:themeColor="text1"/>
          <w:sz w:val="32"/>
          <w:szCs w:val="32"/>
          <w14:textFill>
            <w14:solidFill>
              <w14:schemeClr w14:val="tx1"/>
            </w14:solidFill>
          </w14:textFill>
        </w:rPr>
        <w:t>%；项目支出</w:t>
      </w:r>
      <w:r>
        <w:rPr>
          <w:rFonts w:hint="default" w:ascii="仿宋_GB2312" w:hAnsi="ˎ̥" w:eastAsia="仿宋_GB2312"/>
          <w:color w:val="000000" w:themeColor="text1"/>
          <w:sz w:val="32"/>
          <w:szCs w:val="32"/>
          <w:lang w:val="en-US"/>
          <w14:textFill>
            <w14:solidFill>
              <w14:schemeClr w14:val="tx1"/>
            </w14:solidFill>
          </w14:textFill>
        </w:rPr>
        <w:t>23.05</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10.86</w:t>
      </w:r>
      <w:r>
        <w:rPr>
          <w:rFonts w:hint="eastAsia" w:ascii="仿宋_GB2312" w:hAnsi="ˎ̥" w:eastAsia="仿宋_GB2312"/>
          <w:color w:val="000000" w:themeColor="text1"/>
          <w:sz w:val="32"/>
          <w:szCs w:val="32"/>
          <w14:textFill>
            <w14:solidFill>
              <w14:schemeClr w14:val="tx1"/>
            </w14:solidFill>
          </w14:textFill>
        </w:rPr>
        <w:t>%；上缴上级支出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%；对附属单位补助支出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spacing w:line="578" w:lineRule="exact"/>
        <w:ind w:firstLine="640" w:firstLineChars="200"/>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年度财政拨款收入</w:t>
      </w:r>
      <w:r>
        <w:rPr>
          <w:rFonts w:hint="default" w:ascii="仿宋_GB2312" w:hAnsi="ˎ̥" w:eastAsia="仿宋_GB2312"/>
          <w:color w:val="000000" w:themeColor="text1"/>
          <w:sz w:val="32"/>
          <w:szCs w:val="32"/>
          <w:lang w:val="en-US"/>
          <w14:textFill>
            <w14:solidFill>
              <w14:schemeClr w14:val="tx1"/>
            </w14:solidFill>
          </w14:textFill>
        </w:rPr>
        <w:t>212.33</w:t>
      </w:r>
      <w:r>
        <w:rPr>
          <w:rFonts w:hint="eastAsia" w:ascii="仿宋_GB2312" w:hAnsi="ˎ̥" w:eastAsia="仿宋_GB2312"/>
          <w:color w:val="000000" w:themeColor="text1"/>
          <w:sz w:val="32"/>
          <w:szCs w:val="32"/>
          <w14:textFill>
            <w14:solidFill>
              <w14:schemeClr w14:val="tx1"/>
            </w14:solidFill>
          </w14:textFill>
        </w:rPr>
        <w:t>万元，支出</w:t>
      </w:r>
      <w:r>
        <w:rPr>
          <w:rFonts w:hint="default" w:ascii="仿宋_GB2312" w:hAnsi="ˎ̥" w:eastAsia="仿宋_GB2312"/>
          <w:color w:val="000000" w:themeColor="text1"/>
          <w:sz w:val="32"/>
          <w:szCs w:val="32"/>
          <w:lang w:val="en-US"/>
          <w14:textFill>
            <w14:solidFill>
              <w14:schemeClr w14:val="tx1"/>
            </w14:solidFill>
          </w14:textFill>
        </w:rPr>
        <w:t>212.33</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年度相比，财政拨款收入减少</w:t>
      </w:r>
      <w:r>
        <w:rPr>
          <w:rFonts w:hint="eastAsia" w:ascii="仿宋_GB2312" w:hAnsi="ˎ̥" w:eastAsia="仿宋_GB2312"/>
          <w:color w:val="000000" w:themeColor="text1"/>
          <w:sz w:val="32"/>
          <w:szCs w:val="32"/>
          <w:lang w:val="en-US" w:eastAsia="zh-CN"/>
          <w14:textFill>
            <w14:solidFill>
              <w14:schemeClr w14:val="tx1"/>
            </w14:solidFill>
          </w14:textFill>
        </w:rPr>
        <w:t>22.72</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9.67</w:t>
      </w:r>
      <w:r>
        <w:rPr>
          <w:rFonts w:hint="eastAsia" w:ascii="仿宋_GB2312" w:hAnsi="ˎ̥" w:eastAsia="仿宋_GB2312"/>
          <w:color w:val="000000" w:themeColor="text1"/>
          <w:sz w:val="32"/>
          <w:szCs w:val="32"/>
          <w14:textFill>
            <w14:solidFill>
              <w14:schemeClr w14:val="tx1"/>
            </w14:solidFill>
          </w14:textFill>
        </w:rPr>
        <w:t>%，主要原因：一般公共预算财政拨款收入</w:t>
      </w:r>
      <w:r>
        <w:rPr>
          <w:rFonts w:hint="eastAsia" w:ascii="仿宋_GB2312" w:hAnsi="ˎ̥" w:eastAsia="仿宋_GB2312"/>
          <w:color w:val="000000" w:themeColor="text1"/>
          <w:sz w:val="32"/>
          <w:szCs w:val="32"/>
          <w:lang w:val="en-US" w:eastAsia="zh-CN"/>
          <w14:textFill>
            <w14:solidFill>
              <w14:schemeClr w14:val="tx1"/>
            </w14:solidFill>
          </w14:textFill>
        </w:rPr>
        <w:t>减少</w:t>
      </w:r>
      <w:r>
        <w:rPr>
          <w:rFonts w:hint="eastAsia" w:ascii="仿宋_GB2312" w:hAnsi="ˎ̥" w:eastAsia="仿宋_GB2312"/>
          <w:color w:val="000000" w:themeColor="text1"/>
          <w:sz w:val="32"/>
          <w:szCs w:val="32"/>
          <w14:textFill>
            <w14:solidFill>
              <w14:schemeClr w14:val="tx1"/>
            </w14:solidFill>
          </w14:textFill>
        </w:rPr>
        <w:t>。支出减少</w:t>
      </w:r>
      <w:r>
        <w:rPr>
          <w:rFonts w:hint="eastAsia" w:ascii="仿宋_GB2312" w:hAnsi="ˎ̥" w:eastAsia="仿宋_GB2312"/>
          <w:color w:val="000000" w:themeColor="text1"/>
          <w:sz w:val="32"/>
          <w:szCs w:val="32"/>
          <w:lang w:val="en-US" w:eastAsia="zh-CN"/>
          <w14:textFill>
            <w14:solidFill>
              <w14:schemeClr w14:val="tx1"/>
            </w14:solidFill>
          </w14:textFill>
        </w:rPr>
        <w:t>22.72</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9.67</w:t>
      </w:r>
      <w:r>
        <w:rPr>
          <w:rFonts w:hint="eastAsia" w:ascii="仿宋_GB2312" w:hAnsi="ˎ̥" w:eastAsia="仿宋_GB2312"/>
          <w:color w:val="000000" w:themeColor="text1"/>
          <w:sz w:val="32"/>
          <w:szCs w:val="32"/>
          <w14:textFill>
            <w14:solidFill>
              <w14:schemeClr w14:val="tx1"/>
            </w14:solidFill>
          </w14:textFill>
        </w:rPr>
        <w:t>%，主要原因：一是一般公共服务支出</w:t>
      </w:r>
      <w:r>
        <w:rPr>
          <w:rFonts w:hint="eastAsia" w:ascii="仿宋_GB2312" w:hAnsi="ˎ̥" w:eastAsia="仿宋_GB2312"/>
          <w:color w:val="000000" w:themeColor="text1"/>
          <w:sz w:val="32"/>
          <w:szCs w:val="32"/>
          <w:lang w:val="en-US" w:eastAsia="zh-CN"/>
          <w14:textFill>
            <w14:solidFill>
              <w14:schemeClr w14:val="tx1"/>
            </w14:solidFill>
          </w14:textFill>
        </w:rPr>
        <w:t>减少</w:t>
      </w:r>
      <w:r>
        <w:rPr>
          <w:rFonts w:hint="eastAsia" w:ascii="仿宋_GB2312" w:hAnsi="ˎ̥" w:eastAsia="仿宋_GB2312"/>
          <w:color w:val="000000" w:themeColor="text1"/>
          <w:sz w:val="32"/>
          <w:szCs w:val="32"/>
          <w14:textFill>
            <w14:solidFill>
              <w14:schemeClr w14:val="tx1"/>
            </w14:solidFill>
          </w14:textFill>
        </w:rPr>
        <w:t>；二是社会保险和就业支出</w:t>
      </w:r>
      <w:r>
        <w:rPr>
          <w:rFonts w:hint="eastAsia" w:ascii="仿宋_GB2312" w:hAnsi="ˎ̥" w:eastAsia="仿宋_GB2312"/>
          <w:color w:val="000000" w:themeColor="text1"/>
          <w:sz w:val="32"/>
          <w:szCs w:val="32"/>
          <w:lang w:val="en-US" w:eastAsia="zh-CN"/>
          <w14:textFill>
            <w14:solidFill>
              <w14:schemeClr w14:val="tx1"/>
            </w14:solidFill>
          </w14:textFill>
        </w:rPr>
        <w:t>减少</w:t>
      </w:r>
      <w:r>
        <w:rPr>
          <w:rFonts w:hint="eastAsia" w:ascii="仿宋_GB2312" w:hAnsi="ˎ̥" w:eastAsia="仿宋_GB2312"/>
          <w:color w:val="000000" w:themeColor="text1"/>
          <w:sz w:val="32"/>
          <w:szCs w:val="32"/>
          <w14:textFill>
            <w14:solidFill>
              <w14:schemeClr w14:val="tx1"/>
            </w14:solidFill>
          </w14:textFill>
        </w:rPr>
        <w:t>；卫生健康支出</w:t>
      </w:r>
      <w:r>
        <w:rPr>
          <w:rFonts w:hint="eastAsia" w:ascii="仿宋_GB2312" w:hAnsi="ˎ̥" w:eastAsia="仿宋_GB2312"/>
          <w:color w:val="000000" w:themeColor="text1"/>
          <w:sz w:val="32"/>
          <w:szCs w:val="32"/>
          <w:lang w:val="en-US" w:eastAsia="zh-CN"/>
          <w14:textFill>
            <w14:solidFill>
              <w14:schemeClr w14:val="tx1"/>
            </w14:solidFill>
          </w14:textFill>
        </w:rPr>
        <w:t>减少</w:t>
      </w:r>
      <w:r>
        <w:rPr>
          <w:rFonts w:hint="eastAsia" w:ascii="仿宋_GB2312" w:hAnsi="ˎ̥" w:eastAsia="仿宋_GB2312"/>
          <w:color w:val="000000" w:themeColor="text1"/>
          <w:sz w:val="32"/>
          <w:szCs w:val="32"/>
          <w14:textFill>
            <w14:solidFill>
              <w14:schemeClr w14:val="tx1"/>
            </w14:solidFill>
          </w14:textFill>
        </w:rPr>
        <w:t>；住房保障支出</w:t>
      </w:r>
      <w:r>
        <w:rPr>
          <w:rFonts w:hint="eastAsia" w:ascii="仿宋_GB2312" w:hAnsi="ˎ̥" w:eastAsia="仿宋_GB2312"/>
          <w:color w:val="000000" w:themeColor="text1"/>
          <w:sz w:val="32"/>
          <w:szCs w:val="32"/>
          <w:lang w:val="en-US" w:eastAsia="zh-CN"/>
          <w14:textFill>
            <w14:solidFill>
              <w14:schemeClr w14:val="tx1"/>
            </w14:solidFill>
          </w14:textFill>
        </w:rPr>
        <w:t>减少</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000000" w:themeColor="text1"/>
          <w:sz w:val="32"/>
          <w:szCs w:val="32"/>
          <w14:textFill>
            <w14:solidFill>
              <w14:schemeClr w14:val="tx1"/>
            </w14:solidFill>
          </w14:textFill>
        </w:rPr>
        <w:t>财政拨款年初结转结余</w:t>
      </w:r>
      <w:r>
        <w:rPr>
          <w:rFonts w:hint="default" w:ascii="仿宋_GB2312" w:hAnsi="ˎ̥" w:eastAsia="仿宋_GB2312"/>
          <w:color w:val="000000" w:themeColor="text1"/>
          <w:sz w:val="32"/>
          <w:szCs w:val="32"/>
          <w:lang w:val="en-US"/>
          <w14:textFill>
            <w14:solidFill>
              <w14:schemeClr w14:val="tx1"/>
            </w14:solidFill>
          </w14:textFill>
        </w:rPr>
        <w:t>6.56</w:t>
      </w:r>
      <w:r>
        <w:rPr>
          <w:rFonts w:hint="eastAsia" w:ascii="仿宋_GB2312" w:hAnsi="ˎ̥" w:eastAsia="仿宋_GB2312"/>
          <w:color w:val="000000" w:themeColor="text1"/>
          <w:sz w:val="32"/>
          <w:szCs w:val="32"/>
          <w14:textFill>
            <w14:solidFill>
              <w14:schemeClr w14:val="tx1"/>
            </w14:solidFill>
          </w14:textFill>
        </w:rPr>
        <w:t>万元，主要是一般公共预算财</w:t>
      </w:r>
      <w:r>
        <w:rPr>
          <w:rFonts w:hint="eastAsia" w:ascii="仿宋_GB2312" w:hAnsi="ˎ̥" w:eastAsia="仿宋_GB2312"/>
          <w:sz w:val="32"/>
          <w:szCs w:val="32"/>
        </w:rPr>
        <w:t>政拨款结转，较</w:t>
      </w:r>
      <w:r>
        <w:rPr>
          <w:rFonts w:hint="default" w:ascii="仿宋_GB2312" w:hAnsi="ˎ̥" w:eastAsia="仿宋_GB2312"/>
          <w:sz w:val="32"/>
          <w:szCs w:val="32"/>
          <w:lang w:val="en-US"/>
        </w:rPr>
        <w:t>2023</w:t>
      </w:r>
      <w:r>
        <w:rPr>
          <w:rFonts w:hint="eastAsia" w:ascii="仿宋_GB2312" w:hAnsi="ˎ̥" w:eastAsia="仿宋_GB2312"/>
          <w:sz w:val="32"/>
          <w:szCs w:val="32"/>
        </w:rPr>
        <w:t>年度决算数持平，主要原因是一般公共预算财政拨款结转未使用。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000000" w:themeColor="text1"/>
          <w:sz w:val="32"/>
          <w:szCs w:val="32"/>
          <w:lang w:val="en-US"/>
          <w14:textFill>
            <w14:solidFill>
              <w14:schemeClr w14:val="tx1"/>
            </w14:solidFill>
          </w14:textFill>
        </w:rPr>
        <w:t>6.56</w:t>
      </w:r>
      <w:r>
        <w:rPr>
          <w:rFonts w:hint="eastAsia" w:ascii="仿宋_GB2312" w:hAnsi="ˎ̥" w:eastAsia="仿宋_GB2312"/>
          <w:sz w:val="32"/>
          <w:szCs w:val="32"/>
        </w:rPr>
        <w:t>万元，主要是一般公共预算财政拨款结转，较</w:t>
      </w:r>
      <w:r>
        <w:rPr>
          <w:rFonts w:hint="default" w:ascii="仿宋_GB2312" w:hAnsi="ˎ̥" w:eastAsia="仿宋_GB2312"/>
          <w:sz w:val="32"/>
          <w:szCs w:val="32"/>
          <w:lang w:val="en-US"/>
        </w:rPr>
        <w:t>2023</w:t>
      </w:r>
      <w:r>
        <w:rPr>
          <w:rFonts w:hint="eastAsia" w:ascii="仿宋_GB2312" w:hAnsi="ˎ̥" w:eastAsia="仿宋_GB2312"/>
          <w:sz w:val="32"/>
          <w:szCs w:val="32"/>
        </w:rPr>
        <w:t>年度决算数持平，主要原因是一般公共预算财政拨款结转未使用。</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21737_WPSOffice_Level2"/>
      <w:bookmarkStart w:id="78" w:name="_Toc23005_WPSOffice_Level2"/>
      <w:bookmarkStart w:id="79" w:name="_Toc13694_WPSOffice_Level2"/>
      <w:bookmarkStart w:id="80" w:name="_Toc17398_WPSOffice_Level2"/>
      <w:bookmarkStart w:id="81" w:name="_Toc19665_WPSOffice_Level2"/>
      <w:bookmarkStart w:id="82" w:name="_Toc9989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212.33</w:t>
      </w:r>
      <w:r>
        <w:rPr>
          <w:rFonts w:hint="eastAsia" w:ascii="仿宋_GB2312" w:hAnsi="ˎ̥" w:eastAsia="仿宋_GB2312"/>
          <w:sz w:val="32"/>
          <w:szCs w:val="32"/>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w:t>
      </w:r>
      <w:r>
        <w:rPr>
          <w:rFonts w:hint="eastAsia" w:ascii="仿宋_GB2312" w:hAnsi="ˎ̥" w:eastAsia="仿宋_GB2312"/>
          <w:color w:val="000000" w:themeColor="text1"/>
          <w:sz w:val="32"/>
          <w:szCs w:val="32"/>
          <w14:textFill>
            <w14:solidFill>
              <w14:schemeClr w14:val="tx1"/>
            </w14:solidFill>
          </w14:textFill>
        </w:rPr>
        <w:t>出减少</w:t>
      </w:r>
      <w:r>
        <w:rPr>
          <w:rFonts w:hint="eastAsia" w:ascii="仿宋_GB2312" w:hAnsi="ˎ̥" w:eastAsia="仿宋_GB2312"/>
          <w:color w:val="000000" w:themeColor="text1"/>
          <w:sz w:val="32"/>
          <w:szCs w:val="32"/>
          <w:lang w:val="en-US" w:eastAsia="zh-CN"/>
          <w14:textFill>
            <w14:solidFill>
              <w14:schemeClr w14:val="tx1"/>
            </w14:solidFill>
          </w14:textFill>
        </w:rPr>
        <w:t>22.72</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9.67</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sz w:val="32"/>
          <w:szCs w:val="32"/>
        </w:rPr>
        <w:t>主要原因是一是一般公共服务支出减少；二是社会保险和就业支出减少；卫生健康支出减少；住房保障支出减少。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19535_WPSOffice_Level2"/>
      <w:bookmarkStart w:id="84" w:name="_Toc27767_WPSOffice_Level2"/>
      <w:bookmarkStart w:id="85" w:name="_Toc19075_WPSOffice_Level2"/>
      <w:bookmarkStart w:id="86" w:name="_Toc23864_WPSOffice_Level2"/>
      <w:bookmarkStart w:id="87" w:name="_Toc2711_WPSOffice_Level2"/>
      <w:bookmarkStart w:id="88" w:name="_Toc18793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212.33</w:t>
      </w:r>
      <w:r>
        <w:rPr>
          <w:rFonts w:hint="eastAsia" w:ascii="仿宋_GB2312" w:hAnsi="ˎ̥" w:eastAsia="仿宋_GB2312"/>
          <w:color w:val="000000" w:themeColor="text1"/>
          <w:sz w:val="32"/>
          <w:szCs w:val="32"/>
          <w14:textFill>
            <w14:solidFill>
              <w14:schemeClr w14:val="tx1"/>
            </w14:solidFill>
          </w14:textFill>
        </w:rPr>
        <w:t>万元，主要用于以下方面：</w:t>
      </w:r>
      <w:r>
        <w:rPr>
          <w:rFonts w:hint="eastAsia" w:ascii="仿宋_GB2312" w:hAnsi="ˎ̥" w:eastAsia="仿宋_GB2312"/>
          <w:b/>
          <w:bCs w:val="0"/>
          <w:color w:val="000000" w:themeColor="text1"/>
          <w:sz w:val="32"/>
          <w:szCs w:val="32"/>
          <w14:textFill>
            <w14:solidFill>
              <w14:schemeClr w14:val="tx1"/>
            </w14:solidFill>
          </w14:textFill>
        </w:rPr>
        <w:t>一般公共服务（类）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157.19</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74.03</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bCs w:val="0"/>
          <w:color w:val="000000" w:themeColor="text1"/>
          <w:sz w:val="32"/>
          <w:szCs w:val="32"/>
          <w14:textFill>
            <w14:solidFill>
              <w14:schemeClr w14:val="tx1"/>
            </w14:solidFill>
          </w14:textFill>
        </w:rPr>
        <w:t>社会保障和就业（类）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22.01</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10.37</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bCs/>
          <w:color w:val="000000" w:themeColor="text1"/>
          <w:sz w:val="32"/>
          <w:szCs w:val="32"/>
          <w14:textFill>
            <w14:solidFill>
              <w14:schemeClr w14:val="tx1"/>
            </w14:solidFill>
          </w14:textFill>
        </w:rPr>
        <w:t>卫生健康支出（类）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19.71</w:t>
      </w:r>
      <w:r>
        <w:rPr>
          <w:rFonts w:hint="eastAsia" w:ascii="仿宋_GB2312" w:hAnsi="ˎ̥" w:eastAsia="仿宋_GB2312"/>
          <w:color w:val="000000" w:themeColor="text1"/>
          <w:sz w:val="32"/>
          <w:szCs w:val="32"/>
          <w14:textFill>
            <w14:solidFill>
              <w14:schemeClr w14:val="tx1"/>
            </w14:solidFill>
          </w14:textFill>
        </w:rPr>
        <w:t>万元，占9.</w:t>
      </w:r>
      <w:r>
        <w:rPr>
          <w:rFonts w:hint="eastAsia" w:ascii="仿宋_GB2312" w:hAnsi="ˎ̥" w:eastAsia="仿宋_GB2312"/>
          <w:color w:val="000000" w:themeColor="text1"/>
          <w:sz w:val="32"/>
          <w:szCs w:val="32"/>
          <w:lang w:val="en-US" w:eastAsia="zh-CN"/>
          <w14:textFill>
            <w14:solidFill>
              <w14:schemeClr w14:val="tx1"/>
            </w14:solidFill>
          </w14:textFill>
        </w:rPr>
        <w:t>28</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bCs/>
          <w:color w:val="000000" w:themeColor="text1"/>
          <w:sz w:val="32"/>
          <w:szCs w:val="32"/>
          <w14:textFill>
            <w14:solidFill>
              <w14:schemeClr w14:val="tx1"/>
            </w14:solidFill>
          </w14:textFill>
        </w:rPr>
        <w:t>住房保障（类）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13.43</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6.33</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2318_WPSOffice_Level2"/>
      <w:bookmarkStart w:id="90" w:name="_Toc25136_WPSOffice_Level2"/>
      <w:bookmarkStart w:id="91" w:name="_Toc21701_WPSOffice_Level2"/>
      <w:bookmarkStart w:id="92" w:name="_Toc9502_WPSOffice_Level2"/>
      <w:bookmarkStart w:id="93" w:name="_Toc15415_WPSOffice_Level2"/>
      <w:bookmarkStart w:id="94" w:name="_Toc29364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235.98</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212.33</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89.98</w:t>
      </w:r>
      <w:r>
        <w:rPr>
          <w:rFonts w:hint="eastAsia" w:ascii="仿宋_GB2312" w:hAnsi="ˎ̥" w:eastAsia="仿宋_GB2312"/>
          <w:color w:val="000000" w:themeColor="text1"/>
          <w:sz w:val="32"/>
          <w:szCs w:val="32"/>
          <w14:textFill>
            <w14:solidFill>
              <w14:schemeClr w14:val="tx1"/>
            </w14:solidFill>
          </w14:textFill>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1.</w:t>
      </w:r>
      <w:r>
        <w:rPr>
          <w:rFonts w:hint="eastAsia" w:ascii="仿宋_GB2312" w:hAnsi="ˎ̥" w:eastAsia="仿宋_GB2312"/>
          <w:b/>
          <w:color w:val="000000" w:themeColor="text1"/>
          <w:sz w:val="32"/>
          <w:szCs w:val="32"/>
          <w14:textFill>
            <w14:solidFill>
              <w14:schemeClr w14:val="tx1"/>
            </w14:solidFill>
          </w14:textFill>
        </w:rPr>
        <w:t>一般公共服务（类）</w:t>
      </w:r>
      <w:r>
        <w:rPr>
          <w:rFonts w:hint="eastAsia" w:ascii="仿宋_GB2312" w:hAnsi="ˎ̥" w:eastAsia="仿宋_GB2312"/>
          <w:b/>
          <w:color w:val="000000" w:themeColor="text1"/>
          <w:sz w:val="32"/>
          <w:szCs w:val="32"/>
          <w:lang w:val="en-US" w:eastAsia="zh-CN"/>
          <w14:textFill>
            <w14:solidFill>
              <w14:schemeClr w14:val="tx1"/>
            </w14:solidFill>
          </w14:textFill>
        </w:rPr>
        <w:t>财政事务</w:t>
      </w:r>
      <w:r>
        <w:rPr>
          <w:rFonts w:hint="eastAsia" w:ascii="仿宋_GB2312" w:hAnsi="ˎ̥" w:eastAsia="仿宋_GB2312"/>
          <w:b/>
          <w:color w:val="000000" w:themeColor="text1"/>
          <w:sz w:val="32"/>
          <w:szCs w:val="32"/>
          <w14:textFill>
            <w14:solidFill>
              <w14:schemeClr w14:val="tx1"/>
            </w14:solidFill>
          </w14:textFill>
        </w:rPr>
        <w:t>（款）行政运行（项）。</w:t>
      </w:r>
    </w:p>
    <w:p>
      <w:pPr>
        <w:spacing w:line="578" w:lineRule="exact"/>
        <w:ind w:firstLine="640" w:firstLineChars="200"/>
        <w:rPr>
          <w:rFonts w:hint="eastAsia" w:ascii="仿宋_GB2312" w:hAnsi="ˎ̥" w:eastAsia="仿宋_GB2312"/>
          <w:b/>
          <w:sz w:val="32"/>
          <w:szCs w:val="32"/>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151.83</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134.14</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88.35</w:t>
      </w:r>
      <w:r>
        <w:rPr>
          <w:rFonts w:hint="eastAsia" w:ascii="仿宋_GB2312" w:hAnsi="ˎ̥" w:eastAsia="仿宋_GB2312"/>
          <w:color w:val="000000" w:themeColor="text1"/>
          <w:sz w:val="32"/>
          <w:szCs w:val="32"/>
          <w14:textFill>
            <w14:solidFill>
              <w14:schemeClr w14:val="tx1"/>
            </w14:solidFill>
          </w14:textFill>
        </w:rPr>
        <w:t>%。决算数大于预算数的主要原因：一是基本支</w:t>
      </w:r>
      <w:r>
        <w:rPr>
          <w:rFonts w:hint="eastAsia" w:ascii="仿宋_GB2312" w:hAnsi="ˎ̥" w:eastAsia="仿宋_GB2312"/>
          <w:sz w:val="32"/>
          <w:szCs w:val="32"/>
        </w:rPr>
        <w:t>出</w:t>
      </w:r>
      <w:r>
        <w:rPr>
          <w:rFonts w:hint="eastAsia" w:ascii="仿宋_GB2312" w:hAnsi="ˎ̥" w:eastAsia="仿宋_GB2312"/>
          <w:sz w:val="32"/>
          <w:szCs w:val="32"/>
          <w:lang w:val="en-US" w:eastAsia="zh-CN"/>
        </w:rPr>
        <w:t>减少</w:t>
      </w:r>
      <w:r>
        <w:rPr>
          <w:rFonts w:hint="eastAsia" w:ascii="仿宋_GB2312" w:hAnsi="ˎ̥" w:eastAsia="仿宋_GB2312"/>
          <w:sz w:val="32"/>
          <w:szCs w:val="32"/>
        </w:rPr>
        <w:t>；二是公共经费</w:t>
      </w:r>
      <w:r>
        <w:rPr>
          <w:rFonts w:hint="eastAsia" w:ascii="仿宋_GB2312" w:hAnsi="ˎ̥" w:eastAsia="仿宋_GB2312"/>
          <w:sz w:val="32"/>
          <w:szCs w:val="32"/>
          <w:lang w:val="en-US" w:eastAsia="zh-CN"/>
        </w:rPr>
        <w:t>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rPr>
        <w:t xml:space="preserve"> </w:t>
      </w:r>
      <w:r>
        <w:rPr>
          <w:rFonts w:hint="eastAsia" w:ascii="仿宋_GB2312" w:hAnsi="ˎ̥" w:eastAsia="仿宋_GB2312"/>
          <w:sz w:val="32"/>
          <w:szCs w:val="32"/>
          <w:lang w:val="en-US" w:eastAsia="zh-CN"/>
        </w:rPr>
        <w:t xml:space="preserve">   </w:t>
      </w:r>
      <w:r>
        <w:rPr>
          <w:rFonts w:hint="eastAsia" w:ascii="仿宋_GB2312" w:hAnsi="ˎ̥" w:eastAsia="仿宋_GB2312"/>
          <w:sz w:val="32"/>
          <w:szCs w:val="32"/>
        </w:rPr>
        <w:t>2.</w:t>
      </w:r>
      <w:r>
        <w:rPr>
          <w:rFonts w:hint="eastAsia" w:ascii="仿宋_GB2312" w:hAnsi="ˎ̥" w:eastAsia="仿宋_GB2312"/>
          <w:b/>
          <w:sz w:val="32"/>
          <w:szCs w:val="32"/>
        </w:rPr>
        <w:t>一般公共服务（类）</w:t>
      </w:r>
      <w:r>
        <w:rPr>
          <w:rFonts w:hint="eastAsia" w:ascii="仿宋_GB2312" w:hAnsi="ˎ̥" w:eastAsia="仿宋_GB2312"/>
          <w:b/>
          <w:sz w:val="32"/>
          <w:szCs w:val="32"/>
          <w:lang w:val="en-US" w:eastAsia="zh-CN"/>
        </w:rPr>
        <w:t>财政事务</w:t>
      </w:r>
      <w:r>
        <w:rPr>
          <w:rFonts w:hint="eastAsia" w:ascii="仿宋_GB2312" w:hAnsi="ˎ̥" w:eastAsia="仿宋_GB2312"/>
          <w:b/>
          <w:sz w:val="32"/>
          <w:szCs w:val="32"/>
        </w:rPr>
        <w:t>（款）</w:t>
      </w:r>
      <w:r>
        <w:rPr>
          <w:rFonts w:hint="eastAsia" w:ascii="仿宋_GB2312" w:hAnsi="ˎ̥" w:eastAsia="仿宋_GB2312"/>
          <w:b/>
          <w:sz w:val="32"/>
          <w:szCs w:val="32"/>
          <w:lang w:val="en-US" w:eastAsia="zh-CN"/>
        </w:rPr>
        <w:t>其他财政事务支出</w:t>
      </w:r>
      <w:r>
        <w:rPr>
          <w:rFonts w:hint="eastAsia" w:ascii="仿宋_GB2312" w:hAnsi="ˎ̥" w:eastAsia="仿宋_GB2312"/>
          <w:b/>
          <w:sz w:val="32"/>
          <w:szCs w:val="32"/>
        </w:rPr>
        <w:t>（项）</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22.83</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23.05</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100.96</w:t>
      </w:r>
      <w:r>
        <w:rPr>
          <w:rFonts w:hint="eastAsia" w:ascii="仿宋_GB2312" w:hAnsi="ˎ̥" w:eastAsia="仿宋_GB2312"/>
          <w:color w:val="000000" w:themeColor="text1"/>
          <w:sz w:val="32"/>
          <w:szCs w:val="32"/>
          <w14:textFill>
            <w14:solidFill>
              <w14:schemeClr w14:val="tx1"/>
            </w14:solidFill>
          </w14:textFill>
        </w:rPr>
        <w:t>%。决算数大于预算数的主要原因：</w:t>
      </w:r>
      <w:r>
        <w:rPr>
          <w:rFonts w:hint="eastAsia" w:ascii="仿宋_GB2312" w:hAnsi="ˎ̥" w:eastAsia="仿宋_GB2312"/>
          <w:color w:val="000000" w:themeColor="text1"/>
          <w:sz w:val="32"/>
          <w:szCs w:val="32"/>
          <w:lang w:val="en-US" w:eastAsia="zh-CN"/>
          <w14:textFill>
            <w14:solidFill>
              <w14:schemeClr w14:val="tx1"/>
            </w14:solidFill>
          </w14:textFill>
        </w:rPr>
        <w:t>工资福利支出</w:t>
      </w:r>
      <w:r>
        <w:rPr>
          <w:rFonts w:hint="eastAsia" w:ascii="仿宋_GB2312" w:hAnsi="ˎ̥" w:eastAsia="仿宋_GB2312"/>
          <w:sz w:val="32"/>
          <w:szCs w:val="32"/>
          <w:lang w:val="en-US" w:eastAsia="zh-CN"/>
        </w:rPr>
        <w:t>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3</w:t>
      </w:r>
      <w:r>
        <w:rPr>
          <w:rFonts w:hint="eastAsia" w:ascii="仿宋_GB2312" w:hAnsi="ˎ̥" w:eastAsia="仿宋_GB2312"/>
          <w:sz w:val="32"/>
          <w:szCs w:val="32"/>
        </w:rPr>
        <w:t>.</w:t>
      </w:r>
      <w:r>
        <w:rPr>
          <w:rFonts w:hint="eastAsia" w:ascii="仿宋_GB2312" w:hAnsi="ˎ̥" w:eastAsia="仿宋_GB2312"/>
          <w:b/>
          <w:sz w:val="32"/>
          <w:szCs w:val="32"/>
          <w:lang w:val="en-US" w:eastAsia="zh-CN"/>
        </w:rPr>
        <w:t>社会保障和就业支出</w:t>
      </w:r>
      <w:r>
        <w:rPr>
          <w:rFonts w:hint="eastAsia" w:ascii="仿宋_GB2312" w:hAnsi="ˎ̥" w:eastAsia="仿宋_GB2312"/>
          <w:b/>
          <w:sz w:val="32"/>
          <w:szCs w:val="32"/>
        </w:rPr>
        <w:t>（类）行政事业单位养老支出（款）</w:t>
      </w:r>
      <w:r>
        <w:rPr>
          <w:rFonts w:hint="eastAsia" w:ascii="仿宋_GB2312" w:hAnsi="ˎ̥" w:eastAsia="仿宋_GB2312"/>
          <w:b/>
          <w:sz w:val="32"/>
          <w:szCs w:val="32"/>
          <w:lang w:val="en-US" w:eastAsia="zh-CN"/>
        </w:rPr>
        <w:t>机关事业单位基本养老保险缴费支出</w:t>
      </w:r>
      <w:r>
        <w:rPr>
          <w:rFonts w:hint="eastAsia" w:ascii="仿宋_GB2312" w:hAnsi="ˎ̥" w:eastAsia="仿宋_GB2312"/>
          <w:b/>
          <w:sz w:val="32"/>
          <w:szCs w:val="32"/>
        </w:rPr>
        <w:t>（项）</w:t>
      </w:r>
    </w:p>
    <w:p>
      <w:pPr>
        <w:spacing w:line="578" w:lineRule="exact"/>
        <w:ind w:firstLine="640" w:firstLineChars="200"/>
        <w:rPr>
          <w:rFonts w:hint="eastAsia" w:ascii="仿宋_GB2312" w:hAnsi="ˎ̥" w:eastAsia="仿宋_GB2312"/>
          <w:sz w:val="32"/>
          <w:szCs w:val="32"/>
          <w:lang w:val="en-US" w:eastAsia="zh-CN"/>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16.61</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14.70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sz w:val="32"/>
          <w:szCs w:val="32"/>
        </w:rPr>
        <w:t>，完成年初</w:t>
      </w:r>
      <w:r>
        <w:rPr>
          <w:rFonts w:hint="eastAsia" w:ascii="仿宋_GB2312" w:hAnsi="ˎ̥" w:eastAsia="仿宋_GB2312"/>
          <w:color w:val="000000" w:themeColor="text1"/>
          <w:sz w:val="32"/>
          <w:szCs w:val="32"/>
          <w14:textFill>
            <w14:solidFill>
              <w14:schemeClr w14:val="tx1"/>
            </w14:solidFill>
          </w14:textFill>
        </w:rPr>
        <w:t>预算的</w:t>
      </w:r>
      <w:r>
        <w:rPr>
          <w:rFonts w:hint="eastAsia" w:ascii="仿宋_GB2312" w:hAnsi="ˎ̥" w:eastAsia="仿宋_GB2312"/>
          <w:color w:val="000000" w:themeColor="text1"/>
          <w:sz w:val="32"/>
          <w:szCs w:val="32"/>
          <w:lang w:val="en-US" w:eastAsia="zh-CN"/>
          <w14:textFill>
            <w14:solidFill>
              <w14:schemeClr w14:val="tx1"/>
            </w14:solidFill>
          </w14:textFill>
        </w:rPr>
        <w:t>88.5</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sz w:val="32"/>
          <w:szCs w:val="32"/>
        </w:rPr>
        <w:t>。决算数</w:t>
      </w:r>
      <w:r>
        <w:rPr>
          <w:rFonts w:hint="eastAsia" w:ascii="仿宋_GB2312" w:hAnsi="ˎ̥" w:eastAsia="仿宋_GB2312"/>
          <w:sz w:val="32"/>
          <w:szCs w:val="32"/>
          <w:lang w:val="en-US" w:eastAsia="zh-CN"/>
        </w:rPr>
        <w:t>小</w:t>
      </w:r>
      <w:r>
        <w:rPr>
          <w:rFonts w:hint="eastAsia" w:ascii="仿宋_GB2312" w:hAnsi="ˎ̥" w:eastAsia="仿宋_GB2312"/>
          <w:sz w:val="32"/>
          <w:szCs w:val="32"/>
        </w:rPr>
        <w:t>于预算数的主要原因：</w:t>
      </w:r>
      <w:r>
        <w:rPr>
          <w:rFonts w:hint="eastAsia" w:ascii="仿宋_GB2312" w:hAnsi="ˎ̥" w:eastAsia="仿宋_GB2312"/>
          <w:sz w:val="32"/>
          <w:szCs w:val="32"/>
          <w:lang w:val="en-US" w:eastAsia="zh-CN"/>
        </w:rPr>
        <w:t>单位有退休人员，机关事业单位基本养老保险缴费支出减少。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b w:val="0"/>
          <w:bCs/>
          <w:sz w:val="32"/>
          <w:szCs w:val="32"/>
          <w:lang w:val="en-US" w:eastAsia="zh-CN"/>
        </w:rPr>
        <w:t>4.</w:t>
      </w:r>
      <w:r>
        <w:rPr>
          <w:rFonts w:hint="eastAsia" w:ascii="仿宋_GB2312" w:hAnsi="ˎ̥" w:eastAsia="仿宋_GB2312"/>
          <w:b/>
          <w:sz w:val="32"/>
          <w:szCs w:val="32"/>
          <w:lang w:val="en-US" w:eastAsia="zh-CN"/>
        </w:rPr>
        <w:t>社会保险和就业支出</w:t>
      </w:r>
      <w:r>
        <w:rPr>
          <w:rFonts w:hint="eastAsia" w:ascii="仿宋_GB2312" w:hAnsi="ˎ̥" w:eastAsia="仿宋_GB2312"/>
          <w:b/>
          <w:sz w:val="32"/>
          <w:szCs w:val="32"/>
        </w:rPr>
        <w:t>（类）行政事业单位养老支出（款）</w:t>
      </w:r>
      <w:r>
        <w:rPr>
          <w:rFonts w:hint="eastAsia" w:ascii="仿宋_GB2312" w:hAnsi="ˎ̥" w:eastAsia="仿宋_GB2312"/>
          <w:b/>
          <w:sz w:val="32"/>
          <w:szCs w:val="32"/>
          <w:lang w:val="en-US" w:eastAsia="zh-CN"/>
        </w:rPr>
        <w:t>机关事业单位职业年金缴费支出</w:t>
      </w:r>
      <w:r>
        <w:rPr>
          <w:rFonts w:hint="eastAsia" w:ascii="仿宋_GB2312" w:hAnsi="ˎ̥" w:eastAsia="仿宋_GB2312"/>
          <w:b/>
          <w:sz w:val="32"/>
          <w:szCs w:val="32"/>
        </w:rPr>
        <w:t>（项）</w:t>
      </w:r>
    </w:p>
    <w:p>
      <w:pPr>
        <w:spacing w:line="578" w:lineRule="exact"/>
        <w:ind w:firstLine="643" w:firstLineChars="200"/>
        <w:rPr>
          <w:rFonts w:hint="eastAsia" w:ascii="仿宋_GB2312" w:hAnsi="ˎ̥" w:eastAsia="仿宋_GB2312"/>
          <w:sz w:val="32"/>
          <w:szCs w:val="32"/>
          <w:lang w:val="en-US" w:eastAsia="zh-CN"/>
        </w:rPr>
      </w:pPr>
      <w:r>
        <w:rPr>
          <w:rFonts w:hint="eastAsia" w:ascii="仿宋_GB2312" w:hAnsi="ˎ̥" w:eastAsia="仿宋_GB2312"/>
          <w:b/>
          <w:sz w:val="32"/>
          <w:szCs w:val="32"/>
          <w:lang w:val="en-US" w:eastAsia="zh-CN"/>
        </w:rPr>
        <w:t xml:space="preserve"> </w:t>
      </w: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8.31</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7.31</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87.97</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val="en-US" w:eastAsia="zh-CN"/>
          <w14:textFill>
            <w14:solidFill>
              <w14:schemeClr w14:val="tx1"/>
            </w14:solidFill>
          </w14:textFill>
        </w:rPr>
        <w:t>小</w:t>
      </w:r>
      <w:r>
        <w:rPr>
          <w:rFonts w:hint="eastAsia" w:ascii="仿宋_GB2312" w:hAnsi="ˎ̥" w:eastAsia="仿宋_GB2312"/>
          <w:color w:val="000000" w:themeColor="text1"/>
          <w:sz w:val="32"/>
          <w:szCs w:val="32"/>
          <w14:textFill>
            <w14:solidFill>
              <w14:schemeClr w14:val="tx1"/>
            </w14:solidFill>
          </w14:textFill>
        </w:rPr>
        <w:t>于预算数的主要原因：</w:t>
      </w:r>
      <w:r>
        <w:rPr>
          <w:rFonts w:hint="eastAsia" w:ascii="仿宋_GB2312" w:hAnsi="ˎ̥" w:eastAsia="仿宋_GB2312"/>
          <w:color w:val="000000" w:themeColor="text1"/>
          <w:sz w:val="32"/>
          <w:szCs w:val="32"/>
          <w:lang w:val="en-US" w:eastAsia="zh-CN"/>
          <w14:textFill>
            <w14:solidFill>
              <w14:schemeClr w14:val="tx1"/>
            </w14:solidFill>
          </w14:textFill>
        </w:rPr>
        <w:t>单位有退休人</w:t>
      </w:r>
      <w:r>
        <w:rPr>
          <w:rFonts w:hint="eastAsia" w:ascii="仿宋_GB2312" w:hAnsi="ˎ̥" w:eastAsia="仿宋_GB2312"/>
          <w:sz w:val="32"/>
          <w:szCs w:val="32"/>
          <w:lang w:val="en-US" w:eastAsia="zh-CN"/>
        </w:rPr>
        <w:t>员，机关事业单位职业年金缴费支出减少。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5.卫生健康支出</w:t>
      </w:r>
      <w:r>
        <w:rPr>
          <w:rFonts w:hint="eastAsia" w:ascii="仿宋_GB2312" w:hAnsi="ˎ̥" w:eastAsia="仿宋_GB2312"/>
          <w:b/>
          <w:sz w:val="32"/>
          <w:szCs w:val="32"/>
        </w:rPr>
        <w:t>（类）行政事业单位医疗（款）</w:t>
      </w:r>
      <w:r>
        <w:rPr>
          <w:rFonts w:hint="eastAsia" w:ascii="仿宋_GB2312" w:hAnsi="ˎ̥" w:eastAsia="仿宋_GB2312"/>
          <w:b/>
          <w:sz w:val="32"/>
          <w:szCs w:val="32"/>
          <w:lang w:val="en-US" w:eastAsia="zh-CN"/>
        </w:rPr>
        <w:t>行政单位医疗</w:t>
      </w:r>
      <w:r>
        <w:rPr>
          <w:rFonts w:hint="eastAsia" w:ascii="仿宋_GB2312" w:hAnsi="ˎ̥" w:eastAsia="仿宋_GB2312"/>
          <w:b/>
          <w:sz w:val="32"/>
          <w:szCs w:val="32"/>
        </w:rPr>
        <w:t>（项）</w:t>
      </w:r>
    </w:p>
    <w:p>
      <w:pPr>
        <w:spacing w:line="578" w:lineRule="exact"/>
        <w:ind w:firstLine="643" w:firstLineChars="200"/>
        <w:rPr>
          <w:rFonts w:hint="eastAsia" w:ascii="仿宋_GB2312" w:hAnsi="ˎ̥" w:eastAsia="仿宋_GB2312"/>
          <w:sz w:val="32"/>
          <w:szCs w:val="32"/>
          <w:lang w:val="en-US" w:eastAsia="zh-CN"/>
        </w:rPr>
      </w:pPr>
      <w:r>
        <w:rPr>
          <w:rFonts w:hint="eastAsia" w:ascii="仿宋_GB2312" w:hAnsi="ˎ̥" w:eastAsia="仿宋_GB2312"/>
          <w:b/>
          <w:sz w:val="32"/>
          <w:szCs w:val="32"/>
          <w:lang w:val="en-US" w:eastAsia="zh-CN"/>
        </w:rPr>
        <w:t xml:space="preserve"> </w:t>
      </w:r>
      <w:r>
        <w:rPr>
          <w:rFonts w:hint="eastAsia" w:ascii="仿宋_GB2312" w:hAnsi="ˎ̥" w:eastAsia="仿宋_GB2312"/>
          <w:b/>
          <w:color w:val="000000" w:themeColor="text1"/>
          <w:sz w:val="32"/>
          <w:szCs w:val="32"/>
          <w:lang w:val="en-US" w:eastAsia="zh-CN"/>
          <w14:textFill>
            <w14:solidFill>
              <w14:schemeClr w14:val="tx1"/>
            </w14:solidFill>
          </w14:textFill>
        </w:rPr>
        <w:t xml:space="preserve"> </w:t>
      </w: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7.93</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6.09</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76.8</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val="en-US" w:eastAsia="zh-CN"/>
          <w14:textFill>
            <w14:solidFill>
              <w14:schemeClr w14:val="tx1"/>
            </w14:solidFill>
          </w14:textFill>
        </w:rPr>
        <w:t>小</w:t>
      </w:r>
      <w:r>
        <w:rPr>
          <w:rFonts w:hint="eastAsia" w:ascii="仿宋_GB2312" w:hAnsi="ˎ̥" w:eastAsia="仿宋_GB2312"/>
          <w:color w:val="000000" w:themeColor="text1"/>
          <w:sz w:val="32"/>
          <w:szCs w:val="32"/>
          <w14:textFill>
            <w14:solidFill>
              <w14:schemeClr w14:val="tx1"/>
            </w14:solidFill>
          </w14:textFill>
        </w:rPr>
        <w:t>于预算数的主要原因：</w:t>
      </w:r>
      <w:r>
        <w:rPr>
          <w:rFonts w:hint="eastAsia" w:ascii="仿宋_GB2312" w:hAnsi="ˎ̥" w:eastAsia="仿宋_GB2312"/>
          <w:color w:val="000000" w:themeColor="text1"/>
          <w:sz w:val="32"/>
          <w:szCs w:val="32"/>
          <w:lang w:val="en-US" w:eastAsia="zh-CN"/>
          <w14:textFill>
            <w14:solidFill>
              <w14:schemeClr w14:val="tx1"/>
            </w14:solidFill>
          </w14:textFill>
        </w:rPr>
        <w:t>单位有退休人员，</w:t>
      </w:r>
      <w:r>
        <w:rPr>
          <w:rFonts w:hint="eastAsia" w:ascii="仿宋_GB2312" w:hAnsi="ˎ̥" w:eastAsia="仿宋_GB2312"/>
          <w:b w:val="0"/>
          <w:bCs/>
          <w:sz w:val="32"/>
          <w:szCs w:val="32"/>
          <w:lang w:val="en-US" w:eastAsia="zh-CN"/>
        </w:rPr>
        <w:t>行政单位医疗</w:t>
      </w:r>
      <w:r>
        <w:rPr>
          <w:rFonts w:hint="eastAsia" w:ascii="仿宋_GB2312" w:hAnsi="ˎ̥" w:eastAsia="仿宋_GB2312"/>
          <w:sz w:val="32"/>
          <w:szCs w:val="32"/>
          <w:lang w:val="en-US" w:eastAsia="zh-CN"/>
        </w:rPr>
        <w:t>缴费支出减少。</w:t>
      </w:r>
    </w:p>
    <w:p>
      <w:pPr>
        <w:numPr>
          <w:ilvl w:val="0"/>
          <w:numId w:val="0"/>
        </w:numPr>
        <w:spacing w:line="578" w:lineRule="exact"/>
        <w:ind w:leftChars="200"/>
        <w:rPr>
          <w:rFonts w:hint="eastAsia" w:ascii="仿宋_GB2312" w:hAnsi="ˎ̥" w:eastAsia="仿宋_GB2312"/>
          <w:b/>
          <w:sz w:val="32"/>
          <w:szCs w:val="32"/>
        </w:rPr>
      </w:pPr>
      <w:r>
        <w:rPr>
          <w:rFonts w:hint="eastAsia" w:ascii="仿宋_GB2312" w:hAnsi="ˎ̥" w:eastAsia="仿宋_GB2312"/>
          <w:b/>
          <w:sz w:val="32"/>
          <w:szCs w:val="32"/>
          <w:lang w:val="en-US" w:eastAsia="zh-CN"/>
        </w:rPr>
        <w:t>6.卫生健康支出</w:t>
      </w:r>
      <w:r>
        <w:rPr>
          <w:rFonts w:hint="eastAsia" w:ascii="仿宋_GB2312" w:hAnsi="ˎ̥" w:eastAsia="仿宋_GB2312"/>
          <w:b/>
          <w:sz w:val="32"/>
          <w:szCs w:val="32"/>
        </w:rPr>
        <w:t>（类）行政事业单位医疗（款）</w:t>
      </w:r>
      <w:r>
        <w:rPr>
          <w:rFonts w:hint="eastAsia" w:ascii="仿宋_GB2312" w:hAnsi="ˎ̥" w:eastAsia="仿宋_GB2312"/>
          <w:b/>
          <w:sz w:val="32"/>
          <w:szCs w:val="32"/>
          <w:lang w:val="en-US" w:eastAsia="zh-CN"/>
        </w:rPr>
        <w:t>公务员医疗补助</w:t>
      </w:r>
      <w:r>
        <w:rPr>
          <w:rFonts w:hint="eastAsia" w:ascii="仿宋_GB2312" w:hAnsi="ˎ̥" w:eastAsia="仿宋_GB2312"/>
          <w:b/>
          <w:sz w:val="32"/>
          <w:szCs w:val="32"/>
        </w:rPr>
        <w:t>（项）</w:t>
      </w:r>
    </w:p>
    <w:p>
      <w:pPr>
        <w:spacing w:line="578" w:lineRule="exact"/>
        <w:ind w:firstLine="640" w:firstLineChars="200"/>
        <w:rPr>
          <w:rFonts w:hint="eastAsia" w:ascii="仿宋_GB2312" w:hAnsi="ˎ̥" w:eastAsia="仿宋_GB2312"/>
          <w:sz w:val="32"/>
          <w:szCs w:val="32"/>
          <w:lang w:val="en-US" w:eastAsia="zh-CN"/>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14.18</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13.62</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96.05</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val="en-US" w:eastAsia="zh-CN"/>
          <w14:textFill>
            <w14:solidFill>
              <w14:schemeClr w14:val="tx1"/>
            </w14:solidFill>
          </w14:textFill>
        </w:rPr>
        <w:t>小</w:t>
      </w:r>
      <w:r>
        <w:rPr>
          <w:rFonts w:hint="eastAsia" w:ascii="仿宋_GB2312" w:hAnsi="ˎ̥" w:eastAsia="仿宋_GB2312"/>
          <w:color w:val="000000" w:themeColor="text1"/>
          <w:sz w:val="32"/>
          <w:szCs w:val="32"/>
          <w14:textFill>
            <w14:solidFill>
              <w14:schemeClr w14:val="tx1"/>
            </w14:solidFill>
          </w14:textFill>
        </w:rPr>
        <w:t>于预算数的主要原因：</w:t>
      </w:r>
      <w:r>
        <w:rPr>
          <w:rFonts w:hint="eastAsia" w:ascii="仿宋_GB2312" w:hAnsi="ˎ̥" w:eastAsia="仿宋_GB2312"/>
          <w:color w:val="000000" w:themeColor="text1"/>
          <w:sz w:val="32"/>
          <w:szCs w:val="32"/>
          <w:lang w:val="en-US" w:eastAsia="zh-CN"/>
          <w14:textFill>
            <w14:solidFill>
              <w14:schemeClr w14:val="tx1"/>
            </w14:solidFill>
          </w14:textFill>
        </w:rPr>
        <w:t>单位有退休</w:t>
      </w:r>
      <w:r>
        <w:rPr>
          <w:rFonts w:hint="eastAsia" w:ascii="仿宋_GB2312" w:hAnsi="ˎ̥" w:eastAsia="仿宋_GB2312"/>
          <w:sz w:val="32"/>
          <w:szCs w:val="32"/>
          <w:lang w:val="en-US" w:eastAsia="zh-CN"/>
        </w:rPr>
        <w:t>人员，</w:t>
      </w:r>
      <w:r>
        <w:rPr>
          <w:rFonts w:hint="eastAsia" w:ascii="仿宋_GB2312" w:hAnsi="ˎ̥" w:eastAsia="仿宋_GB2312"/>
          <w:b w:val="0"/>
          <w:bCs/>
          <w:sz w:val="32"/>
          <w:szCs w:val="32"/>
          <w:lang w:val="en-US" w:eastAsia="zh-CN"/>
        </w:rPr>
        <w:t>公务员医疗补助</w:t>
      </w:r>
      <w:r>
        <w:rPr>
          <w:rFonts w:hint="eastAsia" w:ascii="仿宋_GB2312" w:hAnsi="ˎ̥" w:eastAsia="仿宋_GB2312"/>
          <w:sz w:val="32"/>
          <w:szCs w:val="32"/>
          <w:lang w:val="en-US" w:eastAsia="zh-CN"/>
        </w:rPr>
        <w:t>缴费支出减少。</w:t>
      </w:r>
    </w:p>
    <w:p>
      <w:pPr>
        <w:numPr>
          <w:ilvl w:val="0"/>
          <w:numId w:val="0"/>
        </w:numPr>
        <w:spacing w:line="578" w:lineRule="exact"/>
        <w:ind w:leftChars="200"/>
        <w:rPr>
          <w:rFonts w:hint="eastAsia" w:ascii="仿宋_GB2312" w:hAnsi="ˎ̥" w:eastAsia="仿宋_GB2312"/>
          <w:b/>
          <w:sz w:val="32"/>
          <w:szCs w:val="32"/>
        </w:rPr>
      </w:pPr>
      <w:r>
        <w:rPr>
          <w:rFonts w:hint="eastAsia" w:ascii="仿宋_GB2312" w:hAnsi="ˎ̥" w:eastAsia="仿宋_GB2312"/>
          <w:b/>
          <w:sz w:val="32"/>
          <w:szCs w:val="32"/>
          <w:lang w:val="en-US" w:eastAsia="zh-CN"/>
        </w:rPr>
        <w:t>7.住房保障支出</w:t>
      </w:r>
      <w:r>
        <w:rPr>
          <w:rFonts w:hint="eastAsia" w:ascii="仿宋_GB2312" w:hAnsi="ˎ̥" w:eastAsia="仿宋_GB2312"/>
          <w:b/>
          <w:sz w:val="32"/>
          <w:szCs w:val="32"/>
        </w:rPr>
        <w:t>（类）住房改革支出（款）</w:t>
      </w:r>
      <w:r>
        <w:rPr>
          <w:rFonts w:hint="eastAsia" w:ascii="仿宋_GB2312" w:hAnsi="ˎ̥" w:eastAsia="仿宋_GB2312"/>
          <w:b/>
          <w:sz w:val="32"/>
          <w:szCs w:val="32"/>
          <w:lang w:val="en-US" w:eastAsia="zh-CN"/>
        </w:rPr>
        <w:t>住房公积金</w:t>
      </w:r>
      <w:r>
        <w:rPr>
          <w:rFonts w:hint="eastAsia" w:ascii="仿宋_GB2312" w:hAnsi="ˎ̥" w:eastAsia="仿宋_GB2312"/>
          <w:b/>
          <w:sz w:val="32"/>
          <w:szCs w:val="32"/>
        </w:rPr>
        <w:t>（项）</w:t>
      </w:r>
    </w:p>
    <w:p>
      <w:pPr>
        <w:spacing w:line="578" w:lineRule="exact"/>
        <w:ind w:firstLine="640" w:firstLineChars="200"/>
        <w:rPr>
          <w:rFonts w:hint="eastAsia" w:ascii="黑体" w:hAnsi="黑体" w:eastAsia="黑体" w:cs="黑体"/>
          <w:bCs/>
          <w:sz w:val="32"/>
          <w:szCs w:val="32"/>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14.28</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13.43</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94.05</w:t>
      </w:r>
      <w:r>
        <w:rPr>
          <w:rFonts w:hint="eastAsia" w:ascii="仿宋_GB2312" w:hAnsi="ˎ̥" w:eastAsia="仿宋_GB2312"/>
          <w:color w:val="000000" w:themeColor="text1"/>
          <w:sz w:val="32"/>
          <w:szCs w:val="32"/>
          <w14:textFill>
            <w14:solidFill>
              <w14:schemeClr w14:val="tx1"/>
            </w14:solidFill>
          </w14:textFill>
        </w:rPr>
        <w:t>%。决算数</w:t>
      </w:r>
      <w:r>
        <w:rPr>
          <w:rFonts w:hint="eastAsia" w:ascii="仿宋_GB2312" w:hAnsi="ˎ̥" w:eastAsia="仿宋_GB2312"/>
          <w:color w:val="000000" w:themeColor="text1"/>
          <w:sz w:val="32"/>
          <w:szCs w:val="32"/>
          <w:lang w:val="en-US" w:eastAsia="zh-CN"/>
          <w14:textFill>
            <w14:solidFill>
              <w14:schemeClr w14:val="tx1"/>
            </w14:solidFill>
          </w14:textFill>
        </w:rPr>
        <w:t>小</w:t>
      </w:r>
      <w:r>
        <w:rPr>
          <w:rFonts w:hint="eastAsia" w:ascii="仿宋_GB2312" w:hAnsi="ˎ̥" w:eastAsia="仿宋_GB2312"/>
          <w:color w:val="000000" w:themeColor="text1"/>
          <w:sz w:val="32"/>
          <w:szCs w:val="32"/>
          <w14:textFill>
            <w14:solidFill>
              <w14:schemeClr w14:val="tx1"/>
            </w14:solidFill>
          </w14:textFill>
        </w:rPr>
        <w:t>于预算数的主要原因：住房公积金缴</w:t>
      </w:r>
      <w:r>
        <w:rPr>
          <w:rFonts w:hint="eastAsia" w:ascii="仿宋_GB2312" w:hAnsi="ˎ̥" w:eastAsia="仿宋_GB2312"/>
          <w:sz w:val="32"/>
          <w:szCs w:val="32"/>
        </w:rPr>
        <w:t>纳基数下降。</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年度财政拨款基本支出</w:t>
      </w:r>
      <w:r>
        <w:rPr>
          <w:rFonts w:hint="eastAsia" w:ascii="仿宋_GB2312" w:hAnsi="ˎ̥" w:eastAsia="仿宋_GB2312"/>
          <w:color w:val="000000" w:themeColor="text1"/>
          <w:sz w:val="32"/>
          <w:szCs w:val="32"/>
          <w:lang w:val="en-US"/>
          <w14:textFill>
            <w14:solidFill>
              <w14:schemeClr w14:val="tx1"/>
            </w14:solidFill>
          </w14:textFill>
        </w:rPr>
        <w:t>189.28</w:t>
      </w:r>
      <w:r>
        <w:rPr>
          <w:rFonts w:hint="eastAsia" w:ascii="仿宋_GB2312" w:hAnsi="ˎ̥" w:eastAsia="仿宋_GB2312"/>
          <w:color w:val="000000" w:themeColor="text1"/>
          <w:sz w:val="32"/>
          <w:szCs w:val="32"/>
          <w14:textFill>
            <w14:solidFill>
              <w14:schemeClr w14:val="tx1"/>
            </w14:solidFill>
          </w14:textFill>
        </w:rPr>
        <w:t>万元，其中：人员经费</w:t>
      </w:r>
      <w:r>
        <w:rPr>
          <w:rFonts w:ascii="仿宋_GB2312" w:hAnsi="ˎ̥" w:eastAsia="仿宋_GB2312"/>
          <w:color w:val="000000" w:themeColor="text1"/>
          <w:sz w:val="32"/>
          <w:szCs w:val="32"/>
          <w:lang w:val="en-US"/>
          <w14:textFill>
            <w14:solidFill>
              <w14:schemeClr w14:val="tx1"/>
            </w14:solidFill>
          </w14:textFill>
        </w:rPr>
        <w:t>169.42</w:t>
      </w:r>
      <w:r>
        <w:rPr>
          <w:rFonts w:hint="eastAsia" w:ascii="仿宋_GB2312" w:hAnsi="ˎ̥" w:eastAsia="仿宋_GB2312"/>
          <w:color w:val="000000" w:themeColor="text1"/>
          <w:sz w:val="32"/>
          <w:szCs w:val="32"/>
          <w14:textFill>
            <w14:solidFill>
              <w14:schemeClr w14:val="tx1"/>
            </w14:solidFill>
          </w14:textFill>
        </w:rPr>
        <w:t>万元，主要包括：工资福利支出中的基本工资、津贴补</w:t>
      </w:r>
      <w:r>
        <w:rPr>
          <w:rFonts w:hint="eastAsia" w:ascii="仿宋_GB2312" w:hAnsi="ˎ̥" w:eastAsia="仿宋_GB2312"/>
          <w:sz w:val="32"/>
          <w:szCs w:val="32"/>
        </w:rPr>
        <w:t>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000000" w:themeColor="text1"/>
          <w:sz w:val="32"/>
          <w:szCs w:val="32"/>
          <w:lang w:val="en-US"/>
          <w14:textFill>
            <w14:solidFill>
              <w14:schemeClr w14:val="tx1"/>
            </w14:solidFill>
          </w14:textFill>
        </w:rPr>
        <w:t>19.86</w:t>
      </w:r>
      <w:r>
        <w:rPr>
          <w:rFonts w:hint="eastAsia" w:ascii="仿宋_GB2312" w:hAnsi="ˎ̥" w:eastAsia="仿宋_GB2312"/>
          <w:sz w:val="32"/>
          <w:szCs w:val="32"/>
        </w:rPr>
        <w:t>万元，主要包括：商品和服务支出中的办公费、水费、电费、邮电费、物业管理费、差旅费、维修（护）费、专用材料费、劳务费、工会经费、其他交通费用、其他商品和服务支出。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年度相比，政府性基金预算财政拨款支出</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主要原因是无政府性基金支出</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无政府性基金支出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本年无政府性基金预算，无政府性基金支出。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年度相比，国有资本经营预算财政拨款支出</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主要原因是无国有资本经营预算财政拨款支出。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无国有资本经营预算财政拨款支出。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本年无国有资本经营预算财政拨款支出预算，无国有资本经营预算财政拨款支出。</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sz w:val="32"/>
          <w:szCs w:val="32"/>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年度财政拨款“三公”经费支出预算为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color w:val="000000" w:themeColor="text1"/>
          <w:sz w:val="32"/>
          <w:szCs w:val="32"/>
          <w14:textFill>
            <w14:solidFill>
              <w14:schemeClr w14:val="tx1"/>
            </w14:solidFill>
          </w14:textFill>
        </w:rPr>
        <w:t>“三公”经费支出</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主要原因是无“三公”经费支出。</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楷体" w:hAnsi="楷体" w:eastAsia="楷体" w:cs="楷体"/>
          <w:color w:val="000000" w:themeColor="text1"/>
          <w:sz w:val="32"/>
          <w:szCs w:val="32"/>
          <w14:textFill>
            <w14:solidFill>
              <w14:schemeClr w14:val="tx1"/>
            </w14:solidFill>
          </w14:textFill>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年度财政拨款“三公”经费支出决算中，因公出国（境）费支出决算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%；公务用车购置及运行维护费支出决算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%；公务接待费支出决算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1.因公出国（境）费</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万元。全年安排因公出国（境）团组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个，因公出国（境）</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因公出国（境）费支出决算</w:t>
      </w:r>
      <w:r>
        <w:rPr>
          <w:rFonts w:hint="eastAsia" w:ascii="仿宋_GB2312" w:hAnsi="ˎ̥" w:eastAsia="仿宋_GB2312"/>
          <w:color w:val="000000" w:themeColor="text1"/>
          <w:sz w:val="32"/>
          <w:szCs w:val="32"/>
          <w:lang w:val="en-US" w:eastAsia="zh-CN"/>
          <w14:textFill>
            <w14:solidFill>
              <w14:schemeClr w14:val="tx1"/>
            </w14:solidFill>
          </w14:textFill>
        </w:rPr>
        <w:t>数与</w:t>
      </w:r>
      <w:r>
        <w:rPr>
          <w:rFonts w:hint="eastAsia" w:ascii="仿宋_GB2312" w:hAnsi="ˎ̥" w:eastAsia="仿宋_GB2312"/>
          <w:color w:val="000000" w:themeColor="text1"/>
          <w:sz w:val="32"/>
          <w:szCs w:val="32"/>
          <w14:textFill>
            <w14:solidFill>
              <w14:schemeClr w14:val="tx1"/>
            </w14:solidFill>
          </w14:textFill>
        </w:rPr>
        <w:t>预算数</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color w:val="000000" w:themeColor="text1"/>
          <w:sz w:val="32"/>
          <w:szCs w:val="32"/>
          <w14:textFill>
            <w14:solidFill>
              <w14:schemeClr w14:val="tx1"/>
            </w14:solidFill>
          </w14:textFill>
        </w:rPr>
        <w:t>因公出国（境）费支出</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主要原因是无因公出国（境）费支出。</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 xml:space="preserve">    2.公务用车购置及运行维护费</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公务用车购置</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万元，全年购置公务用车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辆，年末公务用车保有量</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公务用车运行维护费</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bCs/>
          <w:color w:val="000000" w:themeColor="text1"/>
          <w:sz w:val="32"/>
          <w:szCs w:val="32"/>
          <w:lang w:val="en-US" w:eastAsia="zh-CN"/>
          <w14:textFill>
            <w14:solidFill>
              <w14:schemeClr w14:val="tx1"/>
            </w14:solidFill>
          </w14:textFill>
        </w:rPr>
      </w:pPr>
      <w:r>
        <w:rPr>
          <w:rFonts w:hint="eastAsia" w:ascii="仿宋_GB2312" w:hAnsi="ˎ̥" w:eastAsia="仿宋_GB2312"/>
          <w:bCs/>
          <w:color w:val="000000" w:themeColor="text1"/>
          <w:sz w:val="32"/>
          <w:szCs w:val="32"/>
          <w14:textFill>
            <w14:solidFill>
              <w14:schemeClr w14:val="tx1"/>
            </w14:solidFill>
          </w14:textFill>
        </w:rPr>
        <w:t>公务用车购置及运行维护费支出决算数</w:t>
      </w:r>
      <w:r>
        <w:rPr>
          <w:rFonts w:hint="eastAsia" w:ascii="仿宋_GB2312" w:hAnsi="ˎ̥" w:eastAsia="仿宋_GB2312"/>
          <w:color w:val="000000" w:themeColor="text1"/>
          <w:sz w:val="32"/>
          <w:szCs w:val="32"/>
          <w:lang w:val="en-US" w:eastAsia="zh-CN"/>
          <w14:textFill>
            <w14:solidFill>
              <w14:schemeClr w14:val="tx1"/>
            </w14:solidFill>
          </w14:textFill>
        </w:rPr>
        <w:t>与</w:t>
      </w:r>
      <w:r>
        <w:rPr>
          <w:rFonts w:hint="eastAsia" w:ascii="仿宋_GB2312" w:hAnsi="ˎ̥" w:eastAsia="仿宋_GB2312"/>
          <w:color w:val="000000" w:themeColor="text1"/>
          <w:sz w:val="32"/>
          <w:szCs w:val="32"/>
          <w14:textFill>
            <w14:solidFill>
              <w14:schemeClr w14:val="tx1"/>
            </w14:solidFill>
          </w14:textFill>
        </w:rPr>
        <w:t>预算数</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bCs/>
          <w:color w:val="000000" w:themeColor="text1"/>
          <w:sz w:val="32"/>
          <w:szCs w:val="32"/>
          <w14:textFill>
            <w14:solidFill>
              <w14:schemeClr w14:val="tx1"/>
            </w14:solidFill>
          </w14:textFill>
        </w:rPr>
        <w:t>公务用车购置及运行维护费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主要原因是无公务用车。</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 xml:space="preserve">    3.公务接待费</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国内接待费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万元，国内公务接待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批次，接待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bCs/>
          <w:color w:val="000000" w:themeColor="text1"/>
          <w:sz w:val="32"/>
          <w:szCs w:val="32"/>
          <w14:textFill>
            <w14:solidFill>
              <w14:schemeClr w14:val="tx1"/>
            </w14:solidFill>
          </w14:textFill>
        </w:rPr>
        <w:t>国（境）外接待费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万元，国（境）外公务接待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批次，接待</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公务接待费支出决算数</w:t>
      </w:r>
      <w:r>
        <w:rPr>
          <w:rFonts w:hint="eastAsia" w:ascii="仿宋_GB2312" w:hAnsi="ˎ̥" w:eastAsia="仿宋_GB2312"/>
          <w:color w:val="000000" w:themeColor="text1"/>
          <w:sz w:val="32"/>
          <w:szCs w:val="32"/>
          <w:lang w:val="en-US" w:eastAsia="zh-CN"/>
          <w14:textFill>
            <w14:solidFill>
              <w14:schemeClr w14:val="tx1"/>
            </w14:solidFill>
          </w14:textFill>
        </w:rPr>
        <w:t>与</w:t>
      </w:r>
      <w:r>
        <w:rPr>
          <w:rFonts w:hint="eastAsia" w:ascii="仿宋_GB2312" w:hAnsi="ˎ̥" w:eastAsia="仿宋_GB2312"/>
          <w:color w:val="000000" w:themeColor="text1"/>
          <w:sz w:val="32"/>
          <w:szCs w:val="32"/>
          <w14:textFill>
            <w14:solidFill>
              <w14:schemeClr w14:val="tx1"/>
            </w14:solidFill>
          </w14:textFill>
        </w:rPr>
        <w:t>预算数</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bCs/>
          <w:color w:val="000000" w:themeColor="text1"/>
          <w:sz w:val="32"/>
          <w:szCs w:val="32"/>
          <w14:textFill>
            <w14:solidFill>
              <w14:schemeClr w14:val="tx1"/>
            </w14:solidFill>
          </w14:textFill>
        </w:rPr>
        <w:t>公务接待费</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持平</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主要是无公务接待。</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spacing w:line="578" w:lineRule="exact"/>
        <w:ind w:firstLine="640" w:firstLineChars="200"/>
        <w:rPr>
          <w:rFonts w:hint="eastAsia" w:ascii="仿宋_GB2312" w:eastAsia="仿宋_GB2312"/>
          <w:sz w:val="32"/>
          <w:szCs w:val="32"/>
          <w:lang w:bidi="ar"/>
        </w:rPr>
      </w:pPr>
      <w:r>
        <w:rPr>
          <w:rFonts w:hint="eastAsia" w:ascii="仿宋_GB2312" w:eastAsia="仿宋_GB2312"/>
          <w:sz w:val="32"/>
          <w:szCs w:val="32"/>
        </w:rPr>
        <w:t>根据预算管理要求，我单位组织对</w:t>
      </w:r>
      <w:r>
        <w:rPr>
          <w:rFonts w:hint="default" w:ascii="仿宋_GB2312" w:eastAsia="仿宋_GB2312"/>
          <w:sz w:val="32"/>
          <w:szCs w:val="32"/>
          <w:lang w:val="en-US"/>
        </w:rPr>
        <w:t>2024</w:t>
      </w:r>
      <w:r>
        <w:rPr>
          <w:rFonts w:hint="eastAsia" w:ascii="仿宋_GB2312" w:eastAsia="仿宋_GB2312"/>
          <w:sz w:val="32"/>
          <w:szCs w:val="32"/>
        </w:rPr>
        <w:t>年度</w:t>
      </w:r>
      <w:r>
        <w:rPr>
          <w:rFonts w:hint="eastAsia" w:ascii="仿宋_GB2312" w:eastAsia="仿宋_GB2312"/>
          <w:sz w:val="32"/>
          <w:szCs w:val="32"/>
          <w:lang w:bidi="ar"/>
        </w:rPr>
        <w:t>工资奖金津补贴</w:t>
      </w:r>
      <w:r>
        <w:rPr>
          <w:rFonts w:hint="eastAsia" w:ascii="仿宋_GB2312" w:eastAsia="仿宋_GB2312"/>
          <w:sz w:val="32"/>
          <w:szCs w:val="32"/>
        </w:rPr>
        <w:t>全面开展绩效自评</w:t>
      </w:r>
      <w:r>
        <w:rPr>
          <w:rFonts w:hint="eastAsia" w:ascii="仿宋_GB2312" w:eastAsia="仿宋_GB2312"/>
          <w:sz w:val="32"/>
          <w:szCs w:val="32"/>
          <w:lang w:eastAsia="zh-CN"/>
        </w:rPr>
        <w:t>。</w:t>
      </w:r>
      <w:r>
        <w:rPr>
          <w:rFonts w:hint="eastAsia" w:ascii="仿宋_GB2312" w:eastAsia="仿宋_GB2312"/>
          <w:sz w:val="32"/>
          <w:szCs w:val="32"/>
          <w:lang w:val="en-US" w:eastAsia="zh-CN"/>
        </w:rPr>
        <w:t>其</w:t>
      </w:r>
      <w:r>
        <w:rPr>
          <w:rFonts w:hint="eastAsia" w:ascii="仿宋_GB2312" w:eastAsia="仿宋_GB2312"/>
          <w:sz w:val="32"/>
          <w:szCs w:val="32"/>
          <w:lang w:bidi="ar"/>
        </w:rPr>
        <w:t>中，一级项目1个，共涉及资金</w:t>
      </w:r>
      <w:r>
        <w:rPr>
          <w:rFonts w:hint="eastAsia" w:ascii="仿宋_GB2312" w:eastAsia="仿宋_GB2312"/>
          <w:sz w:val="32"/>
          <w:szCs w:val="32"/>
          <w:lang w:val="en-US" w:eastAsia="zh-CN" w:bidi="ar"/>
        </w:rPr>
        <w:t>118.99</w:t>
      </w:r>
      <w:r>
        <w:rPr>
          <w:rFonts w:hint="eastAsia" w:ascii="仿宋_GB2312" w:eastAsia="仿宋_GB2312"/>
          <w:sz w:val="32"/>
          <w:szCs w:val="32"/>
          <w:lang w:bidi="ar"/>
        </w:rPr>
        <w:t>万元，占一般公共服务支出总额的</w:t>
      </w:r>
      <w:r>
        <w:rPr>
          <w:rFonts w:hint="eastAsia" w:ascii="仿宋_GB2312" w:eastAsia="仿宋_GB2312"/>
          <w:sz w:val="32"/>
          <w:szCs w:val="32"/>
          <w:lang w:val="en-US" w:eastAsia="zh-CN" w:bidi="ar"/>
        </w:rPr>
        <w:t>75.7</w:t>
      </w:r>
      <w:r>
        <w:rPr>
          <w:rFonts w:hint="eastAsia" w:ascii="仿宋_GB2312" w:eastAsia="仿宋_GB2312"/>
          <w:sz w:val="32"/>
          <w:szCs w:val="32"/>
          <w:lang w:bidi="ar"/>
        </w:rPr>
        <w:t>%。</w:t>
      </w:r>
    </w:p>
    <w:p>
      <w:pPr>
        <w:spacing w:line="578" w:lineRule="exact"/>
        <w:ind w:firstLine="640" w:firstLineChars="200"/>
        <w:rPr>
          <w:rFonts w:hint="eastAsia" w:ascii="仿宋_GB2312" w:eastAsia="仿宋_GB2312"/>
          <w:sz w:val="32"/>
          <w:szCs w:val="32"/>
          <w:lang w:bidi="ar"/>
        </w:rPr>
      </w:pPr>
      <w:r>
        <w:rPr>
          <w:rFonts w:hint="eastAsia" w:ascii="仿宋_GB2312" w:eastAsia="仿宋_GB2312"/>
          <w:sz w:val="32"/>
          <w:szCs w:val="32"/>
          <w:lang w:bidi="ar"/>
        </w:rPr>
        <w:t>三道财政所开展整体支出绩效评价，涉及资金0万元。无开展整体支出绩效评价。</w:t>
      </w:r>
    </w:p>
    <w:p>
      <w:pPr>
        <w:spacing w:line="578" w:lineRule="exact"/>
        <w:ind w:firstLine="640" w:firstLineChars="200"/>
        <w:rPr>
          <w:rFonts w:hint="eastAsia" w:ascii="仿宋_GB2312" w:eastAsia="仿宋_GB2312"/>
          <w:sz w:val="32"/>
          <w:szCs w:val="32"/>
          <w:lang w:bidi="ar"/>
        </w:rPr>
      </w:pPr>
      <w:r>
        <w:rPr>
          <w:rFonts w:hint="eastAsia" w:ascii="仿宋_GB2312" w:eastAsia="仿宋_GB2312"/>
          <w:sz w:val="32"/>
          <w:szCs w:val="32"/>
          <w:lang w:bidi="ar"/>
        </w:rPr>
        <w:t>我部门202</w:t>
      </w:r>
      <w:r>
        <w:rPr>
          <w:rFonts w:hint="eastAsia" w:ascii="仿宋_GB2312" w:eastAsia="仿宋_GB2312"/>
          <w:sz w:val="32"/>
          <w:szCs w:val="32"/>
          <w:lang w:val="en-US" w:eastAsia="zh-CN" w:bidi="ar"/>
        </w:rPr>
        <w:t>4</w:t>
      </w:r>
      <w:r>
        <w:rPr>
          <w:rFonts w:hint="eastAsia" w:ascii="仿宋_GB2312" w:eastAsia="仿宋_GB2312"/>
          <w:sz w:val="32"/>
          <w:szCs w:val="32"/>
          <w:lang w:bidi="ar"/>
        </w:rPr>
        <w:t>年无政府性基金预算支出和国有资产经营预算支出，故不对202</w:t>
      </w:r>
      <w:r>
        <w:rPr>
          <w:rFonts w:hint="eastAsia" w:ascii="仿宋_GB2312" w:eastAsia="仿宋_GB2312"/>
          <w:sz w:val="32"/>
          <w:szCs w:val="32"/>
          <w:lang w:val="en-US" w:eastAsia="zh-CN" w:bidi="ar"/>
        </w:rPr>
        <w:t>4</w:t>
      </w:r>
      <w:r>
        <w:rPr>
          <w:rFonts w:hint="eastAsia" w:ascii="仿宋_GB2312" w:eastAsia="仿宋_GB2312"/>
          <w:sz w:val="32"/>
          <w:szCs w:val="32"/>
          <w:lang w:bidi="ar"/>
        </w:rPr>
        <w:t>年度政府性基金预算项目和国有资产经营支出预算项目开展绩效自评。</w:t>
      </w:r>
    </w:p>
    <w:p>
      <w:pPr>
        <w:spacing w:line="578" w:lineRule="exact"/>
        <w:ind w:firstLine="640" w:firstLineChars="200"/>
        <w:rPr>
          <w:rFonts w:hint="eastAsia" w:ascii="仿宋_GB2312" w:eastAsia="仿宋_GB2312"/>
          <w:sz w:val="32"/>
          <w:szCs w:val="32"/>
          <w:lang w:bidi="ar"/>
        </w:rPr>
      </w:pPr>
      <w:r>
        <w:rPr>
          <w:rFonts w:hint="eastAsia" w:ascii="仿宋_GB2312" w:eastAsia="仿宋_GB2312"/>
          <w:sz w:val="32"/>
          <w:szCs w:val="32"/>
          <w:lang w:bidi="ar"/>
        </w:rPr>
        <w:t>本年没有进行部门评价工作，涉及一般公共预算支出为0</w:t>
      </w:r>
      <w:r>
        <w:rPr>
          <w:rFonts w:hint="eastAsia" w:ascii="仿宋_GB2312" w:eastAsia="仿宋_GB2312"/>
          <w:sz w:val="32"/>
          <w:szCs w:val="32"/>
          <w:lang w:eastAsia="zh-CN" w:bidi="ar"/>
        </w:rPr>
        <w:t>，</w:t>
      </w:r>
      <w:r>
        <w:rPr>
          <w:rFonts w:hint="eastAsia" w:ascii="仿宋_GB2312" w:eastAsia="仿宋_GB2312"/>
          <w:sz w:val="32"/>
          <w:szCs w:val="32"/>
          <w:lang w:bidi="ar"/>
        </w:rPr>
        <w:t>政府性基金预算支出为0，国有资本经营预算支出为0</w:t>
      </w:r>
      <w:r>
        <w:rPr>
          <w:rFonts w:hint="eastAsia" w:ascii="仿宋_GB2312" w:eastAsia="仿宋_GB2312"/>
          <w:sz w:val="32"/>
          <w:szCs w:val="32"/>
          <w:lang w:eastAsia="zh-CN" w:bidi="ar"/>
        </w:rPr>
        <w:t>，</w:t>
      </w:r>
      <w:r>
        <w:rPr>
          <w:rFonts w:hint="eastAsia" w:ascii="仿宋_GB2312" w:eastAsia="仿宋_GB2312"/>
          <w:sz w:val="32"/>
          <w:szCs w:val="32"/>
          <w:lang w:bidi="ar"/>
        </w:rPr>
        <w:t>原因为绩效自评项目金额不大，用于进行部门评价意义不大。</w:t>
      </w:r>
    </w:p>
    <w:p>
      <w:pPr>
        <w:spacing w:line="578" w:lineRule="exact"/>
        <w:ind w:firstLine="640" w:firstLineChars="200"/>
        <w:rPr>
          <w:rFonts w:hint="eastAsia" w:ascii="仿宋_GB2312" w:eastAsia="仿宋_GB2312"/>
          <w:sz w:val="32"/>
          <w:szCs w:val="32"/>
          <w:lang w:bidi="ar"/>
        </w:rPr>
      </w:pPr>
      <w:r>
        <w:rPr>
          <w:rFonts w:hint="eastAsia" w:ascii="仿宋_GB2312" w:eastAsia="仿宋_GB2312"/>
          <w:sz w:val="32"/>
          <w:szCs w:val="32"/>
          <w:lang w:bidi="ar"/>
        </w:rPr>
        <w:t>本年未进行部门整体支出绩效评价，涉及一般公共预算支出0万元，政府性基金预算支出0万元。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w:t>
      </w:r>
    </w:p>
    <w:p>
      <w:pPr>
        <w:spacing w:line="578" w:lineRule="exact"/>
        <w:ind w:firstLine="640" w:firstLineChars="200"/>
        <w:rPr>
          <w:rFonts w:hint="eastAsia" w:ascii="仿宋_GB2312" w:eastAsia="仿宋_GB2312"/>
          <w:sz w:val="32"/>
          <w:szCs w:val="32"/>
        </w:rPr>
      </w:pPr>
      <w:r>
        <w:rPr>
          <w:rFonts w:hint="eastAsia" w:ascii="仿宋_GB2312" w:eastAsia="仿宋_GB2312"/>
          <w:sz w:val="32"/>
          <w:szCs w:val="32"/>
        </w:rPr>
        <w:t>我单位在部门决算中反映“202</w:t>
      </w:r>
      <w:r>
        <w:rPr>
          <w:rFonts w:hint="eastAsia" w:ascii="仿宋_GB2312" w:eastAsia="仿宋_GB2312"/>
          <w:sz w:val="32"/>
          <w:szCs w:val="32"/>
          <w:lang w:val="en-US" w:eastAsia="zh-CN"/>
        </w:rPr>
        <w:t>4</w:t>
      </w:r>
      <w:r>
        <w:rPr>
          <w:rFonts w:hint="eastAsia" w:ascii="仿宋_GB2312" w:eastAsia="仿宋_GB2312"/>
          <w:sz w:val="32"/>
          <w:szCs w:val="32"/>
        </w:rPr>
        <w:t>年工资奖金</w:t>
      </w:r>
      <w:r>
        <w:rPr>
          <w:rFonts w:hint="eastAsia" w:ascii="仿宋_GB2312" w:eastAsia="仿宋_GB2312"/>
          <w:sz w:val="32"/>
          <w:szCs w:val="32"/>
          <w:lang w:val="en-US" w:eastAsia="zh-CN"/>
        </w:rPr>
        <w:t>津</w:t>
      </w:r>
      <w:r>
        <w:rPr>
          <w:rFonts w:hint="eastAsia" w:ascii="仿宋_GB2312" w:eastAsia="仿宋_GB2312"/>
          <w:sz w:val="32"/>
          <w:szCs w:val="32"/>
        </w:rPr>
        <w:t>补贴项目”等1个项目绩效自评结果（包括项目绩效自评表和项目绩效自评报告）。</w:t>
      </w:r>
    </w:p>
    <w:p>
      <w:pPr>
        <w:spacing w:line="578" w:lineRule="exact"/>
        <w:ind w:firstLine="640" w:firstLineChars="200"/>
        <w:rPr>
          <w:rFonts w:hint="eastAsia" w:ascii="仿宋_GB2312" w:eastAsia="仿宋_GB2312"/>
          <w:sz w:val="32"/>
          <w:szCs w:val="32"/>
        </w:rPr>
      </w:pPr>
      <w:r>
        <w:rPr>
          <w:rFonts w:hint="eastAsia" w:ascii="仿宋_GB2312" w:eastAsia="仿宋_GB2312"/>
          <w:sz w:val="32"/>
          <w:szCs w:val="32"/>
        </w:rPr>
        <w:t>工资奖金</w:t>
      </w:r>
      <w:r>
        <w:rPr>
          <w:rFonts w:hint="eastAsia" w:ascii="仿宋_GB2312" w:eastAsia="仿宋_GB2312"/>
          <w:sz w:val="32"/>
          <w:szCs w:val="32"/>
          <w:lang w:val="en-US" w:eastAsia="zh-CN"/>
        </w:rPr>
        <w:t>津</w:t>
      </w:r>
      <w:r>
        <w:rPr>
          <w:rFonts w:hint="eastAsia" w:ascii="仿宋_GB2312" w:eastAsia="仿宋_GB2312"/>
          <w:sz w:val="32"/>
          <w:szCs w:val="32"/>
        </w:rPr>
        <w:t>补贴项目项目绩效自评表：详见附件2</w:t>
      </w:r>
      <w:r>
        <w:rPr>
          <w:rFonts w:hint="eastAsia" w:ascii="仿宋_GB2312" w:eastAsia="仿宋_GB2312"/>
          <w:sz w:val="32"/>
          <w:szCs w:val="32"/>
          <w:lang w:bidi="ar"/>
        </w:rPr>
        <w:t>。</w:t>
      </w:r>
    </w:p>
    <w:p>
      <w:pPr>
        <w:spacing w:line="530" w:lineRule="exact"/>
        <w:ind w:firstLine="640" w:firstLineChars="200"/>
        <w:rPr>
          <w:rFonts w:hint="eastAsia" w:ascii="黑体" w:hAnsi="黑体" w:eastAsia="黑体" w:cs="黑体"/>
          <w:bCs/>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年工资奖金津补贴项目绩效自评报告：根据年初设定的绩效目标，全年预算数为</w:t>
      </w:r>
      <w:r>
        <w:rPr>
          <w:rFonts w:hint="eastAsia" w:ascii="仿宋_GB2312" w:eastAsia="仿宋_GB2312"/>
          <w:sz w:val="32"/>
          <w:szCs w:val="32"/>
          <w:lang w:val="en-US" w:eastAsia="zh-CN"/>
        </w:rPr>
        <w:t>118.99</w:t>
      </w:r>
      <w:r>
        <w:rPr>
          <w:rFonts w:hint="eastAsia" w:ascii="仿宋_GB2312" w:eastAsia="仿宋_GB2312"/>
          <w:sz w:val="32"/>
          <w:szCs w:val="32"/>
        </w:rPr>
        <w:t>万元，执行数：</w:t>
      </w:r>
      <w:r>
        <w:rPr>
          <w:rFonts w:hint="eastAsia" w:ascii="仿宋_GB2312" w:eastAsia="仿宋_GB2312"/>
          <w:sz w:val="32"/>
          <w:szCs w:val="32"/>
          <w:lang w:val="en-US" w:eastAsia="zh-CN"/>
        </w:rPr>
        <w:t>118.99</w:t>
      </w:r>
      <w:r>
        <w:rPr>
          <w:rFonts w:hint="eastAsia" w:ascii="仿宋_GB2312" w:eastAsia="仿宋_GB2312"/>
          <w:sz w:val="32"/>
          <w:szCs w:val="32"/>
        </w:rPr>
        <w:t>万元，执行率：100%。</w:t>
      </w:r>
      <w:r>
        <w:rPr>
          <w:rFonts w:hint="eastAsia" w:ascii="仿宋_GB2312" w:hAnsi="仿宋_GB2312" w:eastAsia="仿宋_GB2312" w:cs="仿宋_GB2312"/>
          <w:sz w:val="32"/>
          <w:szCs w:val="32"/>
        </w:rPr>
        <w:t>执行相关政策，为本所职工发放工资，202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已按时全额完成本所职工工资发放工作。工资津补贴经费应按月及时足额发放，才能以确保人员的稳定性，激发本所职工积极性，保障本所工作正常运转。后续工作计划1.继续按照相关财务管理办法，做好年初预算测算，按时足额发放人员工资。2.完善相关制度、强化项目实施过程的管理和监督，确保完成质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5978_WPSOffice_Level2"/>
      <w:bookmarkStart w:id="96" w:name="_Toc32639_WPSOffice_Level2"/>
      <w:bookmarkStart w:id="97" w:name="_Toc23598_WPSOffice_Level2"/>
      <w:bookmarkStart w:id="98" w:name="_Toc15565_WPSOffice_Level2"/>
      <w:bookmarkStart w:id="99" w:name="_Toc18325_WPSOffice_Level2"/>
      <w:bookmarkStart w:id="100" w:name="_Toc15262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spacing w:line="578" w:lineRule="exact"/>
        <w:ind w:firstLine="640" w:firstLineChars="200"/>
        <w:rPr>
          <w:rFonts w:hint="eastAsia" w:ascii="仿宋_GB2312" w:hAnsi="ˎ̥" w:eastAsia="仿宋_GB2312"/>
          <w:sz w:val="32"/>
          <w:szCs w:val="32"/>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val="en-US" w:eastAsia="zh-CN"/>
          <w14:textFill>
            <w14:solidFill>
              <w14:schemeClr w14:val="tx1"/>
            </w14:solidFill>
          </w14:textFill>
        </w:rPr>
        <w:t>三道财政所</w:t>
      </w:r>
      <w:r>
        <w:rPr>
          <w:rFonts w:hint="eastAsia" w:ascii="仿宋_GB2312" w:hAnsi="ˎ̥" w:eastAsia="仿宋_GB2312"/>
          <w:color w:val="000000" w:themeColor="text1"/>
          <w:sz w:val="32"/>
          <w:szCs w:val="32"/>
          <w14:textFill>
            <w14:solidFill>
              <w14:schemeClr w14:val="tx1"/>
            </w14:solidFill>
          </w14:textFill>
        </w:rPr>
        <w:t>机关运行经费</w:t>
      </w:r>
      <w:r>
        <w:rPr>
          <w:rFonts w:hint="eastAsia" w:ascii="仿宋_GB2312" w:hAnsi="ˎ̥" w:eastAsia="仿宋_GB2312"/>
          <w:color w:val="000000" w:themeColor="text1"/>
          <w:sz w:val="32"/>
          <w:szCs w:val="32"/>
          <w:lang w:val="en-US" w:eastAsia="zh-CN"/>
          <w14:textFill>
            <w14:solidFill>
              <w14:schemeClr w14:val="tx1"/>
            </w14:solidFill>
          </w14:textFill>
        </w:rPr>
        <w:t>19.86</w:t>
      </w:r>
      <w:r>
        <w:rPr>
          <w:rFonts w:hint="eastAsia" w:ascii="仿宋_GB2312" w:hAnsi="ˎ̥" w:eastAsia="仿宋_GB2312"/>
          <w:color w:val="000000" w:themeColor="text1"/>
          <w:sz w:val="32"/>
          <w:szCs w:val="32"/>
          <w14:textFill>
            <w14:solidFill>
              <w14:schemeClr w14:val="tx1"/>
            </w14:solidFill>
          </w14:textFill>
        </w:rPr>
        <w:t>万元，比年初预算减少</w:t>
      </w:r>
      <w:r>
        <w:rPr>
          <w:rFonts w:hint="eastAsia" w:ascii="仿宋_GB2312" w:hAnsi="ˎ̥" w:eastAsia="仿宋_GB2312"/>
          <w:color w:val="000000" w:themeColor="text1"/>
          <w:sz w:val="32"/>
          <w:szCs w:val="32"/>
          <w:lang w:val="en-US" w:eastAsia="zh-CN"/>
          <w14:textFill>
            <w14:solidFill>
              <w14:schemeClr w14:val="tx1"/>
            </w14:solidFill>
          </w14:textFill>
        </w:rPr>
        <w:t>2.93</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完成预算的12.86</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与2023年度相比，机关运行经费</w:t>
      </w:r>
      <w:r>
        <w:rPr>
          <w:rFonts w:hint="eastAsia" w:ascii="仿宋_GB2312" w:hAnsi="ˎ̥" w:eastAsia="仿宋_GB2312"/>
          <w:color w:val="000000" w:themeColor="text1"/>
          <w:sz w:val="32"/>
          <w:szCs w:val="32"/>
          <w14:textFill>
            <w14:solidFill>
              <w14:schemeClr w14:val="tx1"/>
            </w14:solidFill>
          </w14:textFill>
        </w:rPr>
        <w:t>减少</w:t>
      </w:r>
      <w:r>
        <w:rPr>
          <w:rFonts w:hint="eastAsia" w:ascii="仿宋_GB2312" w:hAnsi="ˎ̥" w:eastAsia="仿宋_GB2312"/>
          <w:color w:val="000000" w:themeColor="text1"/>
          <w:sz w:val="32"/>
          <w:szCs w:val="32"/>
          <w:lang w:val="en-US" w:eastAsia="zh-CN"/>
          <w14:textFill>
            <w14:solidFill>
              <w14:schemeClr w14:val="tx1"/>
            </w14:solidFill>
          </w14:textFill>
        </w:rPr>
        <w:t>3.96</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下降16.62%。</w:t>
      </w:r>
      <w:r>
        <w:rPr>
          <w:rFonts w:hint="eastAsia" w:ascii="仿宋_GB2312" w:hAnsi="ˎ̥" w:eastAsia="仿宋_GB2312"/>
          <w:color w:val="000000" w:themeColor="text1"/>
          <w:sz w:val="32"/>
          <w:szCs w:val="32"/>
          <w14:textFill>
            <w14:solidFill>
              <w14:schemeClr w14:val="tx1"/>
            </w14:solidFill>
          </w14:textFill>
        </w:rPr>
        <w:t>主</w:t>
      </w:r>
      <w:r>
        <w:rPr>
          <w:rFonts w:hint="eastAsia" w:ascii="仿宋_GB2312" w:hAnsi="ˎ̥" w:eastAsia="仿宋_GB2312"/>
          <w:sz w:val="32"/>
          <w:szCs w:val="32"/>
        </w:rPr>
        <w:t>要原因是：</w:t>
      </w:r>
      <w:r>
        <w:rPr>
          <w:rFonts w:hint="eastAsia" w:ascii="仿宋_GB2312" w:hAnsi="ˎ̥" w:eastAsia="仿宋_GB2312"/>
          <w:sz w:val="32"/>
          <w:szCs w:val="32"/>
          <w:lang w:bidi="ar"/>
        </w:rPr>
        <w:t>办公费增加、手续费</w:t>
      </w:r>
      <w:r>
        <w:rPr>
          <w:rFonts w:hint="eastAsia" w:ascii="仿宋_GB2312" w:hAnsi="ˎ̥" w:eastAsia="仿宋_GB2312"/>
          <w:sz w:val="32"/>
          <w:szCs w:val="32"/>
          <w:lang w:val="en-US" w:eastAsia="zh-CN" w:bidi="ar"/>
        </w:rPr>
        <w:t>减少</w:t>
      </w:r>
      <w:r>
        <w:rPr>
          <w:rFonts w:hint="eastAsia" w:ascii="仿宋_GB2312" w:hAnsi="ˎ̥" w:eastAsia="仿宋_GB2312"/>
          <w:sz w:val="32"/>
          <w:szCs w:val="32"/>
          <w:lang w:bidi="ar"/>
        </w:rPr>
        <w:t>、水费增加、电费增加、物业管理费增加、差旅费增加、 维修（护）费增加、专用材料费增加、其他交通费用减少、其他商品和服务支出减少、资本性支出增加。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23966_WPSOffice_Level2"/>
      <w:bookmarkStart w:id="102" w:name="_Toc3131_WPSOffice_Level2"/>
      <w:bookmarkStart w:id="103" w:name="_Toc32689_WPSOffice_Level2"/>
      <w:bookmarkStart w:id="104" w:name="_Toc30383_WPSOffice_Level2"/>
      <w:bookmarkStart w:id="105" w:name="_Toc25333_WPSOffice_Level2"/>
      <w:bookmarkStart w:id="106" w:name="_Toc13084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val="en-US" w:eastAsia="zh-CN"/>
          <w14:textFill>
            <w14:solidFill>
              <w14:schemeClr w14:val="tx1"/>
            </w14:solidFill>
          </w14:textFill>
        </w:rPr>
        <w:t>三道财政所</w:t>
      </w:r>
      <w:r>
        <w:rPr>
          <w:rFonts w:hint="eastAsia" w:ascii="仿宋_GB2312" w:hAnsi="ˎ̥" w:eastAsia="仿宋_GB2312"/>
          <w:color w:val="000000" w:themeColor="text1"/>
          <w:sz w:val="32"/>
          <w:szCs w:val="32"/>
          <w14:textFill>
            <w14:solidFill>
              <w14:schemeClr w14:val="tx1"/>
            </w14:solidFill>
          </w14:textFill>
        </w:rPr>
        <w:t>政府采购支出总额</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万元，其中：政府采购货物支出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万元、政府采购工程支出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万元、政府采购服务支出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万元。授予中小企业合同金额</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万元，占政府采购支出总额的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%，其中：授予小微企业合同金额</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授予中小企业合同金额</w:t>
      </w:r>
      <w:r>
        <w:rPr>
          <w:rFonts w:hint="eastAsia" w:ascii="仿宋_GB2312" w:hAnsi="仿宋_GB2312" w:eastAsia="仿宋_GB2312" w:cs="仿宋_GB2312"/>
          <w:color w:val="000000" w:themeColor="text1"/>
          <w:sz w:val="32"/>
          <w:szCs w:val="32"/>
          <w14:textFill>
            <w14:solidFill>
              <w14:schemeClr w14:val="tx1"/>
            </w14:solidFill>
          </w14:textFill>
        </w:rPr>
        <w:t>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6016_WPSOffice_Level2"/>
      <w:bookmarkStart w:id="108" w:name="_Toc10902_WPSOffice_Level2"/>
      <w:bookmarkStart w:id="109" w:name="_Toc15129_WPSOffice_Level2"/>
      <w:bookmarkStart w:id="110" w:name="_Toc527_WPSOffice_Level2"/>
      <w:bookmarkStart w:id="111" w:name="_Toc19989_WPSOffice_Level2"/>
      <w:bookmarkStart w:id="112" w:name="_Toc29584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Cs/>
          <w:color w:val="000000" w:themeColor="text1"/>
          <w:sz w:val="32"/>
          <w:szCs w:val="32"/>
          <w14:textFill>
            <w14:solidFill>
              <w14:schemeClr w14:val="tx1"/>
            </w14:solidFill>
          </w14:textFill>
        </w:rPr>
        <w:t>截至</w:t>
      </w:r>
      <w:r>
        <w:rPr>
          <w:rFonts w:hint="default" w:ascii="仿宋_GB2312" w:hAnsi="ˎ̥" w:eastAsia="仿宋_GB2312"/>
          <w:bCs/>
          <w:color w:val="000000" w:themeColor="text1"/>
          <w:sz w:val="32"/>
          <w:szCs w:val="32"/>
          <w:lang w:val="en-US"/>
          <w14:textFill>
            <w14:solidFill>
              <w14:schemeClr w14:val="tx1"/>
            </w14:solidFill>
          </w14:textFill>
        </w:rPr>
        <w:t>2024</w:t>
      </w:r>
      <w:r>
        <w:rPr>
          <w:rFonts w:hint="eastAsia" w:ascii="仿宋_GB2312" w:hAnsi="ˎ̥" w:eastAsia="仿宋_GB2312"/>
          <w:bCs/>
          <w:color w:val="000000" w:themeColor="text1"/>
          <w:sz w:val="32"/>
          <w:szCs w:val="32"/>
          <w14:textFill>
            <w14:solidFill>
              <w14:schemeClr w14:val="tx1"/>
            </w14:solidFill>
          </w14:textFill>
        </w:rPr>
        <w:t>年12月31日，本部门拥有</w:t>
      </w:r>
      <w:r>
        <w:rPr>
          <w:rFonts w:hint="eastAsia" w:ascii="仿宋_GB2312" w:hAnsi="ˎ̥" w:eastAsia="仿宋_GB2312"/>
          <w:color w:val="000000" w:themeColor="text1"/>
          <w:sz w:val="32"/>
          <w:szCs w:val="32"/>
          <w14:textFill>
            <w14:solidFill>
              <w14:schemeClr w14:val="tx1"/>
            </w14:solidFill>
          </w14:textFill>
        </w:rPr>
        <w:t>房屋面积</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平方米</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本部门共有车辆</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辆，其中，副部（省）级及以上领导用车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辆、主要负责人用车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辆、机要通信用车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辆、应急保障用车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辆、执法执勤用车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辆、特种专业技术用车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辆、离退休干部服务用车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辆、其他用车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辆。单价100万元（含）以上设备（不含车辆）</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8874_WPSOffice_Level1"/>
      <w:bookmarkStart w:id="114" w:name="_Toc15425_WPSOffice_Level1"/>
      <w:bookmarkStart w:id="115" w:name="_Toc17580_WPSOffice_Level1"/>
      <w:bookmarkStart w:id="116" w:name="_Toc8808_WPSOffice_Level1"/>
      <w:bookmarkStart w:id="117" w:name="_Toc4398_WPSOffice_Level1"/>
      <w:bookmarkStart w:id="118" w:name="_Toc11039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lang w:val="en-US" w:eastAsia="zh-CN"/>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1.</w:t>
      </w:r>
      <w:r>
        <w:rPr>
          <w:rFonts w:hint="eastAsia" w:ascii="仿宋_GB2312" w:hAnsi="ˎ̥" w:eastAsia="仿宋_GB2312"/>
          <w:sz w:val="32"/>
          <w:szCs w:val="32"/>
        </w:rPr>
        <w:t>一般公共服务（类）</w:t>
      </w:r>
      <w:r>
        <w:rPr>
          <w:rFonts w:hint="eastAsia" w:ascii="仿宋_GB2312" w:hAnsi="ˎ̥" w:eastAsia="仿宋_GB2312"/>
          <w:sz w:val="32"/>
          <w:szCs w:val="32"/>
          <w:lang w:val="en-US" w:eastAsia="zh-CN"/>
        </w:rPr>
        <w:t>财政事务</w:t>
      </w:r>
      <w:r>
        <w:rPr>
          <w:rFonts w:hint="eastAsia" w:ascii="仿宋_GB2312" w:hAnsi="ˎ̥" w:eastAsia="仿宋_GB2312"/>
          <w:sz w:val="32"/>
          <w:szCs w:val="32"/>
        </w:rPr>
        <w:t>（款）行政运行（项）</w:t>
      </w:r>
      <w:r>
        <w:rPr>
          <w:rFonts w:hint="eastAsia" w:ascii="仿宋_GB2312" w:hAnsi="ˎ̥" w:eastAsia="仿宋_GB2312"/>
          <w:sz w:val="32"/>
          <w:szCs w:val="32"/>
          <w:lang w:eastAsia="zh-CN"/>
        </w:rPr>
        <w:t>，</w:t>
      </w:r>
      <w:r>
        <w:rPr>
          <w:rFonts w:hint="eastAsia" w:ascii="仿宋_GB2312" w:hAnsi="ˎ̥" w:eastAsia="仿宋_GB2312"/>
          <w:sz w:val="32"/>
          <w:szCs w:val="32"/>
        </w:rPr>
        <w:t>反映行政单位（包括实行公务员管理的事业单位）的基本支出；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2.</w:t>
      </w:r>
      <w:r>
        <w:rPr>
          <w:rFonts w:hint="eastAsia" w:ascii="仿宋_GB2312" w:hAnsi="ˎ̥" w:eastAsia="仿宋_GB2312"/>
          <w:sz w:val="32"/>
          <w:szCs w:val="32"/>
        </w:rPr>
        <w:t>一般公共服务（类）</w:t>
      </w:r>
      <w:r>
        <w:rPr>
          <w:rFonts w:hint="eastAsia" w:ascii="仿宋_GB2312" w:hAnsi="ˎ̥" w:eastAsia="仿宋_GB2312"/>
          <w:sz w:val="32"/>
          <w:szCs w:val="32"/>
          <w:lang w:val="en-US" w:eastAsia="zh-CN"/>
        </w:rPr>
        <w:t>财政事务</w:t>
      </w:r>
      <w:r>
        <w:rPr>
          <w:rFonts w:hint="eastAsia" w:ascii="仿宋_GB2312" w:hAnsi="ˎ̥" w:eastAsia="仿宋_GB2312"/>
          <w:sz w:val="32"/>
          <w:szCs w:val="32"/>
        </w:rPr>
        <w:t>（款）</w:t>
      </w:r>
      <w:r>
        <w:rPr>
          <w:rFonts w:hint="eastAsia" w:ascii="仿宋_GB2312" w:hAnsi="ˎ̥" w:eastAsia="仿宋_GB2312"/>
          <w:sz w:val="32"/>
          <w:szCs w:val="32"/>
          <w:lang w:val="en-US" w:eastAsia="zh-CN"/>
        </w:rPr>
        <w:t>其他财政事务支出</w:t>
      </w:r>
      <w:r>
        <w:rPr>
          <w:rFonts w:hint="eastAsia" w:ascii="仿宋_GB2312" w:hAnsi="ˎ̥" w:eastAsia="仿宋_GB2312"/>
          <w:sz w:val="32"/>
          <w:szCs w:val="32"/>
        </w:rPr>
        <w:t>（项）</w:t>
      </w:r>
      <w:r>
        <w:rPr>
          <w:rFonts w:hint="eastAsia" w:ascii="仿宋_GB2312" w:hAnsi="ˎ̥" w:eastAsia="仿宋_GB2312"/>
          <w:sz w:val="32"/>
          <w:szCs w:val="32"/>
          <w:lang w:eastAsia="zh-CN"/>
        </w:rPr>
        <w:t>，</w:t>
      </w:r>
      <w:r>
        <w:rPr>
          <w:rFonts w:hint="eastAsia" w:ascii="仿宋_GB2312" w:hAnsi="ˎ̥" w:eastAsia="仿宋_GB2312"/>
          <w:sz w:val="32"/>
          <w:szCs w:val="32"/>
        </w:rPr>
        <w:t>反映除上述项目以外其他财政事务方面的支出；</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3.社会保障和就业支出</w:t>
      </w:r>
      <w:r>
        <w:rPr>
          <w:rFonts w:hint="eastAsia" w:ascii="仿宋_GB2312" w:hAnsi="ˎ̥" w:eastAsia="仿宋_GB2312"/>
          <w:sz w:val="32"/>
          <w:szCs w:val="32"/>
        </w:rPr>
        <w:t>（类）行政事业单位养老支出（款）</w:t>
      </w:r>
      <w:r>
        <w:rPr>
          <w:rFonts w:hint="eastAsia" w:ascii="仿宋_GB2312" w:hAnsi="ˎ̥" w:eastAsia="仿宋_GB2312"/>
          <w:sz w:val="32"/>
          <w:szCs w:val="32"/>
          <w:lang w:val="en-US" w:eastAsia="zh-CN"/>
        </w:rPr>
        <w:t>机关事业单位基本养老保险缴费支出</w:t>
      </w:r>
      <w:r>
        <w:rPr>
          <w:rFonts w:hint="eastAsia" w:ascii="仿宋_GB2312" w:hAnsi="ˎ̥" w:eastAsia="仿宋_GB2312"/>
          <w:sz w:val="32"/>
          <w:szCs w:val="32"/>
        </w:rPr>
        <w:t>（项）</w:t>
      </w:r>
      <w:r>
        <w:rPr>
          <w:rFonts w:hint="eastAsia" w:ascii="仿宋_GB2312" w:hAnsi="ˎ̥" w:eastAsia="仿宋_GB2312"/>
          <w:sz w:val="32"/>
          <w:szCs w:val="32"/>
          <w:lang w:eastAsia="zh-CN"/>
        </w:rPr>
        <w:t>，</w:t>
      </w:r>
      <w:r>
        <w:rPr>
          <w:rFonts w:hint="eastAsia" w:ascii="仿宋_GB2312" w:hAnsi="ˎ̥" w:eastAsia="仿宋_GB2312"/>
          <w:sz w:val="32"/>
          <w:szCs w:val="32"/>
        </w:rPr>
        <w:t>反映机关事业单位实施养老保险制度由单位缴纳的基本养老保险费支出；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4.社会保险和就业支出</w:t>
      </w:r>
      <w:r>
        <w:rPr>
          <w:rFonts w:hint="eastAsia" w:ascii="仿宋_GB2312" w:hAnsi="ˎ̥" w:eastAsia="仿宋_GB2312"/>
          <w:sz w:val="32"/>
          <w:szCs w:val="32"/>
        </w:rPr>
        <w:t>（类）行政事业单位养老支出（款）</w:t>
      </w:r>
      <w:r>
        <w:rPr>
          <w:rFonts w:hint="eastAsia" w:ascii="仿宋_GB2312" w:hAnsi="ˎ̥" w:eastAsia="仿宋_GB2312"/>
          <w:sz w:val="32"/>
          <w:szCs w:val="32"/>
          <w:lang w:val="en-US" w:eastAsia="zh-CN"/>
        </w:rPr>
        <w:t>机关事业单位职业年金缴费支出</w:t>
      </w:r>
      <w:r>
        <w:rPr>
          <w:rFonts w:hint="eastAsia" w:ascii="仿宋_GB2312" w:hAnsi="ˎ̥" w:eastAsia="仿宋_GB2312"/>
          <w:sz w:val="32"/>
          <w:szCs w:val="32"/>
        </w:rPr>
        <w:t>（项）</w:t>
      </w:r>
      <w:r>
        <w:rPr>
          <w:rFonts w:hint="eastAsia" w:ascii="仿宋_GB2312" w:hAnsi="ˎ̥" w:eastAsia="仿宋_GB2312"/>
          <w:sz w:val="32"/>
          <w:szCs w:val="32"/>
          <w:lang w:eastAsia="zh-CN"/>
        </w:rPr>
        <w:t>，</w:t>
      </w:r>
      <w:r>
        <w:rPr>
          <w:rFonts w:hint="eastAsia" w:ascii="仿宋_GB2312" w:hAnsi="ˎ̥" w:eastAsia="仿宋_GB2312"/>
          <w:sz w:val="32"/>
          <w:szCs w:val="32"/>
        </w:rPr>
        <w:t>反映机关事业单位实施养老保险制度由单位缴纳的职业年金支出（含职业年金补记支出）；</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5.卫生健康支出</w:t>
      </w:r>
      <w:r>
        <w:rPr>
          <w:rFonts w:hint="eastAsia" w:ascii="仿宋_GB2312" w:hAnsi="ˎ̥" w:eastAsia="仿宋_GB2312"/>
          <w:sz w:val="32"/>
          <w:szCs w:val="32"/>
        </w:rPr>
        <w:t>（类）行政事业单位医疗（款）</w:t>
      </w:r>
      <w:r>
        <w:rPr>
          <w:rFonts w:hint="eastAsia" w:ascii="仿宋_GB2312" w:hAnsi="ˎ̥" w:eastAsia="仿宋_GB2312"/>
          <w:sz w:val="32"/>
          <w:szCs w:val="32"/>
          <w:lang w:val="en-US" w:eastAsia="zh-CN"/>
        </w:rPr>
        <w:t>行政单位医疗</w:t>
      </w:r>
      <w:r>
        <w:rPr>
          <w:rFonts w:hint="eastAsia" w:ascii="仿宋_GB2312" w:hAnsi="ˎ̥" w:eastAsia="仿宋_GB2312"/>
          <w:sz w:val="32"/>
          <w:szCs w:val="32"/>
        </w:rPr>
        <w:t>（项）</w:t>
      </w:r>
      <w:r>
        <w:rPr>
          <w:rFonts w:hint="eastAsia" w:ascii="仿宋_GB2312" w:hAnsi="ˎ̥" w:eastAsia="仿宋_GB2312"/>
          <w:sz w:val="32"/>
          <w:szCs w:val="32"/>
          <w:lang w:eastAsia="zh-CN"/>
        </w:rPr>
        <w:t>，</w:t>
      </w:r>
      <w:r>
        <w:rPr>
          <w:rFonts w:hint="eastAsia" w:ascii="仿宋_GB2312" w:hAnsi="ˎ̥" w:eastAsia="仿宋_GB2312"/>
          <w:sz w:val="32"/>
          <w:szCs w:val="32"/>
        </w:rPr>
        <w:t>反映财政部门安排的行政单位（包括实行公务员管理的事业单位，下同）基本医疗保险缴费经费，未参加医疗保险的行政单位的公费医疗经费，按国家规定享受离休人员、红军老战士待遇人员的医疗经费；</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6.卫生健康支出</w:t>
      </w:r>
      <w:r>
        <w:rPr>
          <w:rFonts w:hint="eastAsia" w:ascii="仿宋_GB2312" w:hAnsi="ˎ̥" w:eastAsia="仿宋_GB2312"/>
          <w:sz w:val="32"/>
          <w:szCs w:val="32"/>
        </w:rPr>
        <w:t>（类）行政事业单位医疗（款）</w:t>
      </w:r>
      <w:r>
        <w:rPr>
          <w:rFonts w:hint="eastAsia" w:ascii="仿宋_GB2312" w:hAnsi="ˎ̥" w:eastAsia="仿宋_GB2312"/>
          <w:sz w:val="32"/>
          <w:szCs w:val="32"/>
          <w:lang w:val="en-US" w:eastAsia="zh-CN"/>
        </w:rPr>
        <w:t>公务员医疗补助</w:t>
      </w:r>
      <w:r>
        <w:rPr>
          <w:rFonts w:hint="eastAsia" w:ascii="仿宋_GB2312" w:hAnsi="ˎ̥" w:eastAsia="仿宋_GB2312"/>
          <w:sz w:val="32"/>
          <w:szCs w:val="32"/>
        </w:rPr>
        <w:t>（项）</w:t>
      </w:r>
      <w:r>
        <w:rPr>
          <w:rFonts w:hint="eastAsia" w:ascii="仿宋_GB2312" w:hAnsi="ˎ̥" w:eastAsia="仿宋_GB2312"/>
          <w:sz w:val="32"/>
          <w:szCs w:val="32"/>
          <w:lang w:eastAsia="zh-CN"/>
        </w:rPr>
        <w:t>，</w:t>
      </w:r>
      <w:r>
        <w:rPr>
          <w:rFonts w:hint="eastAsia" w:ascii="仿宋_GB2312" w:hAnsi="ˎ̥" w:eastAsia="仿宋_GB2312"/>
          <w:sz w:val="32"/>
          <w:szCs w:val="32"/>
        </w:rPr>
        <w:t>反映财政部门安排的公务员医疗补助经费；</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7.住房保障支出</w:t>
      </w:r>
      <w:r>
        <w:rPr>
          <w:rFonts w:hint="eastAsia" w:ascii="仿宋_GB2312" w:hAnsi="ˎ̥" w:eastAsia="仿宋_GB2312"/>
          <w:sz w:val="32"/>
          <w:szCs w:val="32"/>
        </w:rPr>
        <w:t>（类）住房改革支出（款）</w:t>
      </w:r>
      <w:r>
        <w:rPr>
          <w:rFonts w:hint="eastAsia" w:ascii="仿宋_GB2312" w:hAnsi="ˎ̥" w:eastAsia="仿宋_GB2312"/>
          <w:sz w:val="32"/>
          <w:szCs w:val="32"/>
          <w:lang w:val="en-US" w:eastAsia="zh-CN"/>
        </w:rPr>
        <w:t>住房公积金</w:t>
      </w:r>
      <w:r>
        <w:rPr>
          <w:rFonts w:hint="eastAsia" w:ascii="仿宋_GB2312" w:hAnsi="ˎ̥" w:eastAsia="仿宋_GB2312"/>
          <w:sz w:val="32"/>
          <w:szCs w:val="32"/>
        </w:rPr>
        <w:t>（项）</w:t>
      </w:r>
      <w:r>
        <w:rPr>
          <w:rFonts w:hint="eastAsia" w:ascii="仿宋_GB2312" w:hAnsi="ˎ̥" w:eastAsia="仿宋_GB2312"/>
          <w:sz w:val="32"/>
          <w:szCs w:val="32"/>
          <w:lang w:eastAsia="zh-CN"/>
        </w:rPr>
        <w:t>，</w:t>
      </w:r>
      <w:r>
        <w:rPr>
          <w:rFonts w:hint="eastAsia" w:ascii="仿宋_GB2312" w:hAnsi="ˎ̥" w:eastAsia="仿宋_GB2312"/>
          <w:sz w:val="32"/>
          <w:szCs w:val="32"/>
        </w:rPr>
        <w:t>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578" w:lineRule="exact"/>
        <w:textAlignment w:val="auto"/>
      </w:pPr>
      <w:bookmarkStart w:id="119" w:name="_GoBack"/>
      <w:bookmarkEnd w:id="119"/>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9A5AEC"/>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415F08"/>
    <w:rsid w:val="01C41B44"/>
    <w:rsid w:val="02FF0567"/>
    <w:rsid w:val="037D47B0"/>
    <w:rsid w:val="03E26D4E"/>
    <w:rsid w:val="04CF6AD3"/>
    <w:rsid w:val="064A70CB"/>
    <w:rsid w:val="08C52762"/>
    <w:rsid w:val="08E37031"/>
    <w:rsid w:val="09201287"/>
    <w:rsid w:val="0A922B0C"/>
    <w:rsid w:val="0AC14649"/>
    <w:rsid w:val="0B937B18"/>
    <w:rsid w:val="0BC2043A"/>
    <w:rsid w:val="0FC80124"/>
    <w:rsid w:val="10595BBE"/>
    <w:rsid w:val="106A3F69"/>
    <w:rsid w:val="12AF115A"/>
    <w:rsid w:val="12D041DF"/>
    <w:rsid w:val="12F745D2"/>
    <w:rsid w:val="136F98C7"/>
    <w:rsid w:val="13A64F3B"/>
    <w:rsid w:val="15A60884"/>
    <w:rsid w:val="17427E68"/>
    <w:rsid w:val="1755065F"/>
    <w:rsid w:val="1794633E"/>
    <w:rsid w:val="18316986"/>
    <w:rsid w:val="185540E5"/>
    <w:rsid w:val="1912647A"/>
    <w:rsid w:val="19E53768"/>
    <w:rsid w:val="1AFC29C9"/>
    <w:rsid w:val="1CA52F2E"/>
    <w:rsid w:val="1D0B3B17"/>
    <w:rsid w:val="1DD65CC8"/>
    <w:rsid w:val="1E3630B9"/>
    <w:rsid w:val="1E5870F4"/>
    <w:rsid w:val="1EA36D0B"/>
    <w:rsid w:val="1EAD1A5E"/>
    <w:rsid w:val="1F525761"/>
    <w:rsid w:val="207C40A6"/>
    <w:rsid w:val="22601C72"/>
    <w:rsid w:val="22D730AE"/>
    <w:rsid w:val="23F45FFF"/>
    <w:rsid w:val="2506169D"/>
    <w:rsid w:val="25215470"/>
    <w:rsid w:val="25881693"/>
    <w:rsid w:val="26EEC2B5"/>
    <w:rsid w:val="272F01F7"/>
    <w:rsid w:val="27886A8A"/>
    <w:rsid w:val="28B52B48"/>
    <w:rsid w:val="293F0948"/>
    <w:rsid w:val="29472309"/>
    <w:rsid w:val="29741E8C"/>
    <w:rsid w:val="29A164F1"/>
    <w:rsid w:val="2B406E77"/>
    <w:rsid w:val="2C2A0C43"/>
    <w:rsid w:val="2D1E73A5"/>
    <w:rsid w:val="2D9E29D9"/>
    <w:rsid w:val="2DF87128"/>
    <w:rsid w:val="2E6D2EEE"/>
    <w:rsid w:val="304F3095"/>
    <w:rsid w:val="31D53B22"/>
    <w:rsid w:val="32717154"/>
    <w:rsid w:val="32C9613A"/>
    <w:rsid w:val="32CE4732"/>
    <w:rsid w:val="33813C27"/>
    <w:rsid w:val="33AA155A"/>
    <w:rsid w:val="33F6582A"/>
    <w:rsid w:val="342509B8"/>
    <w:rsid w:val="342B5E15"/>
    <w:rsid w:val="34B63260"/>
    <w:rsid w:val="353D7B17"/>
    <w:rsid w:val="357A2720"/>
    <w:rsid w:val="37FDA7E2"/>
    <w:rsid w:val="382947EF"/>
    <w:rsid w:val="38A46C18"/>
    <w:rsid w:val="3A314D88"/>
    <w:rsid w:val="3A746883"/>
    <w:rsid w:val="3AC82D03"/>
    <w:rsid w:val="3C301160"/>
    <w:rsid w:val="3C991F43"/>
    <w:rsid w:val="3CA15DE9"/>
    <w:rsid w:val="3DA25FFD"/>
    <w:rsid w:val="3E1F46CA"/>
    <w:rsid w:val="3ECF3A22"/>
    <w:rsid w:val="3FE61EE5"/>
    <w:rsid w:val="406508EE"/>
    <w:rsid w:val="408D6263"/>
    <w:rsid w:val="40AC192B"/>
    <w:rsid w:val="41B40CEE"/>
    <w:rsid w:val="43202E76"/>
    <w:rsid w:val="4358591D"/>
    <w:rsid w:val="449220F7"/>
    <w:rsid w:val="45412991"/>
    <w:rsid w:val="45BE30C1"/>
    <w:rsid w:val="45E06E35"/>
    <w:rsid w:val="463C5243"/>
    <w:rsid w:val="4645612D"/>
    <w:rsid w:val="4675414A"/>
    <w:rsid w:val="47850C7E"/>
    <w:rsid w:val="47BF1F82"/>
    <w:rsid w:val="480039F3"/>
    <w:rsid w:val="48317291"/>
    <w:rsid w:val="485F7024"/>
    <w:rsid w:val="48E70666"/>
    <w:rsid w:val="490D0BB3"/>
    <w:rsid w:val="4A6F554D"/>
    <w:rsid w:val="4B5A34D4"/>
    <w:rsid w:val="4C39104D"/>
    <w:rsid w:val="4C6877E5"/>
    <w:rsid w:val="4D6A468D"/>
    <w:rsid w:val="4DAF7A18"/>
    <w:rsid w:val="4E0F5615"/>
    <w:rsid w:val="4EA86137"/>
    <w:rsid w:val="50AA28BF"/>
    <w:rsid w:val="55956255"/>
    <w:rsid w:val="55F55A47"/>
    <w:rsid w:val="56CA7FD0"/>
    <w:rsid w:val="57FA38D1"/>
    <w:rsid w:val="594F6F10"/>
    <w:rsid w:val="5A3C26BD"/>
    <w:rsid w:val="5AB64C39"/>
    <w:rsid w:val="5AC25FF6"/>
    <w:rsid w:val="5F7D3333"/>
    <w:rsid w:val="5FC20728"/>
    <w:rsid w:val="61385890"/>
    <w:rsid w:val="615004FA"/>
    <w:rsid w:val="62D27AF9"/>
    <w:rsid w:val="640D7EA3"/>
    <w:rsid w:val="665054B9"/>
    <w:rsid w:val="66697216"/>
    <w:rsid w:val="671900C2"/>
    <w:rsid w:val="687436E1"/>
    <w:rsid w:val="691029D0"/>
    <w:rsid w:val="6A4C2F52"/>
    <w:rsid w:val="6D995997"/>
    <w:rsid w:val="6DA45C50"/>
    <w:rsid w:val="6E9A7825"/>
    <w:rsid w:val="6F247A8A"/>
    <w:rsid w:val="6F670F9B"/>
    <w:rsid w:val="703A482B"/>
    <w:rsid w:val="70B63ADC"/>
    <w:rsid w:val="735D607E"/>
    <w:rsid w:val="737450E0"/>
    <w:rsid w:val="73E50EF8"/>
    <w:rsid w:val="74054476"/>
    <w:rsid w:val="742F38C4"/>
    <w:rsid w:val="74512D7A"/>
    <w:rsid w:val="7493265F"/>
    <w:rsid w:val="74AB66DC"/>
    <w:rsid w:val="74C4154C"/>
    <w:rsid w:val="752E2E69"/>
    <w:rsid w:val="75956FFF"/>
    <w:rsid w:val="762E3999"/>
    <w:rsid w:val="771C566F"/>
    <w:rsid w:val="774659FE"/>
    <w:rsid w:val="77A62830"/>
    <w:rsid w:val="77AA2D01"/>
    <w:rsid w:val="78165489"/>
    <w:rsid w:val="79503EBF"/>
    <w:rsid w:val="7A3E26AC"/>
    <w:rsid w:val="7CDE1DBD"/>
    <w:rsid w:val="7D0E5A5A"/>
    <w:rsid w:val="7D943A85"/>
    <w:rsid w:val="7D9C2023"/>
    <w:rsid w:val="7DB0448C"/>
    <w:rsid w:val="7DEB30E6"/>
    <w:rsid w:val="7E5F6EB8"/>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6802</Words>
  <Characters>7396</Characters>
  <Lines>67</Lines>
  <Paragraphs>18</Paragraphs>
  <TotalTime>21</TotalTime>
  <ScaleCrop>false</ScaleCrop>
  <LinksUpToDate>false</LinksUpToDate>
  <CharactersWithSpaces>7472</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2025-08-21T08:22:44Z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03AE7F14E2DC4BACB053764200FF950D_13</vt:lpwstr>
  </property>
  <property fmtid="{D5CDD505-2E9C-101B-9397-08002B2CF9AE}" pid="4" name="KSOTemplateDocerSaveRecord">
    <vt:lpwstr>eyJoZGlkIjoiNTY1YjdiYzdhZjQ3YTViMGRlYjg2NTVlMGE3NGQzZjUifQ==</vt:lpwstr>
  </property>
</Properties>
</file>