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保亭黎族苗族自治县妇女联合会本级2024年度部门决算公开报告</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b/>
          <w:bCs/>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hAnsi="ˎ̥" w:eastAsia="黑体"/>
          <w:b/>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keepNext w:val="0"/>
        <w:keepLines w:val="0"/>
        <w:pageBreakBefore w:val="0"/>
        <w:tabs>
          <w:tab w:val="right" w:leader="dot" w:pos="8306"/>
        </w:tabs>
        <w:kinsoku/>
        <w:wordWrap/>
        <w:overflowPunct/>
        <w:topLinePunct w:val="0"/>
        <w:autoSpaceDE/>
        <w:autoSpaceDN/>
        <w:bidi w:val="0"/>
        <w:adjustRightInd/>
        <w:snapToGrid/>
        <w:spacing w:line="560" w:lineRule="exact"/>
        <w:textAlignment w:val="auto"/>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keepNext w:val="0"/>
        <w:keepLines w:val="0"/>
        <w:pageBreakBefore w:val="0"/>
        <w:tabs>
          <w:tab w:val="right" w:leader="dot" w:pos="8306"/>
        </w:tabs>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keepNext w:val="0"/>
        <w:keepLines w:val="0"/>
        <w:pageBreakBefore w:val="0"/>
        <w:tabs>
          <w:tab w:val="right" w:leader="dot" w:pos="8306"/>
        </w:tabs>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keepNext w:val="0"/>
        <w:keepLines w:val="0"/>
        <w:pageBreakBefore w:val="0"/>
        <w:tabs>
          <w:tab w:val="right" w:leader="dot" w:pos="8306"/>
        </w:tabs>
        <w:kinsoku/>
        <w:wordWrap/>
        <w:overflowPunct/>
        <w:topLinePunct w:val="0"/>
        <w:autoSpaceDE/>
        <w:autoSpaceDN/>
        <w:bidi w:val="0"/>
        <w:adjustRightInd/>
        <w:snapToGrid/>
        <w:spacing w:line="560" w:lineRule="exact"/>
        <w:textAlignment w:val="auto"/>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keepNext w:val="0"/>
        <w:keepLines w:val="0"/>
        <w:pageBreakBefore w:val="0"/>
        <w:tabs>
          <w:tab w:val="right" w:leader="dot" w:pos="8306"/>
        </w:tabs>
        <w:kinsoku/>
        <w:wordWrap/>
        <w:overflowPunct/>
        <w:topLinePunct w:val="0"/>
        <w:autoSpaceDE/>
        <w:autoSpaceDN/>
        <w:bidi w:val="0"/>
        <w:adjustRightInd/>
        <w:snapToGrid/>
        <w:spacing w:line="560" w:lineRule="exact"/>
        <w:textAlignment w:val="auto"/>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keepNext w:val="0"/>
        <w:keepLines w:val="0"/>
        <w:pageBreakBefore w:val="0"/>
        <w:tabs>
          <w:tab w:val="right" w:leader="dot" w:pos="8306"/>
        </w:tabs>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keepNext w:val="0"/>
        <w:keepLines w:val="0"/>
        <w:pageBreakBefore w:val="0"/>
        <w:tabs>
          <w:tab w:val="right" w:leader="dot" w:pos="8306"/>
        </w:tabs>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keepNext w:val="0"/>
        <w:keepLines w:val="0"/>
        <w:pageBreakBefore w:val="0"/>
        <w:tabs>
          <w:tab w:val="right" w:leader="dot" w:pos="8306"/>
        </w:tabs>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keepNext w:val="0"/>
        <w:keepLines w:val="0"/>
        <w:pageBreakBefore w:val="0"/>
        <w:tabs>
          <w:tab w:val="right" w:leader="dot" w:pos="8306"/>
        </w:tabs>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keepNext w:val="0"/>
        <w:keepLines w:val="0"/>
        <w:pageBreakBefore w:val="0"/>
        <w:tabs>
          <w:tab w:val="right" w:leader="dot" w:pos="8306"/>
        </w:tabs>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keepNext w:val="0"/>
        <w:keepLines w:val="0"/>
        <w:pageBreakBefore w:val="0"/>
        <w:tabs>
          <w:tab w:val="right" w:leader="dot" w:pos="8306"/>
        </w:tabs>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keepNext w:val="0"/>
        <w:keepLines w:val="0"/>
        <w:pageBreakBefore w:val="0"/>
        <w:numPr>
          <w:ilvl w:val="0"/>
          <w:numId w:val="1"/>
        </w:numPr>
        <w:tabs>
          <w:tab w:val="right" w:leader="dot" w:pos="8306"/>
        </w:tabs>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keepNext w:val="0"/>
        <w:keepLines w:val="0"/>
        <w:pageBreakBefore w:val="0"/>
        <w:numPr>
          <w:ilvl w:val="0"/>
          <w:numId w:val="1"/>
        </w:numPr>
        <w:tabs>
          <w:tab w:val="right" w:leader="dot" w:pos="8306"/>
        </w:tabs>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keepNext w:val="0"/>
        <w:keepLines w:val="0"/>
        <w:pageBreakBefore w:val="0"/>
        <w:tabs>
          <w:tab w:val="right" w:leader="dot" w:pos="8306"/>
        </w:tabs>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keepNext w:val="0"/>
        <w:keepLines w:val="0"/>
        <w:pageBreakBefore w:val="0"/>
        <w:tabs>
          <w:tab w:val="right" w:leader="dot" w:pos="8306"/>
        </w:tabs>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keepNext w:val="0"/>
        <w:keepLines w:val="0"/>
        <w:pageBreakBefore w:val="0"/>
        <w:tabs>
          <w:tab w:val="right" w:leader="dot" w:pos="8306"/>
        </w:tabs>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keepNext w:val="0"/>
        <w:keepLines w:val="0"/>
        <w:pageBreakBefore w:val="0"/>
        <w:tabs>
          <w:tab w:val="right" w:leader="dot" w:pos="8306"/>
        </w:tabs>
        <w:kinsoku/>
        <w:wordWrap/>
        <w:overflowPunct/>
        <w:topLinePunct w:val="0"/>
        <w:autoSpaceDE/>
        <w:autoSpaceDN/>
        <w:bidi w:val="0"/>
        <w:adjustRightInd/>
        <w:snapToGrid/>
        <w:spacing w:line="560" w:lineRule="exact"/>
        <w:textAlignment w:val="auto"/>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黑体" w:hAnsi="ˎ̥" w:eastAsia="黑体"/>
          <w:sz w:val="32"/>
          <w:szCs w:val="32"/>
        </w:rPr>
      </w:pPr>
      <w:bookmarkStart w:id="2" w:name="_Toc23465_WPSOffice_Level1"/>
      <w:bookmarkStart w:id="3" w:name="_Toc22941_WPSOffice_Level1"/>
      <w:bookmarkStart w:id="4" w:name="_Toc1704_WPSOffice_Level1"/>
      <w:bookmarkStart w:id="5" w:name="_Toc10720_WPSOffice_Level1"/>
      <w:bookmarkStart w:id="6" w:name="_Toc32433_WPSOffice_Level1"/>
      <w:bookmarkStart w:id="7" w:name="_Toc10049_WPSOffice_Level1"/>
      <w:bookmarkStart w:id="8" w:name="_Toc24238_WPSOffice_Level2"/>
      <w:bookmarkStart w:id="9" w:name="_Toc26580_WPSOffice_Level2"/>
      <w:bookmarkStart w:id="10" w:name="_Toc20205_WPSOffice_Level2"/>
      <w:bookmarkStart w:id="11" w:name="_Toc20274_WPSOffice_Level2"/>
      <w:bookmarkStart w:id="12" w:name="_Toc14159_WPSOffice_Level2"/>
      <w:bookmarkStart w:id="13" w:name="_Toc32622_WPSOffice_Level2"/>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p>
    <w:p>
      <w:pPr>
        <w:keepNext w:val="0"/>
        <w:keepLines w:val="0"/>
        <w:pageBreakBefore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部门</w:t>
      </w:r>
      <w:bookmarkEnd w:id="8"/>
      <w:r>
        <w:rPr>
          <w:rFonts w:hint="eastAsia" w:ascii="黑体" w:hAnsi="黑体" w:eastAsia="黑体" w:cs="黑体"/>
          <w:sz w:val="32"/>
          <w:szCs w:val="32"/>
        </w:rPr>
        <w:t>（单位）职责</w:t>
      </w:r>
      <w:bookmarkEnd w:id="9"/>
      <w:bookmarkEnd w:id="10"/>
      <w:bookmarkEnd w:id="11"/>
      <w:bookmarkEnd w:id="12"/>
      <w:bookmarkEnd w:id="13"/>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（一）</w:t>
      </w:r>
      <w:r>
        <w:rPr>
          <w:rFonts w:hint="eastAsia" w:ascii="仿宋_GB2312" w:hAnsi="黑体" w:eastAsia="仿宋_GB2312" w:cs="仿宋_GB2312"/>
          <w:sz w:val="32"/>
          <w:szCs w:val="32"/>
        </w:rPr>
        <w:t>坚持正确的政治方向，团结、教育全县妇女以及各类妇女组织 同党中央在思想上、政治上、行动上保持高度一致。</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（二）</w:t>
      </w:r>
      <w:r>
        <w:rPr>
          <w:rFonts w:hint="eastAsia" w:ascii="仿宋_GB2312" w:hAnsi="黑体" w:eastAsia="仿宋_GB2312" w:cs="仿宋_GB2312"/>
          <w:sz w:val="32"/>
          <w:szCs w:val="32"/>
        </w:rPr>
        <w:t>紧密围绕县委、县政府的中心任务开展工作，团结、动员、组织全县妇女群众投身</w:t>
      </w:r>
      <w:r>
        <w:rPr>
          <w:rFonts w:hint="eastAsia" w:ascii="仿宋_GB2312" w:hAnsi="黑体" w:eastAsia="仿宋_GB2312" w:cs="仿宋_GB2312"/>
          <w:sz w:val="32"/>
          <w:szCs w:val="32"/>
          <w:lang w:eastAsia="zh-CN"/>
        </w:rPr>
        <w:t>社会</w:t>
      </w:r>
      <w:r>
        <w:rPr>
          <w:rFonts w:hint="eastAsia" w:ascii="仿宋_GB2312" w:hAnsi="黑体" w:eastAsia="仿宋_GB2312" w:cs="仿宋_GB2312"/>
          <w:sz w:val="32"/>
          <w:szCs w:val="32"/>
        </w:rPr>
        <w:t>文明建设，积极促进经济发展和社会进步。</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（三）</w:t>
      </w:r>
      <w:r>
        <w:rPr>
          <w:rFonts w:hint="eastAsia" w:ascii="仿宋_GB2312" w:hAnsi="黑体" w:eastAsia="仿宋_GB2312" w:cs="仿宋_GB2312"/>
          <w:sz w:val="32"/>
          <w:szCs w:val="32"/>
        </w:rPr>
        <w:t>宣传马克思主义妇女观和男女平等基本国策，教育、引导妇女 群众树立正确的世界观、人生观、价值观，弘扬“自尊、自信、自立、 自强”的精神，积极开展对妇女的科技文化及生产劳动技能教育，全面提高妇女素质。</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（四）</w:t>
      </w:r>
      <w:r>
        <w:rPr>
          <w:rFonts w:hint="eastAsia" w:ascii="仿宋_GB2312" w:hAnsi="黑体" w:eastAsia="仿宋_GB2312" w:cs="仿宋_GB2312"/>
          <w:sz w:val="32"/>
          <w:szCs w:val="32"/>
        </w:rPr>
        <w:t>代表妇女参与社会事务的民主管理和民主监督</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关注并加强研究涉及妇女切身利益的热点、难点问题，及时提出建议</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 xml:space="preserve">参与有关妇女儿童政策和法律、法规的拟定和实施，切实维护妇女儿童合法权益。 </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（五）</w:t>
      </w:r>
      <w:r>
        <w:rPr>
          <w:rFonts w:hint="eastAsia" w:ascii="仿宋_GB2312" w:hAnsi="黑体" w:eastAsia="仿宋_GB2312" w:cs="仿宋_GB2312"/>
          <w:sz w:val="32"/>
          <w:szCs w:val="32"/>
        </w:rPr>
        <w:t>坚持为妇女儿童服务、为基层服务，加强与社会各界的联系，协调推动社会各界为妇女儿童办实事、办好事。</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（六）</w:t>
      </w:r>
      <w:r>
        <w:rPr>
          <w:rFonts w:hint="eastAsia" w:ascii="仿宋_GB2312" w:hAnsi="黑体" w:eastAsia="仿宋_GB2312" w:cs="仿宋_GB2312"/>
          <w:sz w:val="32"/>
          <w:szCs w:val="32"/>
        </w:rPr>
        <w:t>加强妇联组织自身建设，指导建立健全基层妇女组织。指导各级妇女组织按照章程独立自主地开展工作</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加强干部队伍建设，提高妇联干部的整体素质。</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default" w:ascii="黑体" w:hAnsi="黑体" w:eastAsia="黑体" w:cs="黑体"/>
          <w:sz w:val="32"/>
          <w:szCs w:val="32"/>
          <w:lang w:val="en-US" w:eastAsia="zh-CN"/>
        </w:rPr>
      </w:pPr>
      <w:r>
        <w:rPr>
          <w:rFonts w:hint="eastAsia" w:ascii="仿宋_GB2312" w:hAnsi="黑体" w:eastAsia="仿宋_GB2312" w:cs="仿宋_GB2312"/>
          <w:sz w:val="32"/>
          <w:szCs w:val="32"/>
          <w:lang w:eastAsia="zh-CN"/>
        </w:rPr>
        <w:t>（七）</w:t>
      </w:r>
      <w:r>
        <w:rPr>
          <w:rFonts w:hint="eastAsia" w:ascii="仿宋_GB2312" w:hAnsi="黑体" w:eastAsia="仿宋_GB2312" w:cs="仿宋_GB2312"/>
          <w:sz w:val="32"/>
          <w:szCs w:val="32"/>
        </w:rPr>
        <w:t>承办县委、县政府交办的有关事妇联组织的主要任务:团结、动员妇女投身改革开放和社会主义现代</w:t>
      </w:r>
      <w:r>
        <w:rPr>
          <w:rFonts w:hint="eastAsia" w:ascii="仿宋_GB2312" w:hAnsi="黑体" w:eastAsia="仿宋_GB2312" w:cs="仿宋_GB2312"/>
          <w:sz w:val="32"/>
          <w:szCs w:val="32"/>
          <w:lang w:eastAsia="zh-CN"/>
        </w:rPr>
        <w:t>化</w:t>
      </w:r>
      <w:r>
        <w:rPr>
          <w:rFonts w:hint="eastAsia" w:ascii="仿宋_GB2312" w:hAnsi="黑体" w:eastAsia="仿宋_GB2312" w:cs="仿宋_GB2312"/>
          <w:sz w:val="32"/>
          <w:szCs w:val="32"/>
        </w:rPr>
        <w:t>建设，推动科学发展，促进社会和谐</w:t>
      </w:r>
      <w:r>
        <w:rPr>
          <w:rFonts w:hint="eastAsia" w:ascii="仿宋_GB2312" w:hAnsi="黑体"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bookmarkStart w:id="14" w:name="_Toc24059_WPSOffice_Level2"/>
      <w:bookmarkStart w:id="15" w:name="_Toc4833_WPSOffice_Level2"/>
      <w:bookmarkStart w:id="16" w:name="_Toc6572_WPSOffice_Level2"/>
      <w:bookmarkStart w:id="17" w:name="_Toc17796_WPSOffice_Level2"/>
      <w:bookmarkStart w:id="18" w:name="_Toc24474_WPSOffice_Level2"/>
      <w:r>
        <w:rPr>
          <w:rFonts w:hint="eastAsia" w:ascii="黑体" w:hAnsi="黑体" w:eastAsia="黑体" w:cs="黑体"/>
          <w:sz w:val="32"/>
          <w:szCs w:val="32"/>
        </w:rPr>
        <w:t>二、机构设置</w:t>
      </w:r>
      <w:bookmarkEnd w:id="14"/>
      <w:bookmarkEnd w:id="15"/>
      <w:bookmarkEnd w:id="16"/>
      <w:bookmarkEnd w:id="17"/>
      <w:bookmarkEnd w:id="18"/>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纳入</w:t>
      </w:r>
      <w:r>
        <w:rPr>
          <w:rFonts w:hint="eastAsia" w:ascii="仿宋_GB2312" w:eastAsia="仿宋_GB2312"/>
          <w:sz w:val="32"/>
          <w:szCs w:val="32"/>
          <w:lang w:eastAsia="zh-CN"/>
        </w:rPr>
        <w:t>妇女联合会</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年度部门决算编制范围的单位共</w:t>
      </w:r>
      <w:r>
        <w:rPr>
          <w:rFonts w:hint="eastAsia" w:ascii="仿宋_GB2312" w:hAnsi="ˎ̥" w:eastAsia="仿宋_GB2312"/>
          <w:sz w:val="32"/>
          <w:szCs w:val="32"/>
          <w:lang w:val="en-US" w:eastAsia="zh-CN"/>
        </w:rPr>
        <w:t>1</w:t>
      </w:r>
      <w:r>
        <w:rPr>
          <w:rFonts w:hint="eastAsia" w:ascii="仿宋_GB2312" w:hAnsi="ˎ̥" w:eastAsia="仿宋_GB2312"/>
          <w:sz w:val="32"/>
          <w:szCs w:val="32"/>
        </w:rPr>
        <w:t>个，包括：</w:t>
      </w:r>
    </w:p>
    <w:p>
      <w:pPr>
        <w:keepNext w:val="0"/>
        <w:keepLines w:val="0"/>
        <w:pageBreakBefore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rPr>
      </w:pPr>
      <w:bookmarkStart w:id="19" w:name="_Toc25738_WPSOffice_Level2"/>
      <w:bookmarkStart w:id="20" w:name="_Toc24421_WPSOffice_Level2"/>
      <w:r>
        <w:rPr>
          <w:rFonts w:hint="eastAsia" w:ascii="方正楷体_GBK" w:hAnsi="方正楷体_GBK" w:eastAsia="方正楷体_GBK" w:cs="方正楷体_GBK"/>
          <w:sz w:val="32"/>
          <w:szCs w:val="32"/>
          <w:lang w:val="en-US" w:eastAsia="zh-CN"/>
        </w:rPr>
        <w:t>妇女联合会</w:t>
      </w:r>
      <w:r>
        <w:rPr>
          <w:rFonts w:hint="eastAsia" w:ascii="方正楷体_GBK" w:hAnsi="方正楷体_GBK" w:eastAsia="方正楷体_GBK" w:cs="方正楷体_GBK"/>
          <w:sz w:val="32"/>
          <w:szCs w:val="32"/>
        </w:rPr>
        <w:t>部门本级</w:t>
      </w:r>
      <w:bookmarkEnd w:id="19"/>
      <w:bookmarkEnd w:id="20"/>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ˎ̥" w:eastAsia="黑体"/>
          <w:sz w:val="32"/>
          <w:szCs w:val="32"/>
        </w:rPr>
      </w:pPr>
      <w:r>
        <w:rPr>
          <w:rFonts w:hint="eastAsia" w:ascii="方正楷体_GBK" w:hAnsi="方正楷体_GBK" w:eastAsia="方正楷体_GBK" w:cs="方正楷体_GBK"/>
          <w:sz w:val="32"/>
          <w:szCs w:val="32"/>
          <w:lang w:val="en-US" w:eastAsia="zh-CN"/>
        </w:rPr>
        <w:t xml:space="preserve"> </w:t>
      </w:r>
      <w:r>
        <w:rPr>
          <w:rFonts w:hint="eastAsia" w:ascii="楷体" w:hAnsi="楷体" w:eastAsia="楷体" w:cs="楷体"/>
          <w:sz w:val="32"/>
          <w:szCs w:val="32"/>
          <w:lang w:val="en-US" w:eastAsia="zh-CN"/>
        </w:rPr>
        <w:t>内设机构：综合文秘和组织联络宣传岗。</w:t>
      </w:r>
      <w:bookmarkStart w:id="21" w:name="_Toc28253_WPSOffice_Level1"/>
      <w:bookmarkStart w:id="22" w:name="_Toc30690_WPSOffice_Level1"/>
      <w:bookmarkStart w:id="23" w:name="_Toc8164_WPSOffice_Level1"/>
      <w:bookmarkStart w:id="24" w:name="_Toc6234_WPSOffice_Level1"/>
      <w:bookmarkStart w:id="25" w:name="_Toc15521_WPSOffice_Level1"/>
      <w:bookmarkStart w:id="26" w:name="_Toc30451_WPSOffice_Level1"/>
      <w:bookmarkStart w:id="27" w:name="_Toc32695_WPSOffice_Level2"/>
      <w:bookmarkStart w:id="28" w:name="_Toc6211_WPSOffice_Level2"/>
      <w:bookmarkStart w:id="29" w:name="_Toc11518_WPSOffice_Level2"/>
      <w:bookmarkStart w:id="30" w:name="_Toc4029_WPSOffice_Level2"/>
      <w:bookmarkStart w:id="31" w:name="_Toc8867_WPSOffice_Level2"/>
      <w:bookmarkStart w:id="32" w:name="_Toc32472_WPSOffice_Level2"/>
    </w:p>
    <w:p>
      <w:pPr>
        <w:keepNext w:val="0"/>
        <w:keepLines w:val="0"/>
        <w:pageBreakBefore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ˎ̥" w:eastAsia="黑体"/>
          <w:sz w:val="32"/>
          <w:szCs w:val="32"/>
        </w:rPr>
      </w:pPr>
      <w:r>
        <w:rPr>
          <w:rFonts w:hint="eastAsia" w:ascii="黑体" w:hAnsi="ˎ̥" w:eastAsia="黑体"/>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21"/>
      <w:bookmarkEnd w:id="22"/>
      <w:bookmarkEnd w:id="23"/>
      <w:bookmarkEnd w:id="24"/>
      <w:bookmarkEnd w:id="25"/>
      <w:bookmarkEnd w:id="26"/>
    </w:p>
    <w:p>
      <w:pPr>
        <w:keepNext w:val="0"/>
        <w:keepLines w:val="0"/>
        <w:pageBreakBefore w:val="0"/>
        <w:numPr>
          <w:ilvl w:val="0"/>
          <w:numId w:val="0"/>
        </w:numPr>
        <w:kinsoku/>
        <w:wordWrap/>
        <w:overflowPunct/>
        <w:topLinePunct w:val="0"/>
        <w:autoSpaceDE/>
        <w:autoSpaceDN/>
        <w:bidi w:val="0"/>
        <w:adjustRightInd/>
        <w:snapToGrid/>
        <w:spacing w:line="560" w:lineRule="exact"/>
        <w:jc w:val="both"/>
        <w:textAlignment w:val="auto"/>
        <w:rPr>
          <w:rFonts w:hint="eastAsia" w:ascii="黑体" w:hAnsi="ˎ̥" w:eastAsia="黑体"/>
          <w:sz w:val="32"/>
          <w:szCs w:val="32"/>
        </w:rPr>
      </w:pPr>
    </w:p>
    <w:p>
      <w:pPr>
        <w:keepNext w:val="0"/>
        <w:keepLines w:val="0"/>
        <w:pageBreakBefore w:val="0"/>
        <w:kinsoku/>
        <w:wordWrap/>
        <w:overflowPunct/>
        <w:topLinePunct w:val="0"/>
        <w:autoSpaceDE/>
        <w:autoSpaceDN/>
        <w:bidi w:val="0"/>
        <w:adjustRightInd/>
        <w:snapToGrid/>
        <w:spacing w:line="560" w:lineRule="exact"/>
        <w:ind w:firstLine="645"/>
        <w:textAlignment w:val="auto"/>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7"/>
      <w:bookmarkEnd w:id="28"/>
      <w:bookmarkEnd w:id="29"/>
      <w:bookmarkEnd w:id="30"/>
      <w:bookmarkEnd w:id="31"/>
      <w:bookmarkEnd w:id="32"/>
    </w:p>
    <w:p>
      <w:pPr>
        <w:keepNext w:val="0"/>
        <w:keepLines w:val="0"/>
        <w:pageBreakBefore w:val="0"/>
        <w:kinsoku/>
        <w:wordWrap/>
        <w:overflowPunct/>
        <w:topLinePunct w:val="0"/>
        <w:autoSpaceDE/>
        <w:autoSpaceDN/>
        <w:bidi w:val="0"/>
        <w:adjustRightInd/>
        <w:snapToGrid/>
        <w:spacing w:line="560" w:lineRule="exact"/>
        <w:ind w:firstLine="645"/>
        <w:textAlignment w:val="auto"/>
        <w:rPr>
          <w:rFonts w:hint="eastAsia" w:ascii="黑体" w:hAnsi="黑体" w:eastAsia="黑体" w:cs="黑体"/>
          <w:sz w:val="32"/>
          <w:szCs w:val="32"/>
        </w:rPr>
      </w:pPr>
      <w:bookmarkStart w:id="33" w:name="_Toc23139_WPSOffice_Level2"/>
      <w:bookmarkStart w:id="34" w:name="_Toc28622_WPSOffice_Level2"/>
      <w:bookmarkStart w:id="35" w:name="_Toc25608_WPSOffice_Level2"/>
      <w:bookmarkStart w:id="36" w:name="_Toc26621_WPSOffice_Level2"/>
      <w:bookmarkStart w:id="37" w:name="_Toc14349_WPSOffice_Level2"/>
      <w:bookmarkStart w:id="38" w:name="_Toc30334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13854_WPSOffice_Level2"/>
      <w:bookmarkStart w:id="40" w:name="_Toc17626_WPSOffice_Level2"/>
      <w:bookmarkStart w:id="41" w:name="_Toc17858_WPSOffice_Level2"/>
      <w:bookmarkStart w:id="42" w:name="_Toc5489_WPSOffice_Level2"/>
      <w:bookmarkStart w:id="43" w:name="_Toc14658_WPSOffice_Level2"/>
      <w:bookmarkStart w:id="44" w:name="_Toc3262_WPSOffice_Level2"/>
    </w:p>
    <w:p>
      <w:pPr>
        <w:keepNext w:val="0"/>
        <w:keepLines w:val="0"/>
        <w:pageBreakBefore w:val="0"/>
        <w:kinsoku/>
        <w:wordWrap/>
        <w:overflowPunct/>
        <w:topLinePunct w:val="0"/>
        <w:autoSpaceDE/>
        <w:autoSpaceDN/>
        <w:bidi w:val="0"/>
        <w:adjustRightInd/>
        <w:snapToGrid/>
        <w:spacing w:line="560" w:lineRule="exact"/>
        <w:ind w:firstLine="645"/>
        <w:textAlignment w:val="auto"/>
        <w:rPr>
          <w:rFonts w:hint="eastAsia"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23591_WPSOffice_Level2"/>
      <w:bookmarkStart w:id="46" w:name="_Toc7988_WPSOffice_Level2"/>
      <w:bookmarkStart w:id="47" w:name="_Toc23493_WPSOffice_Level2"/>
      <w:bookmarkStart w:id="48" w:name="_Toc13701_WPSOffice_Level2"/>
      <w:bookmarkStart w:id="49" w:name="_Toc4265_WPSOffice_Level2"/>
      <w:bookmarkStart w:id="50" w:name="_Toc21415_WPSOffice_Level2"/>
    </w:p>
    <w:p>
      <w:pPr>
        <w:keepNext w:val="0"/>
        <w:keepLines w:val="0"/>
        <w:pageBreakBefore w:val="0"/>
        <w:kinsoku/>
        <w:wordWrap/>
        <w:overflowPunct/>
        <w:topLinePunct w:val="0"/>
        <w:autoSpaceDE/>
        <w:autoSpaceDN/>
        <w:bidi w:val="0"/>
        <w:adjustRightInd/>
        <w:snapToGrid/>
        <w:spacing w:line="560" w:lineRule="exact"/>
        <w:ind w:firstLine="645"/>
        <w:textAlignment w:val="auto"/>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pPr>
        <w:keepNext w:val="0"/>
        <w:keepLines w:val="0"/>
        <w:pageBreakBefore w:val="0"/>
        <w:kinsoku/>
        <w:wordWrap/>
        <w:overflowPunct/>
        <w:topLinePunct w:val="0"/>
        <w:autoSpaceDE/>
        <w:autoSpaceDN/>
        <w:bidi w:val="0"/>
        <w:adjustRightInd/>
        <w:snapToGrid/>
        <w:spacing w:line="560" w:lineRule="exact"/>
        <w:ind w:firstLine="645"/>
        <w:textAlignment w:val="auto"/>
        <w:rPr>
          <w:rFonts w:hint="eastAsia" w:ascii="黑体" w:hAnsi="黑体" w:eastAsia="黑体" w:cs="黑体"/>
          <w:sz w:val="32"/>
          <w:szCs w:val="32"/>
        </w:rPr>
      </w:pPr>
      <w:bookmarkStart w:id="51" w:name="_Toc25166_WPSOffice_Level2"/>
      <w:bookmarkStart w:id="52" w:name="_Toc7879_WPSOffice_Level2"/>
      <w:bookmarkStart w:id="53" w:name="_Toc22783_WPSOffice_Level2"/>
      <w:bookmarkStart w:id="54" w:name="_Toc23829_WPSOffice_Level2"/>
      <w:bookmarkStart w:id="55" w:name="_Toc2158_WPSOffice_Level2"/>
      <w:bookmarkStart w:id="56" w:name="_Toc13516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8373_WPSOffice_Level2"/>
      <w:bookmarkStart w:id="58" w:name="_Toc17283_WPSOffice_Level2"/>
      <w:bookmarkStart w:id="59" w:name="_Toc2632_WPSOffice_Level2"/>
      <w:bookmarkStart w:id="60" w:name="_Toc25362_WPSOffice_Level2"/>
      <w:bookmarkStart w:id="61" w:name="_Toc17833_WPSOffice_Level2"/>
      <w:bookmarkStart w:id="62" w:name="_Toc5343_WPSOffice_Level2"/>
    </w:p>
    <w:p>
      <w:pPr>
        <w:keepNext w:val="0"/>
        <w:keepLines w:val="0"/>
        <w:pageBreakBefore w:val="0"/>
        <w:kinsoku/>
        <w:wordWrap/>
        <w:overflowPunct/>
        <w:topLinePunct w:val="0"/>
        <w:autoSpaceDE/>
        <w:autoSpaceDN/>
        <w:bidi w:val="0"/>
        <w:adjustRightInd/>
        <w:snapToGrid/>
        <w:spacing w:line="560" w:lineRule="exact"/>
        <w:ind w:firstLine="645"/>
        <w:textAlignment w:val="auto"/>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pPr>
        <w:keepNext w:val="0"/>
        <w:keepLines w:val="0"/>
        <w:pageBreakBefore w:val="0"/>
        <w:kinsoku/>
        <w:wordWrap/>
        <w:overflowPunct/>
        <w:topLinePunct w:val="0"/>
        <w:autoSpaceDE/>
        <w:autoSpaceDN/>
        <w:bidi w:val="0"/>
        <w:adjustRightInd/>
        <w:snapToGrid/>
        <w:spacing w:line="560" w:lineRule="exact"/>
        <w:ind w:left="1118" w:leftChars="304" w:hanging="480" w:hangingChars="150"/>
        <w:textAlignment w:val="auto"/>
        <w:rPr>
          <w:rFonts w:hint="eastAsia" w:ascii="黑体" w:hAnsi="黑体" w:eastAsia="黑体" w:cs="黑体"/>
          <w:sz w:val="32"/>
          <w:szCs w:val="32"/>
        </w:rPr>
      </w:pPr>
      <w:bookmarkStart w:id="63" w:name="_Toc21310_WPSOffice_Level2"/>
      <w:bookmarkStart w:id="64" w:name="_Toc6020_WPSOffice_Level2"/>
      <w:bookmarkStart w:id="65" w:name="_Toc5594_WPSOffice_Level2"/>
      <w:bookmarkStart w:id="66" w:name="_Toc13345_WPSOffice_Level2"/>
      <w:bookmarkStart w:id="67" w:name="_Toc11799_WPSOffice_Level2"/>
      <w:bookmarkStart w:id="68" w:name="_Toc1533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pPr>
        <w:keepNext w:val="0"/>
        <w:keepLines w:val="0"/>
        <w:pageBreakBefore w:val="0"/>
        <w:kinsoku/>
        <w:wordWrap/>
        <w:overflowPunct/>
        <w:topLinePunct w:val="0"/>
        <w:autoSpaceDE/>
        <w:autoSpaceDN/>
        <w:bidi w:val="0"/>
        <w:adjustRightInd/>
        <w:snapToGrid/>
        <w:spacing w:line="560" w:lineRule="exact"/>
        <w:ind w:left="1118" w:leftChars="304" w:hanging="480" w:hangingChars="150"/>
        <w:textAlignment w:val="auto"/>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黑体" w:hAnsi="黑体" w:eastAsia="黑体" w:cs="黑体"/>
          <w:sz w:val="32"/>
          <w:szCs w:val="32"/>
        </w:rPr>
      </w:pPr>
      <w:bookmarkStart w:id="69" w:name="_Toc29886_WPSOffice_Level2"/>
      <w:bookmarkStart w:id="70" w:name="_Toc1820_WPSOffice_Level2"/>
      <w:bookmarkStart w:id="71" w:name="_Toc19961_WPSOffice_Level2"/>
      <w:bookmarkStart w:id="72" w:name="_Toc9377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hAnsi="ˎ̥" w:eastAsia="黑体"/>
          <w:sz w:val="32"/>
          <w:szCs w:val="32"/>
        </w:rPr>
      </w:pPr>
      <w:bookmarkStart w:id="73" w:name="_Toc27590_WPSOffice_Level1"/>
      <w:bookmarkStart w:id="74" w:name="_Toc16686_WPSOffice_Level1"/>
      <w:bookmarkStart w:id="75" w:name="_Toc31264_WPSOffice_Level1"/>
      <w:bookmarkStart w:id="76" w:name="_Toc4402_WPSOffice_Level1"/>
      <w:bookmarkStart w:id="77" w:name="_Toc28629_WPSOffice_Level1"/>
      <w:bookmarkStart w:id="78" w:name="_Toc29683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3"/>
      <w:bookmarkEnd w:id="74"/>
      <w:bookmarkEnd w:id="75"/>
      <w:bookmarkEnd w:id="76"/>
      <w:bookmarkEnd w:id="77"/>
      <w:bookmarkEnd w:id="78"/>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ˎ̥" w:eastAsia="仿宋_GB2312"/>
          <w:color w:val="auto"/>
          <w:sz w:val="32"/>
          <w:szCs w:val="32"/>
        </w:rPr>
      </w:pPr>
      <w:r>
        <w:rPr>
          <w:rFonts w:hint="eastAsia" w:ascii="黑体" w:hAnsi="黑体" w:eastAsia="黑体" w:cs="黑体"/>
          <w:bCs/>
          <w:color w:val="auto"/>
          <w:sz w:val="32"/>
          <w:szCs w:val="32"/>
        </w:rPr>
        <w:t>一、收入支出总体情况说明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213.58</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213.58</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年度相比，收入、支出总计各减少</w:t>
      </w:r>
      <w:r>
        <w:rPr>
          <w:rFonts w:hint="eastAsia" w:ascii="仿宋_GB2312" w:hAnsi="ˎ̥" w:eastAsia="仿宋_GB2312"/>
          <w:color w:val="auto"/>
          <w:sz w:val="32"/>
          <w:szCs w:val="32"/>
          <w:lang w:val="en-US" w:eastAsia="zh-CN"/>
        </w:rPr>
        <w:t>2.66</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1.25</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val="en-US" w:eastAsia="zh-CN"/>
        </w:rPr>
        <w:t>人员减少社会保障和工资</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213.57</w:t>
      </w:r>
      <w:r>
        <w:rPr>
          <w:rFonts w:hint="eastAsia" w:ascii="仿宋_GB2312" w:hAnsi="ˎ̥" w:eastAsia="仿宋_GB2312"/>
          <w:color w:val="auto"/>
          <w:sz w:val="32"/>
          <w:szCs w:val="32"/>
        </w:rPr>
        <w:t>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val="en-US" w:eastAsia="zh-CN"/>
        </w:rPr>
        <w:t>持平</w:t>
      </w:r>
      <w:r>
        <w:rPr>
          <w:rFonts w:hint="eastAsia" w:ascii="仿宋_GB2312" w:hAnsi="ˎ̥" w:eastAsia="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0.01</w:t>
      </w:r>
      <w:r>
        <w:rPr>
          <w:rFonts w:hint="eastAsia" w:ascii="仿宋_GB2312" w:hAnsi="ˎ̥" w:eastAsia="仿宋_GB2312"/>
          <w:color w:val="auto"/>
          <w:sz w:val="32"/>
          <w:szCs w:val="32"/>
        </w:rPr>
        <w:t>万元，主要是</w:t>
      </w:r>
      <w:bookmarkStart w:id="79" w:name="OLE_LINK1"/>
      <w:r>
        <w:rPr>
          <w:rFonts w:hint="eastAsia" w:ascii="仿宋_GB2312" w:eastAsia="仿宋_GB2312"/>
          <w:color w:val="auto"/>
          <w:sz w:val="32"/>
          <w:szCs w:val="32"/>
        </w:rPr>
        <w:t>主要是</w:t>
      </w:r>
      <w:r>
        <w:rPr>
          <w:rFonts w:hint="eastAsia" w:ascii="仿宋_GB2312" w:hAnsi="ˎ̥" w:eastAsia="仿宋_GB2312"/>
          <w:color w:val="auto"/>
          <w:sz w:val="32"/>
          <w:szCs w:val="32"/>
          <w:lang w:eastAsia="zh-CN"/>
        </w:rPr>
        <w:t>党建工作经费</w:t>
      </w:r>
      <w:r>
        <w:rPr>
          <w:rFonts w:hint="eastAsia" w:ascii="仿宋_GB2312" w:hAnsi="ˎ̥" w:eastAsia="仿宋_GB2312"/>
          <w:color w:val="auto"/>
          <w:sz w:val="32"/>
          <w:szCs w:val="32"/>
        </w:rPr>
        <w:t>，较202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val="en-US" w:eastAsia="zh-CN"/>
        </w:rPr>
        <w:t>持平</w:t>
      </w:r>
      <w:bookmarkEnd w:id="79"/>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213.57</w:t>
      </w:r>
      <w:r>
        <w:rPr>
          <w:rFonts w:hint="eastAsia" w:ascii="仿宋_GB2312" w:hAnsi="ˎ̥" w:eastAsia="仿宋_GB2312"/>
          <w:color w:val="auto"/>
          <w:sz w:val="32"/>
          <w:szCs w:val="32"/>
        </w:rPr>
        <w:t>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结余分配</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万元，主要是</w:t>
      </w:r>
      <w:r>
        <w:rPr>
          <w:rFonts w:hint="eastAsia" w:ascii="仿宋_GB2312" w:eastAsia="仿宋_GB2312"/>
          <w:color w:val="auto"/>
          <w:sz w:val="32"/>
          <w:szCs w:val="32"/>
          <w:lang w:eastAsia="zh-CN"/>
        </w:rPr>
        <w:t>本年无结余款</w:t>
      </w:r>
      <w:r>
        <w:rPr>
          <w:rFonts w:hint="eastAsia" w:ascii="仿宋_GB2312" w:eastAsia="仿宋_GB2312"/>
          <w:color w:val="auto"/>
          <w:sz w:val="32"/>
          <w:szCs w:val="32"/>
        </w:rPr>
        <w:t>，较202</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年度决算数</w:t>
      </w:r>
      <w:r>
        <w:rPr>
          <w:rFonts w:hint="eastAsia" w:ascii="仿宋_GB2312" w:eastAsia="仿宋_GB2312"/>
          <w:color w:val="auto"/>
          <w:sz w:val="32"/>
          <w:szCs w:val="32"/>
          <w:lang w:eastAsia="zh-CN"/>
        </w:rPr>
        <w:t>持平</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0.01</w:t>
      </w:r>
      <w:r>
        <w:rPr>
          <w:rFonts w:hint="eastAsia" w:ascii="仿宋_GB2312" w:hAnsi="ˎ̥" w:eastAsia="仿宋_GB2312"/>
          <w:color w:val="auto"/>
          <w:sz w:val="32"/>
          <w:szCs w:val="32"/>
        </w:rPr>
        <w:t>万元，</w:t>
      </w:r>
      <w:r>
        <w:rPr>
          <w:rFonts w:hint="eastAsia" w:ascii="仿宋_GB2312" w:eastAsia="仿宋_GB2312"/>
          <w:color w:val="auto"/>
          <w:sz w:val="32"/>
          <w:szCs w:val="32"/>
        </w:rPr>
        <w:t>主要是</w:t>
      </w:r>
      <w:r>
        <w:rPr>
          <w:rFonts w:hint="eastAsia" w:ascii="仿宋_GB2312" w:hAnsi="ˎ̥" w:eastAsia="仿宋_GB2312"/>
          <w:color w:val="auto"/>
          <w:sz w:val="32"/>
          <w:szCs w:val="32"/>
          <w:lang w:eastAsia="zh-CN"/>
        </w:rPr>
        <w:t>党建工作经费</w:t>
      </w:r>
      <w:r>
        <w:rPr>
          <w:rFonts w:hint="eastAsia" w:ascii="仿宋_GB2312" w:hAnsi="ˎ̥" w:eastAsia="仿宋_GB2312"/>
          <w:color w:val="auto"/>
          <w:sz w:val="32"/>
          <w:szCs w:val="32"/>
        </w:rPr>
        <w:t>，较202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val="en-US"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213.57</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210.57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98.6</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3.00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1.4</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213.57</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115.49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54.1</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98.08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45.9</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210.57</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210.57</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年度相比，财政拨款收入减少</w:t>
      </w:r>
      <w:r>
        <w:rPr>
          <w:rFonts w:hint="eastAsia" w:ascii="仿宋_GB2312" w:hAnsi="ˎ̥" w:eastAsia="仿宋_GB2312"/>
          <w:color w:val="auto"/>
          <w:sz w:val="32"/>
          <w:szCs w:val="32"/>
          <w:lang w:val="en-US" w:eastAsia="zh-CN"/>
        </w:rPr>
        <w:t>1.66</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0.79</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val="en-US" w:eastAsia="zh-CN"/>
        </w:rPr>
        <w:t>人员减少社会保障和工资</w:t>
      </w:r>
      <w:r>
        <w:rPr>
          <w:rFonts w:hint="eastAsia" w:ascii="仿宋_GB2312" w:hAnsi="ˎ̥" w:eastAsia="仿宋_GB2312"/>
          <w:color w:val="auto"/>
          <w:sz w:val="32"/>
          <w:szCs w:val="32"/>
        </w:rPr>
        <w:t>。支出减少</w:t>
      </w:r>
      <w:r>
        <w:rPr>
          <w:rFonts w:hint="eastAsia" w:ascii="仿宋_GB2312" w:hAnsi="ˎ̥" w:eastAsia="仿宋_GB2312"/>
          <w:color w:val="auto"/>
          <w:sz w:val="32"/>
          <w:szCs w:val="32"/>
          <w:lang w:val="en-US" w:eastAsia="zh-CN"/>
        </w:rPr>
        <w:t>1.66</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0.79</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人员减少社会保障和工资</w:t>
      </w:r>
      <w:r>
        <w:rPr>
          <w:rFonts w:hint="eastAsia" w:ascii="仿宋_GB2312" w:hAnsi="ˎ̥" w:eastAsia="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val="en-US" w:eastAsia="zh-CN"/>
        </w:rPr>
        <w:t>持平</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年初无结转结余</w:t>
      </w:r>
      <w:r>
        <w:rPr>
          <w:rFonts w:hint="eastAsia" w:ascii="仿宋_GB2312" w:hAnsi="ˎ̥" w:eastAsia="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年度决算数持平，主要原因是年</w:t>
      </w:r>
      <w:r>
        <w:rPr>
          <w:rFonts w:hint="eastAsia" w:ascii="仿宋_GB2312" w:hAnsi="ˎ̥" w:eastAsia="仿宋_GB2312"/>
          <w:color w:val="auto"/>
          <w:sz w:val="32"/>
          <w:szCs w:val="32"/>
          <w:lang w:val="en-US" w:eastAsia="zh-CN"/>
        </w:rPr>
        <w:t>末</w:t>
      </w:r>
      <w:r>
        <w:rPr>
          <w:rFonts w:hint="eastAsia" w:ascii="仿宋_GB2312" w:hAnsi="ˎ̥" w:eastAsia="仿宋_GB2312"/>
          <w:color w:val="auto"/>
          <w:sz w:val="32"/>
          <w:szCs w:val="32"/>
        </w:rPr>
        <w:t>无结转结余。</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auto"/>
          <w:sz w:val="32"/>
          <w:szCs w:val="32"/>
        </w:rPr>
      </w:pPr>
      <w:bookmarkStart w:id="80" w:name="_Toc19665_WPSOffice_Level2"/>
      <w:bookmarkStart w:id="81" w:name="_Toc21737_WPSOffice_Level2"/>
      <w:bookmarkStart w:id="82" w:name="_Toc9989_WPSOffice_Level2"/>
      <w:bookmarkStart w:id="83" w:name="_Toc13694_WPSOffice_Level2"/>
      <w:bookmarkStart w:id="84" w:name="_Toc17398_WPSOffice_Level2"/>
      <w:bookmarkStart w:id="85" w:name="_Toc23005_WPSOffice_Level2"/>
      <w:r>
        <w:rPr>
          <w:rFonts w:hint="eastAsia" w:ascii="楷体" w:hAnsi="楷体" w:eastAsia="楷体" w:cs="楷体"/>
          <w:color w:val="auto"/>
          <w:sz w:val="32"/>
          <w:szCs w:val="32"/>
        </w:rPr>
        <w:t>（一）一般公共预算财政拨款支出决算总体情况</w:t>
      </w:r>
      <w:bookmarkEnd w:id="80"/>
      <w:bookmarkEnd w:id="81"/>
      <w:bookmarkEnd w:id="82"/>
      <w:bookmarkEnd w:id="83"/>
      <w:bookmarkEnd w:id="84"/>
      <w:bookmarkEnd w:id="8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210.57</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98.6</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年度相比，一般公共预算财政拨款支出减少</w:t>
      </w:r>
      <w:r>
        <w:rPr>
          <w:rFonts w:hint="eastAsia" w:ascii="仿宋_GB2312" w:hAnsi="ˎ̥" w:eastAsia="仿宋_GB2312"/>
          <w:color w:val="auto"/>
          <w:sz w:val="32"/>
          <w:szCs w:val="32"/>
          <w:lang w:val="en-US" w:eastAsia="zh-CN"/>
        </w:rPr>
        <w:t>1.66</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0.79</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val="en-US" w:eastAsia="zh-CN"/>
        </w:rPr>
        <w:t>人员减少社会保障和工资</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auto"/>
          <w:sz w:val="32"/>
          <w:szCs w:val="32"/>
        </w:rPr>
      </w:pPr>
      <w:bookmarkStart w:id="86" w:name="_Toc19075_WPSOffice_Level2"/>
      <w:bookmarkStart w:id="87" w:name="_Toc19535_WPSOffice_Level2"/>
      <w:bookmarkStart w:id="88" w:name="_Toc27767_WPSOffice_Level2"/>
      <w:bookmarkStart w:id="89" w:name="_Toc2711_WPSOffice_Level2"/>
      <w:bookmarkStart w:id="90" w:name="_Toc18793_WPSOffice_Level2"/>
      <w:bookmarkStart w:id="91" w:name="_Toc23864_WPSOffice_Level2"/>
      <w:r>
        <w:rPr>
          <w:rFonts w:hint="eastAsia" w:ascii="楷体" w:hAnsi="楷体" w:eastAsia="楷体" w:cs="楷体"/>
          <w:color w:val="auto"/>
          <w:sz w:val="32"/>
          <w:szCs w:val="32"/>
        </w:rPr>
        <w:t>（二）一般公共预算财政拨款支出决算结构情况</w:t>
      </w:r>
      <w:bookmarkEnd w:id="86"/>
      <w:bookmarkEnd w:id="87"/>
      <w:bookmarkEnd w:id="88"/>
      <w:bookmarkEnd w:id="89"/>
      <w:bookmarkEnd w:id="90"/>
      <w:bookmarkEnd w:id="9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210.57</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一般公共服务（类）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175.55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83.3</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12.84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6.1</w:t>
      </w:r>
      <w:r>
        <w:rPr>
          <w:rFonts w:hint="eastAsia" w:ascii="仿宋_GB2312" w:hAnsi="ˎ̥" w:eastAsia="仿宋_GB2312"/>
          <w:color w:val="auto"/>
          <w:sz w:val="32"/>
          <w:szCs w:val="32"/>
        </w:rPr>
        <w:t>%；</w:t>
      </w:r>
      <w:r>
        <w:rPr>
          <w:rFonts w:hint="eastAsia" w:ascii="仿宋_GB2312" w:hAnsi="ˎ̥" w:eastAsia="仿宋_GB2312"/>
          <w:b/>
          <w:bCs/>
          <w:color w:val="auto"/>
          <w:sz w:val="32"/>
          <w:szCs w:val="32"/>
        </w:rPr>
        <w:t>卫生健康支出</w:t>
      </w:r>
      <w:r>
        <w:rPr>
          <w:rFonts w:hint="eastAsia" w:ascii="仿宋_GB2312" w:hAnsi="ˎ̥" w:eastAsia="仿宋_GB2312"/>
          <w:b/>
          <w:bCs/>
          <w:color w:val="auto"/>
          <w:sz w:val="32"/>
          <w:szCs w:val="32"/>
          <w:lang w:eastAsia="zh-CN"/>
        </w:rPr>
        <w:t>（</w:t>
      </w:r>
      <w:r>
        <w:rPr>
          <w:rFonts w:hint="eastAsia" w:ascii="仿宋_GB2312" w:hAnsi="ˎ̥" w:eastAsia="仿宋_GB2312"/>
          <w:b/>
          <w:bCs/>
          <w:color w:val="auto"/>
          <w:sz w:val="32"/>
          <w:szCs w:val="32"/>
          <w:lang w:val="en-US" w:eastAsia="zh-CN"/>
        </w:rPr>
        <w:t>类</w:t>
      </w:r>
      <w:r>
        <w:rPr>
          <w:rFonts w:hint="eastAsia" w:ascii="仿宋_GB2312" w:hAnsi="ˎ̥" w:eastAsia="仿宋_GB2312"/>
          <w:b/>
          <w:bCs/>
          <w:color w:val="auto"/>
          <w:sz w:val="32"/>
          <w:szCs w:val="32"/>
          <w:lang w:eastAsia="zh-CN"/>
        </w:rPr>
        <w:t>）</w:t>
      </w:r>
      <w:r>
        <w:rPr>
          <w:rFonts w:hint="eastAsia" w:ascii="仿宋_GB2312" w:hAnsi="ˎ̥" w:eastAsia="仿宋_GB2312"/>
          <w:color w:val="auto"/>
          <w:sz w:val="32"/>
          <w:szCs w:val="32"/>
          <w:lang w:val="en-US" w:eastAsia="zh-CN"/>
        </w:rPr>
        <w:t>支出14.29万元，占6.8%；</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7.89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3.8</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auto"/>
          <w:sz w:val="32"/>
          <w:szCs w:val="32"/>
        </w:rPr>
      </w:pPr>
      <w:bookmarkStart w:id="92" w:name="_Toc21701_WPSOffice_Level2"/>
      <w:bookmarkStart w:id="93" w:name="_Toc22318_WPSOffice_Level2"/>
      <w:bookmarkStart w:id="94" w:name="_Toc15415_WPSOffice_Level2"/>
      <w:bookmarkStart w:id="95" w:name="_Toc29364_WPSOffice_Level2"/>
      <w:bookmarkStart w:id="96" w:name="_Toc25136_WPSOffice_Level2"/>
      <w:bookmarkStart w:id="97" w:name="_Toc9502_WPSOffice_Level2"/>
      <w:r>
        <w:rPr>
          <w:rFonts w:hint="eastAsia" w:ascii="楷体" w:hAnsi="楷体" w:eastAsia="楷体" w:cs="楷体"/>
          <w:color w:val="auto"/>
          <w:sz w:val="32"/>
          <w:szCs w:val="32"/>
        </w:rPr>
        <w:t>（三）一般公共预算财政拨款支出决算具体情况</w:t>
      </w:r>
      <w:bookmarkEnd w:id="92"/>
      <w:bookmarkEnd w:id="93"/>
      <w:bookmarkEnd w:id="94"/>
      <w:bookmarkEnd w:id="95"/>
      <w:bookmarkEnd w:id="96"/>
      <w:bookmarkEnd w:id="9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194.58</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210.57</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108.2</w:t>
      </w:r>
      <w:r>
        <w:rPr>
          <w:rFonts w:hint="eastAsia" w:ascii="仿宋_GB2312" w:hAnsi="ˎ̥" w:eastAsia="仿宋_GB2312"/>
          <w:color w:val="auto"/>
          <w:sz w:val="32"/>
          <w:szCs w:val="32"/>
        </w:rPr>
        <w:t>%。其中：</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ˎ̥" w:eastAsia="仿宋_GB2312"/>
          <w:sz w:val="32"/>
          <w:szCs w:val="32"/>
        </w:rPr>
      </w:pPr>
      <w:r>
        <w:rPr>
          <w:rFonts w:hint="eastAsia" w:ascii="仿宋_GB2312" w:eastAsia="仿宋_GB2312"/>
          <w:b/>
          <w:bCs/>
          <w:sz w:val="32"/>
          <w:szCs w:val="32"/>
          <w:lang w:val="en-US" w:eastAsia="zh-CN"/>
        </w:rPr>
        <w:t>1.一</w:t>
      </w:r>
      <w:r>
        <w:rPr>
          <w:rFonts w:hint="eastAsia" w:ascii="仿宋_GB2312" w:eastAsia="仿宋_GB2312"/>
          <w:b/>
          <w:bCs/>
          <w:sz w:val="32"/>
          <w:szCs w:val="32"/>
        </w:rPr>
        <w:t>般公共服务</w:t>
      </w:r>
      <w:r>
        <w:rPr>
          <w:rFonts w:hint="eastAsia" w:ascii="仿宋_GB2312" w:eastAsia="仿宋_GB2312"/>
          <w:b/>
          <w:bCs/>
          <w:sz w:val="32"/>
          <w:szCs w:val="32"/>
          <w:lang w:val="en-US" w:eastAsia="zh-CN"/>
        </w:rPr>
        <w:t>支出</w:t>
      </w:r>
      <w:r>
        <w:rPr>
          <w:rFonts w:hint="eastAsia" w:ascii="仿宋_GB2312" w:eastAsia="仿宋_GB2312"/>
          <w:b/>
          <w:bCs/>
          <w:sz w:val="32"/>
          <w:szCs w:val="32"/>
        </w:rPr>
        <w:t>（类）群众团体事务（款）行政运</w:t>
      </w:r>
      <w:r>
        <w:rPr>
          <w:rFonts w:hint="eastAsia" w:ascii="仿宋_GB2312" w:eastAsia="仿宋_GB2312"/>
          <w:b/>
          <w:bCs/>
          <w:sz w:val="32"/>
          <w:szCs w:val="32"/>
          <w:lang w:eastAsia="zh-CN"/>
        </w:rPr>
        <w:t>行</w:t>
      </w:r>
      <w:r>
        <w:rPr>
          <w:rFonts w:hint="eastAsia" w:ascii="仿宋_GB2312" w:eastAsia="仿宋_GB2312"/>
          <w:b/>
          <w:bCs/>
          <w:sz w:val="32"/>
          <w:szCs w:val="32"/>
        </w:rPr>
        <w:t>（项）。</w:t>
      </w:r>
      <w:r>
        <w:rPr>
          <w:rFonts w:hint="eastAsia" w:ascii="仿宋_GB2312" w:eastAsia="仿宋_GB2312"/>
          <w:sz w:val="32"/>
          <w:szCs w:val="32"/>
        </w:rPr>
        <w:t>年初预算为</w:t>
      </w:r>
      <w:r>
        <w:rPr>
          <w:rFonts w:hint="eastAsia" w:ascii="仿宋_GB2312" w:eastAsia="仿宋_GB2312"/>
          <w:sz w:val="32"/>
          <w:szCs w:val="32"/>
          <w:lang w:val="en-US" w:eastAsia="zh-CN"/>
        </w:rPr>
        <w:t>83.79</w:t>
      </w:r>
      <w:r>
        <w:rPr>
          <w:rFonts w:hint="eastAsia" w:ascii="仿宋_GB2312" w:eastAsia="仿宋_GB2312"/>
          <w:sz w:val="32"/>
          <w:szCs w:val="32"/>
        </w:rPr>
        <w:t>万元，支出决算为</w:t>
      </w:r>
      <w:r>
        <w:rPr>
          <w:rFonts w:hint="eastAsia" w:ascii="仿宋_GB2312" w:eastAsia="仿宋_GB2312"/>
          <w:sz w:val="32"/>
          <w:szCs w:val="32"/>
          <w:lang w:val="en-US" w:eastAsia="zh-CN"/>
        </w:rPr>
        <w:t>81.47</w:t>
      </w:r>
      <w:r>
        <w:rPr>
          <w:rFonts w:hint="eastAsia" w:ascii="仿宋_GB2312" w:eastAsia="仿宋_GB2312"/>
          <w:sz w:val="32"/>
          <w:szCs w:val="32"/>
        </w:rPr>
        <w:t>万元，完成年初预算的</w:t>
      </w:r>
      <w:r>
        <w:rPr>
          <w:rFonts w:hint="eastAsia" w:ascii="仿宋_GB2312" w:eastAsia="仿宋_GB2312"/>
          <w:sz w:val="32"/>
          <w:szCs w:val="32"/>
          <w:lang w:val="en-US" w:eastAsia="zh-CN"/>
        </w:rPr>
        <w:t>97.23</w:t>
      </w:r>
      <w:r>
        <w:rPr>
          <w:rFonts w:hint="eastAsia" w:ascii="仿宋_GB2312" w:eastAsia="仿宋_GB2312"/>
          <w:sz w:val="32"/>
          <w:szCs w:val="32"/>
        </w:rPr>
        <w:t>%。决算数</w:t>
      </w:r>
      <w:r>
        <w:rPr>
          <w:rFonts w:hint="eastAsia" w:ascii="仿宋_GB2312" w:eastAsia="仿宋_GB2312"/>
          <w:sz w:val="32"/>
          <w:szCs w:val="32"/>
          <w:lang w:val="en-US" w:eastAsia="zh-CN"/>
        </w:rPr>
        <w:t>小</w:t>
      </w:r>
      <w:r>
        <w:rPr>
          <w:rFonts w:hint="eastAsia" w:ascii="仿宋_GB2312" w:eastAsia="仿宋_GB2312"/>
          <w:sz w:val="32"/>
          <w:szCs w:val="32"/>
        </w:rPr>
        <w:t>于预算数的主要原因：</w:t>
      </w:r>
      <w:r>
        <w:rPr>
          <w:rFonts w:hint="eastAsia" w:ascii="仿宋_GB2312" w:eastAsia="仿宋_GB2312"/>
          <w:sz w:val="32"/>
          <w:szCs w:val="32"/>
          <w:lang w:val="en-US" w:eastAsia="zh-CN"/>
        </w:rPr>
        <w:t>节约开支</w:t>
      </w:r>
      <w:r>
        <w:rPr>
          <w:rFonts w:hint="eastAsia" w:ascii="仿宋_GB2312" w:hAnsi="ˎ̥"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ˎ̥" w:eastAsia="仿宋_GB2312"/>
          <w:sz w:val="32"/>
          <w:szCs w:val="32"/>
        </w:rPr>
      </w:pPr>
      <w:r>
        <w:rPr>
          <w:rFonts w:hint="eastAsia" w:ascii="仿宋_GB2312" w:eastAsia="仿宋_GB2312"/>
          <w:b/>
          <w:bCs/>
          <w:sz w:val="32"/>
          <w:szCs w:val="32"/>
          <w:lang w:val="en-US" w:eastAsia="zh-CN"/>
        </w:rPr>
        <w:t>2.</w:t>
      </w:r>
      <w:r>
        <w:rPr>
          <w:rFonts w:hint="eastAsia" w:ascii="仿宋_GB2312" w:eastAsia="仿宋_GB2312"/>
          <w:b/>
          <w:bCs/>
          <w:sz w:val="32"/>
          <w:szCs w:val="32"/>
        </w:rPr>
        <w:t>一般公共服务</w:t>
      </w:r>
      <w:r>
        <w:rPr>
          <w:rFonts w:hint="eastAsia" w:ascii="仿宋_GB2312" w:eastAsia="仿宋_GB2312"/>
          <w:b/>
          <w:bCs/>
          <w:sz w:val="32"/>
          <w:szCs w:val="32"/>
          <w:lang w:val="en-US" w:eastAsia="zh-CN"/>
        </w:rPr>
        <w:t>支出</w:t>
      </w:r>
      <w:r>
        <w:rPr>
          <w:rFonts w:hint="eastAsia" w:ascii="仿宋_GB2312" w:eastAsia="仿宋_GB2312"/>
          <w:b/>
          <w:bCs/>
          <w:sz w:val="32"/>
          <w:szCs w:val="32"/>
        </w:rPr>
        <w:t>（类）群众团体事务（款）一般行政管理事务（项）。</w:t>
      </w:r>
      <w:r>
        <w:rPr>
          <w:rFonts w:hint="eastAsia" w:ascii="仿宋_GB2312" w:eastAsia="仿宋_GB2312"/>
          <w:sz w:val="32"/>
          <w:szCs w:val="32"/>
        </w:rPr>
        <w:t>年初预算为</w:t>
      </w:r>
      <w:r>
        <w:rPr>
          <w:rFonts w:hint="eastAsia" w:ascii="仿宋_GB2312" w:eastAsia="仿宋_GB2312"/>
          <w:sz w:val="32"/>
          <w:szCs w:val="32"/>
          <w:lang w:val="en-US" w:eastAsia="zh-CN"/>
        </w:rPr>
        <w:t>20</w:t>
      </w:r>
      <w:r>
        <w:rPr>
          <w:rFonts w:hint="eastAsia" w:ascii="仿宋_GB2312" w:eastAsia="仿宋_GB2312"/>
          <w:sz w:val="32"/>
          <w:szCs w:val="32"/>
        </w:rPr>
        <w:t>万元，支出决算为</w:t>
      </w:r>
      <w:r>
        <w:rPr>
          <w:rFonts w:hint="eastAsia" w:ascii="仿宋_GB2312" w:eastAsia="仿宋_GB2312"/>
          <w:sz w:val="32"/>
          <w:szCs w:val="32"/>
          <w:lang w:val="en-US" w:eastAsia="zh-CN"/>
        </w:rPr>
        <w:t>50.80</w:t>
      </w:r>
      <w:r>
        <w:rPr>
          <w:rFonts w:hint="eastAsia" w:ascii="仿宋_GB2312" w:eastAsia="仿宋_GB2312"/>
          <w:sz w:val="32"/>
          <w:szCs w:val="32"/>
        </w:rPr>
        <w:t>万元，完成年初预算的</w:t>
      </w:r>
      <w:r>
        <w:rPr>
          <w:rFonts w:hint="eastAsia" w:ascii="仿宋_GB2312" w:eastAsia="仿宋_GB2312"/>
          <w:sz w:val="32"/>
          <w:szCs w:val="32"/>
          <w:lang w:val="en-US" w:eastAsia="zh-CN"/>
        </w:rPr>
        <w:t>254</w:t>
      </w:r>
      <w:r>
        <w:rPr>
          <w:rFonts w:hint="eastAsia" w:ascii="仿宋_GB2312" w:eastAsia="仿宋_GB2312"/>
          <w:sz w:val="32"/>
          <w:szCs w:val="32"/>
        </w:rPr>
        <w:t>%。决算数</w:t>
      </w:r>
      <w:r>
        <w:rPr>
          <w:rFonts w:hint="eastAsia" w:ascii="仿宋_GB2312" w:eastAsia="仿宋_GB2312"/>
          <w:sz w:val="32"/>
          <w:szCs w:val="32"/>
          <w:lang w:val="en-US" w:eastAsia="zh-CN"/>
        </w:rPr>
        <w:t>大</w:t>
      </w:r>
      <w:r>
        <w:rPr>
          <w:rFonts w:hint="eastAsia" w:ascii="仿宋_GB2312" w:eastAsia="仿宋_GB2312"/>
          <w:sz w:val="32"/>
          <w:szCs w:val="32"/>
          <w:lang w:eastAsia="zh-CN"/>
        </w:rPr>
        <w:t>于</w:t>
      </w:r>
      <w:r>
        <w:rPr>
          <w:rFonts w:hint="eastAsia" w:ascii="仿宋_GB2312" w:eastAsia="仿宋_GB2312"/>
          <w:sz w:val="32"/>
          <w:szCs w:val="32"/>
        </w:rPr>
        <w:t>预算数的主要原因：</w:t>
      </w:r>
      <w:r>
        <w:rPr>
          <w:rFonts w:hint="eastAsia" w:ascii="仿宋_GB2312" w:hAnsi="ˎ̥" w:eastAsia="仿宋_GB2312"/>
          <w:sz w:val="32"/>
          <w:szCs w:val="32"/>
        </w:rPr>
        <w:t>增加关爱农村贫困妇女“两癌”救助项目资金</w:t>
      </w:r>
      <w:r>
        <w:rPr>
          <w:rFonts w:hint="eastAsia" w:ascii="仿宋_GB2312" w:hAnsi="ˎ̥" w:eastAsia="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ˎ̥" w:eastAsia="仿宋_GB2312"/>
          <w:sz w:val="32"/>
          <w:szCs w:val="32"/>
          <w:lang w:eastAsia="zh-CN"/>
        </w:rPr>
      </w:pPr>
      <w:r>
        <w:rPr>
          <w:rFonts w:hint="eastAsia" w:ascii="仿宋_GB2312" w:hAnsi="ˎ̥" w:eastAsia="仿宋_GB2312"/>
          <w:b/>
          <w:bCs/>
          <w:sz w:val="32"/>
          <w:szCs w:val="32"/>
          <w:lang w:val="en-US" w:eastAsia="zh-CN"/>
        </w:rPr>
        <w:t>3.</w:t>
      </w:r>
      <w:r>
        <w:rPr>
          <w:rFonts w:hint="eastAsia" w:ascii="仿宋_GB2312" w:eastAsia="仿宋_GB2312"/>
          <w:b/>
          <w:bCs/>
          <w:sz w:val="32"/>
          <w:szCs w:val="32"/>
        </w:rPr>
        <w:t>一般公共服务</w:t>
      </w:r>
      <w:r>
        <w:rPr>
          <w:rFonts w:hint="eastAsia" w:ascii="仿宋_GB2312" w:eastAsia="仿宋_GB2312"/>
          <w:b/>
          <w:bCs/>
          <w:sz w:val="32"/>
          <w:szCs w:val="32"/>
          <w:lang w:val="en-US" w:eastAsia="zh-CN"/>
        </w:rPr>
        <w:t>支出</w:t>
      </w:r>
      <w:r>
        <w:rPr>
          <w:rFonts w:hint="eastAsia" w:ascii="仿宋_GB2312" w:eastAsia="仿宋_GB2312"/>
          <w:b/>
          <w:bCs/>
          <w:sz w:val="32"/>
          <w:szCs w:val="32"/>
        </w:rPr>
        <w:t>（类）群众团体事务（款）其他群众团体事务支出（项）。</w:t>
      </w:r>
      <w:r>
        <w:rPr>
          <w:rFonts w:hint="eastAsia" w:ascii="仿宋_GB2312" w:eastAsia="仿宋_GB2312"/>
          <w:sz w:val="32"/>
          <w:szCs w:val="32"/>
        </w:rPr>
        <w:t>年初预算为</w:t>
      </w:r>
      <w:r>
        <w:rPr>
          <w:rFonts w:hint="eastAsia" w:ascii="仿宋_GB2312" w:eastAsia="仿宋_GB2312"/>
          <w:sz w:val="32"/>
          <w:szCs w:val="32"/>
          <w:lang w:val="en-US" w:eastAsia="zh-CN"/>
        </w:rPr>
        <w:t>52.47</w:t>
      </w:r>
      <w:r>
        <w:rPr>
          <w:rFonts w:hint="eastAsia" w:ascii="仿宋_GB2312" w:eastAsia="仿宋_GB2312"/>
          <w:sz w:val="32"/>
          <w:szCs w:val="32"/>
        </w:rPr>
        <w:t>万元，支出决算为</w:t>
      </w:r>
      <w:r>
        <w:rPr>
          <w:rFonts w:hint="eastAsia" w:ascii="仿宋_GB2312" w:eastAsia="仿宋_GB2312"/>
          <w:sz w:val="32"/>
          <w:szCs w:val="32"/>
          <w:lang w:val="en-US" w:eastAsia="zh-CN"/>
        </w:rPr>
        <w:t>43.28</w:t>
      </w:r>
      <w:r>
        <w:rPr>
          <w:rFonts w:hint="eastAsia" w:ascii="仿宋_GB2312" w:eastAsia="仿宋_GB2312"/>
          <w:sz w:val="32"/>
          <w:szCs w:val="32"/>
        </w:rPr>
        <w:t>万元，完成年初预算的</w:t>
      </w:r>
      <w:r>
        <w:rPr>
          <w:rFonts w:hint="eastAsia" w:ascii="仿宋_GB2312" w:eastAsia="仿宋_GB2312"/>
          <w:sz w:val="32"/>
          <w:szCs w:val="32"/>
          <w:lang w:val="en-US" w:eastAsia="zh-CN"/>
        </w:rPr>
        <w:t>82.48</w:t>
      </w:r>
      <w:r>
        <w:rPr>
          <w:rFonts w:hint="eastAsia" w:ascii="仿宋_GB2312" w:eastAsia="仿宋_GB2312"/>
          <w:sz w:val="32"/>
          <w:szCs w:val="32"/>
        </w:rPr>
        <w:t>%。决算数</w:t>
      </w:r>
      <w:r>
        <w:rPr>
          <w:rFonts w:hint="eastAsia" w:ascii="仿宋_GB2312" w:eastAsia="仿宋_GB2312"/>
          <w:sz w:val="32"/>
          <w:szCs w:val="32"/>
          <w:lang w:eastAsia="zh-CN"/>
        </w:rPr>
        <w:t>小于</w:t>
      </w:r>
      <w:r>
        <w:rPr>
          <w:rFonts w:hint="eastAsia" w:ascii="仿宋_GB2312" w:eastAsia="仿宋_GB2312"/>
          <w:sz w:val="32"/>
          <w:szCs w:val="32"/>
        </w:rPr>
        <w:t>预算数的主要原因：</w:t>
      </w:r>
      <w:r>
        <w:rPr>
          <w:rFonts w:hint="eastAsia" w:ascii="仿宋_GB2312" w:hAnsi="ˎ̥" w:eastAsia="仿宋_GB2312"/>
          <w:sz w:val="32"/>
          <w:szCs w:val="32"/>
          <w:lang w:eastAsia="zh-CN"/>
        </w:rPr>
        <w:t>节约开支。</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4.</w:t>
      </w:r>
      <w:r>
        <w:rPr>
          <w:rFonts w:hint="eastAsia" w:ascii="仿宋_GB2312" w:hAnsi="ˎ̥" w:eastAsia="仿宋_GB2312"/>
          <w:b/>
          <w:sz w:val="32"/>
          <w:szCs w:val="32"/>
          <w:lang w:eastAsia="zh-CN"/>
        </w:rPr>
        <w:t>社会保障和就业支出</w:t>
      </w:r>
      <w:r>
        <w:rPr>
          <w:rFonts w:hint="eastAsia" w:ascii="仿宋_GB2312" w:hAnsi="ˎ̥" w:eastAsia="仿宋_GB2312"/>
          <w:b/>
          <w:sz w:val="32"/>
          <w:szCs w:val="32"/>
        </w:rPr>
        <w:t>（类）</w:t>
      </w:r>
      <w:r>
        <w:rPr>
          <w:rFonts w:hint="eastAsia" w:ascii="仿宋_GB2312" w:hAnsi="ˎ̥" w:eastAsia="仿宋_GB2312"/>
          <w:b/>
          <w:sz w:val="32"/>
          <w:szCs w:val="32"/>
          <w:lang w:eastAsia="zh-CN"/>
        </w:rPr>
        <w:t>行政事业单位养老支出</w:t>
      </w:r>
      <w:r>
        <w:rPr>
          <w:rFonts w:hint="eastAsia" w:ascii="仿宋_GB2312" w:hAnsi="ˎ̥" w:eastAsia="仿宋_GB2312"/>
          <w:b/>
          <w:sz w:val="32"/>
          <w:szCs w:val="32"/>
        </w:rPr>
        <w:t>（款）</w:t>
      </w:r>
      <w:r>
        <w:rPr>
          <w:rFonts w:hint="eastAsia" w:ascii="仿宋_GB2312" w:hAnsi="ˎ̥" w:eastAsia="仿宋_GB2312"/>
          <w:b/>
          <w:sz w:val="32"/>
          <w:szCs w:val="32"/>
          <w:lang w:eastAsia="zh-CN"/>
        </w:rPr>
        <w:t xml:space="preserve"> 机关事业单位基本养老保险缴费支出</w:t>
      </w:r>
      <w:r>
        <w:rPr>
          <w:rFonts w:hint="eastAsia" w:ascii="仿宋_GB2312" w:hAnsi="ˎ̥" w:eastAsia="仿宋_GB2312"/>
          <w:b/>
          <w:sz w:val="32"/>
          <w:szCs w:val="32"/>
        </w:rPr>
        <w:t>（项）。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10.23</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8.56</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83.68</w:t>
      </w:r>
      <w:r>
        <w:rPr>
          <w:rFonts w:hint="eastAsia" w:ascii="仿宋_GB2312" w:hAnsi="ˎ̥" w:eastAsia="仿宋_GB2312"/>
          <w:sz w:val="32"/>
          <w:szCs w:val="32"/>
        </w:rPr>
        <w:t>%。决算数</w:t>
      </w:r>
      <w:r>
        <w:rPr>
          <w:rFonts w:hint="eastAsia" w:ascii="仿宋_GB2312" w:hAnsi="ˎ̥" w:eastAsia="仿宋_GB2312"/>
          <w:sz w:val="32"/>
          <w:szCs w:val="32"/>
          <w:lang w:val="en-US" w:eastAsia="zh-CN"/>
        </w:rPr>
        <w:t>小于</w:t>
      </w:r>
      <w:r>
        <w:rPr>
          <w:rFonts w:hint="eastAsia" w:ascii="仿宋_GB2312" w:hAnsi="ˎ̥" w:eastAsia="仿宋_GB2312"/>
          <w:sz w:val="32"/>
          <w:szCs w:val="32"/>
        </w:rPr>
        <w:t>预算数</w:t>
      </w:r>
      <w:r>
        <w:rPr>
          <w:rFonts w:hint="eastAsia" w:ascii="仿宋_GB2312" w:hAnsi="ˎ̥" w:eastAsia="仿宋_GB2312"/>
          <w:sz w:val="32"/>
          <w:szCs w:val="32"/>
          <w:lang w:eastAsia="zh-CN"/>
        </w:rPr>
        <w:t>的主要原因：</w:t>
      </w:r>
      <w:r>
        <w:rPr>
          <w:rFonts w:hint="eastAsia" w:ascii="仿宋_GB2312" w:hAnsi="ˎ̥" w:eastAsia="仿宋_GB2312"/>
          <w:sz w:val="32"/>
          <w:szCs w:val="32"/>
          <w:lang w:val="en-US" w:eastAsia="zh-CN"/>
        </w:rPr>
        <w:t>机关事业单位基本养老保险缴费参缴人员变动</w:t>
      </w:r>
      <w:r>
        <w:rPr>
          <w:rFonts w:hint="eastAsia" w:ascii="仿宋_GB2312" w:hAnsi="ˎ̥" w:eastAsia="仿宋_GB2312"/>
          <w:sz w:val="32"/>
          <w:szCs w:val="32"/>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ˎ̥" w:eastAsia="仿宋_GB2312"/>
          <w:b/>
          <w:bCs/>
          <w:sz w:val="32"/>
          <w:szCs w:val="32"/>
          <w:lang w:val="en-US" w:eastAsia="zh-CN"/>
        </w:rPr>
      </w:pPr>
      <w:r>
        <w:rPr>
          <w:rFonts w:hint="eastAsia" w:ascii="仿宋_GB2312" w:hAnsi="ˎ̥" w:eastAsia="仿宋_GB2312"/>
          <w:b/>
          <w:bCs/>
          <w:sz w:val="32"/>
          <w:szCs w:val="32"/>
          <w:lang w:val="en-US" w:eastAsia="zh-CN"/>
        </w:rPr>
        <w:t>5.社会保障和就业支出（类）行政事业单位养老支出（款） 机关事业单位职业年金缴费支出（项）。</w:t>
      </w:r>
    </w:p>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_GB2312" w:hAnsi="ˎ̥" w:eastAsia="仿宋_GB2312"/>
          <w:b w:val="0"/>
          <w:bCs w:val="0"/>
          <w:sz w:val="32"/>
          <w:szCs w:val="32"/>
          <w:lang w:val="en-US" w:eastAsia="zh-CN"/>
        </w:rPr>
      </w:pPr>
      <w:r>
        <w:rPr>
          <w:rFonts w:hint="eastAsia" w:ascii="仿宋_GB2312" w:hAnsi="ˎ̥" w:eastAsia="仿宋_GB2312"/>
          <w:b/>
          <w:bCs/>
          <w:sz w:val="32"/>
          <w:szCs w:val="32"/>
          <w:lang w:val="en-US" w:eastAsia="zh-CN"/>
        </w:rPr>
        <w:t xml:space="preserve">   </w:t>
      </w:r>
      <w:r>
        <w:rPr>
          <w:rFonts w:hint="eastAsia" w:ascii="仿宋_GB2312" w:hAnsi="ˎ̥" w:eastAsia="仿宋_GB2312"/>
          <w:b w:val="0"/>
          <w:bCs w:val="0"/>
          <w:sz w:val="32"/>
          <w:szCs w:val="32"/>
          <w:lang w:val="en-US" w:eastAsia="zh-CN"/>
        </w:rPr>
        <w:t>年初预算为5.12万元，支出决算为4.28万元，完成年初预算的83.59%。决算数小于预算数的主要原因：机关事业单位职业年金缴费参缴人员变动。</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b/>
          <w:sz w:val="32"/>
          <w:szCs w:val="32"/>
        </w:rPr>
      </w:pPr>
      <w:r>
        <w:rPr>
          <w:rFonts w:hint="eastAsia" w:ascii="仿宋_GB2312" w:hAnsi="ˎ̥" w:eastAsia="仿宋_GB2312"/>
          <w:b w:val="0"/>
          <w:bCs w:val="0"/>
          <w:sz w:val="32"/>
          <w:szCs w:val="32"/>
          <w:lang w:val="en-US" w:eastAsia="zh-CN"/>
        </w:rPr>
        <w:t xml:space="preserve"> </w:t>
      </w:r>
      <w:r>
        <w:rPr>
          <w:rFonts w:hint="eastAsia" w:ascii="仿宋_GB2312" w:hAnsi="ˎ̥" w:eastAsia="仿宋_GB2312"/>
          <w:b/>
          <w:sz w:val="32"/>
          <w:szCs w:val="32"/>
          <w:lang w:val="en-US" w:eastAsia="zh-CN"/>
        </w:rPr>
        <w:t>6.卫生健康支出（类）</w:t>
      </w:r>
      <w:r>
        <w:rPr>
          <w:rFonts w:hint="eastAsia" w:ascii="仿宋_GB2312" w:hAnsi="ˎ̥" w:eastAsia="仿宋_GB2312"/>
          <w:b/>
          <w:sz w:val="32"/>
          <w:szCs w:val="32"/>
          <w:lang w:eastAsia="zh-CN"/>
        </w:rPr>
        <w:t>公共卫生</w:t>
      </w:r>
      <w:r>
        <w:rPr>
          <w:rFonts w:hint="eastAsia" w:ascii="仿宋_GB2312" w:hAnsi="ˎ̥" w:eastAsia="仿宋_GB2312"/>
          <w:b/>
          <w:sz w:val="32"/>
          <w:szCs w:val="32"/>
          <w:lang w:val="en-US" w:eastAsia="zh-CN"/>
        </w:rPr>
        <w:t>（款）</w:t>
      </w:r>
      <w:r>
        <w:rPr>
          <w:rFonts w:hint="eastAsia" w:ascii="仿宋_GB2312" w:hAnsi="ˎ̥" w:eastAsia="仿宋_GB2312"/>
          <w:b/>
          <w:sz w:val="32"/>
          <w:szCs w:val="32"/>
          <w:lang w:eastAsia="zh-CN"/>
        </w:rPr>
        <w:t>重大公共卫生服务</w:t>
      </w:r>
      <w:r>
        <w:rPr>
          <w:rFonts w:hint="eastAsia" w:ascii="仿宋_GB2312" w:hAnsi="ˎ̥" w:eastAsia="仿宋_GB2312"/>
          <w:b/>
          <w:sz w:val="32"/>
          <w:szCs w:val="32"/>
          <w:lang w:val="en-US" w:eastAsia="zh-CN"/>
        </w:rPr>
        <w:t>（项）。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ˎ̥" w:eastAsia="仿宋_GB2312"/>
          <w:b w:val="0"/>
          <w:bCs w:val="0"/>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0.5</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200</w:t>
      </w:r>
      <w:r>
        <w:rPr>
          <w:rFonts w:hint="eastAsia" w:ascii="仿宋_GB2312" w:hAnsi="ˎ̥" w:eastAsia="仿宋_GB2312"/>
          <w:sz w:val="32"/>
          <w:szCs w:val="32"/>
        </w:rPr>
        <w:t>%。决算数</w:t>
      </w:r>
      <w:r>
        <w:rPr>
          <w:rFonts w:hint="eastAsia" w:ascii="仿宋_GB2312" w:hAnsi="ˎ̥" w:eastAsia="仿宋_GB2312"/>
          <w:sz w:val="32"/>
          <w:szCs w:val="32"/>
          <w:lang w:val="en-US" w:eastAsia="zh-CN"/>
        </w:rPr>
        <w:t>大</w:t>
      </w:r>
      <w:r>
        <w:rPr>
          <w:rFonts w:hint="eastAsia" w:ascii="仿宋_GB2312" w:hAnsi="ˎ̥" w:eastAsia="仿宋_GB2312"/>
          <w:sz w:val="32"/>
          <w:szCs w:val="32"/>
          <w:lang w:eastAsia="zh-CN"/>
        </w:rPr>
        <w:t>于</w:t>
      </w:r>
      <w:r>
        <w:rPr>
          <w:rFonts w:hint="eastAsia" w:ascii="仿宋_GB2312" w:hAnsi="ˎ̥" w:eastAsia="仿宋_GB2312"/>
          <w:sz w:val="32"/>
          <w:szCs w:val="32"/>
        </w:rPr>
        <w:t>预算数</w:t>
      </w:r>
      <w:r>
        <w:rPr>
          <w:rFonts w:hint="eastAsia" w:ascii="仿宋_GB2312" w:hAnsi="ˎ̥" w:eastAsia="仿宋_GB2312"/>
          <w:sz w:val="32"/>
          <w:szCs w:val="32"/>
          <w:lang w:eastAsia="zh-CN"/>
        </w:rPr>
        <w:t>的主要原因：</w:t>
      </w:r>
      <w:r>
        <w:rPr>
          <w:rFonts w:hint="eastAsia" w:ascii="仿宋_GB2312" w:hAnsi="ˎ̥" w:eastAsia="仿宋_GB2312"/>
          <w:sz w:val="32"/>
          <w:szCs w:val="32"/>
          <w:lang w:val="en-US" w:eastAsia="zh-CN"/>
        </w:rPr>
        <w:t>2023年重大传染病防控经费结转2024年支出</w:t>
      </w:r>
      <w:r>
        <w:rPr>
          <w:rFonts w:hint="eastAsia" w:ascii="仿宋_GB2312" w:hAnsi="ˎ̥"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7.卫生健康支出（类）</w:t>
      </w:r>
      <w:r>
        <w:rPr>
          <w:rFonts w:hint="eastAsia" w:ascii="仿宋_GB2312" w:hAnsi="ˎ̥" w:eastAsia="仿宋_GB2312"/>
          <w:b/>
          <w:sz w:val="32"/>
          <w:szCs w:val="32"/>
          <w:lang w:eastAsia="zh-CN"/>
        </w:rPr>
        <w:t>行政事业单位医疗</w:t>
      </w:r>
      <w:r>
        <w:rPr>
          <w:rFonts w:hint="eastAsia" w:ascii="仿宋_GB2312" w:hAnsi="ˎ̥" w:eastAsia="仿宋_GB2312"/>
          <w:b/>
          <w:sz w:val="32"/>
          <w:szCs w:val="32"/>
          <w:lang w:val="en-US" w:eastAsia="zh-CN"/>
        </w:rPr>
        <w:t>（款）</w:t>
      </w:r>
      <w:r>
        <w:rPr>
          <w:rFonts w:hint="eastAsia" w:ascii="仿宋_GB2312" w:hAnsi="ˎ̥" w:eastAsia="仿宋_GB2312"/>
          <w:b/>
          <w:sz w:val="32"/>
          <w:szCs w:val="32"/>
          <w:lang w:eastAsia="zh-CN"/>
        </w:rPr>
        <w:t>行政单位医疗</w:t>
      </w:r>
      <w:r>
        <w:rPr>
          <w:rFonts w:hint="eastAsia" w:ascii="仿宋_GB2312" w:hAnsi="ˎ̥" w:eastAsia="仿宋_GB2312"/>
          <w:b/>
          <w:sz w:val="32"/>
          <w:szCs w:val="32"/>
          <w:lang w:val="en-US" w:eastAsia="zh-CN"/>
        </w:rPr>
        <w:t>（项）。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4.74</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3.45</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72.78</w:t>
      </w:r>
      <w:r>
        <w:rPr>
          <w:rFonts w:hint="eastAsia" w:ascii="仿宋_GB2312" w:hAnsi="ˎ̥" w:eastAsia="仿宋_GB2312"/>
          <w:sz w:val="32"/>
          <w:szCs w:val="32"/>
        </w:rPr>
        <w:t>%。决算数</w:t>
      </w:r>
      <w:r>
        <w:rPr>
          <w:rFonts w:hint="eastAsia" w:ascii="仿宋_GB2312" w:hAnsi="ˎ̥" w:eastAsia="仿宋_GB2312"/>
          <w:sz w:val="32"/>
          <w:szCs w:val="32"/>
          <w:lang w:eastAsia="zh-CN"/>
        </w:rPr>
        <w:t>小于</w:t>
      </w:r>
      <w:r>
        <w:rPr>
          <w:rFonts w:hint="eastAsia" w:ascii="仿宋_GB2312" w:hAnsi="ˎ̥" w:eastAsia="仿宋_GB2312"/>
          <w:sz w:val="32"/>
          <w:szCs w:val="32"/>
        </w:rPr>
        <w:t>预算数</w:t>
      </w:r>
      <w:r>
        <w:rPr>
          <w:rFonts w:hint="eastAsia" w:ascii="仿宋_GB2312" w:hAnsi="ˎ̥" w:eastAsia="仿宋_GB2312"/>
          <w:sz w:val="32"/>
          <w:szCs w:val="32"/>
          <w:lang w:eastAsia="zh-CN"/>
        </w:rPr>
        <w:t>的主要原因：</w:t>
      </w:r>
      <w:r>
        <w:rPr>
          <w:rFonts w:hint="eastAsia" w:ascii="仿宋_GB2312" w:hAnsi="ˎ̥" w:eastAsia="仿宋_GB2312"/>
          <w:sz w:val="32"/>
          <w:szCs w:val="32"/>
          <w:lang w:val="en-US" w:eastAsia="zh-CN"/>
        </w:rPr>
        <w:t>医疗保险缴费参缴人数变动</w:t>
      </w:r>
      <w:r>
        <w:rPr>
          <w:rFonts w:hint="eastAsia" w:ascii="仿宋_GB2312" w:hAnsi="ˎ̥"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8.卫生健康支出（类）</w:t>
      </w:r>
      <w:r>
        <w:rPr>
          <w:rFonts w:hint="eastAsia" w:ascii="仿宋_GB2312" w:hAnsi="ˎ̥" w:eastAsia="仿宋_GB2312"/>
          <w:b/>
          <w:sz w:val="32"/>
          <w:szCs w:val="32"/>
          <w:lang w:eastAsia="zh-CN"/>
        </w:rPr>
        <w:t>行政事业单位医疗</w:t>
      </w:r>
      <w:r>
        <w:rPr>
          <w:rFonts w:hint="eastAsia" w:ascii="仿宋_GB2312" w:hAnsi="ˎ̥" w:eastAsia="仿宋_GB2312"/>
          <w:b/>
          <w:sz w:val="32"/>
          <w:szCs w:val="32"/>
          <w:lang w:val="en-US" w:eastAsia="zh-CN"/>
        </w:rPr>
        <w:t>（款）</w:t>
      </w:r>
      <w:r>
        <w:rPr>
          <w:rFonts w:hint="eastAsia" w:ascii="仿宋_GB2312" w:hAnsi="ˎ̥" w:eastAsia="仿宋_GB2312"/>
          <w:b/>
          <w:sz w:val="32"/>
          <w:szCs w:val="32"/>
          <w:lang w:eastAsia="zh-CN"/>
        </w:rPr>
        <w:t>公务员医疗补助</w:t>
      </w:r>
      <w:r>
        <w:rPr>
          <w:rFonts w:hint="eastAsia" w:ascii="仿宋_GB2312" w:hAnsi="ˎ̥" w:eastAsia="仿宋_GB2312"/>
          <w:b/>
          <w:sz w:val="32"/>
          <w:szCs w:val="32"/>
          <w:lang w:val="en-US" w:eastAsia="zh-CN"/>
        </w:rPr>
        <w:t>（项）。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10.74</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9.84</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91.62</w:t>
      </w:r>
      <w:r>
        <w:rPr>
          <w:rFonts w:hint="eastAsia" w:ascii="仿宋_GB2312" w:hAnsi="ˎ̥" w:eastAsia="仿宋_GB2312"/>
          <w:sz w:val="32"/>
          <w:szCs w:val="32"/>
        </w:rPr>
        <w:t>%。决算数</w:t>
      </w:r>
      <w:r>
        <w:rPr>
          <w:rFonts w:hint="eastAsia" w:ascii="仿宋_GB2312" w:hAnsi="ˎ̥" w:eastAsia="仿宋_GB2312"/>
          <w:sz w:val="32"/>
          <w:szCs w:val="32"/>
          <w:lang w:val="en-US" w:eastAsia="zh-CN"/>
        </w:rPr>
        <w:t>小于</w:t>
      </w:r>
      <w:r>
        <w:rPr>
          <w:rFonts w:hint="eastAsia" w:ascii="仿宋_GB2312" w:hAnsi="ˎ̥" w:eastAsia="仿宋_GB2312"/>
          <w:sz w:val="32"/>
          <w:szCs w:val="32"/>
        </w:rPr>
        <w:t>预算数</w:t>
      </w:r>
      <w:r>
        <w:rPr>
          <w:rFonts w:hint="eastAsia" w:ascii="仿宋_GB2312" w:hAnsi="ˎ̥" w:eastAsia="仿宋_GB2312"/>
          <w:sz w:val="32"/>
          <w:szCs w:val="32"/>
          <w:lang w:eastAsia="zh-CN"/>
        </w:rPr>
        <w:t>的主要原因：</w:t>
      </w:r>
      <w:r>
        <w:rPr>
          <w:rFonts w:hint="eastAsia" w:ascii="仿宋_GB2312" w:hAnsi="ˎ̥" w:eastAsia="仿宋_GB2312"/>
          <w:sz w:val="32"/>
          <w:szCs w:val="32"/>
          <w:lang w:val="en-US" w:eastAsia="zh-CN"/>
        </w:rPr>
        <w:t>公务员医疗补助缴费基数变动及参缴人数变动</w:t>
      </w:r>
      <w:r>
        <w:rPr>
          <w:rFonts w:hint="eastAsia" w:ascii="仿宋_GB2312" w:hAnsi="ˎ̥" w:eastAsia="仿宋_GB2312"/>
          <w:sz w:val="32"/>
          <w:szCs w:val="32"/>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9.</w:t>
      </w:r>
      <w:r>
        <w:rPr>
          <w:rFonts w:hint="eastAsia" w:ascii="仿宋_GB2312" w:hAnsi="ˎ̥" w:eastAsia="仿宋_GB2312"/>
          <w:b/>
          <w:sz w:val="32"/>
          <w:szCs w:val="32"/>
        </w:rPr>
        <w:t>住房保障支出（类）</w:t>
      </w:r>
      <w:r>
        <w:rPr>
          <w:rFonts w:hint="eastAsia" w:ascii="仿宋_GB2312" w:hAnsi="ˎ̥" w:eastAsia="仿宋_GB2312"/>
          <w:b/>
          <w:sz w:val="32"/>
          <w:szCs w:val="32"/>
          <w:lang w:eastAsia="zh-CN"/>
        </w:rPr>
        <w:t>住房改革支出</w:t>
      </w:r>
      <w:r>
        <w:rPr>
          <w:rFonts w:hint="eastAsia" w:ascii="仿宋_GB2312" w:hAnsi="ˎ̥" w:eastAsia="仿宋_GB2312"/>
          <w:b/>
          <w:sz w:val="32"/>
          <w:szCs w:val="32"/>
        </w:rPr>
        <w:t>（款）</w:t>
      </w:r>
      <w:r>
        <w:rPr>
          <w:rFonts w:hint="eastAsia" w:ascii="仿宋_GB2312" w:hAnsi="ˎ̥" w:eastAsia="仿宋_GB2312"/>
          <w:b/>
          <w:sz w:val="32"/>
          <w:szCs w:val="32"/>
          <w:lang w:eastAsia="zh-CN"/>
        </w:rPr>
        <w:t>住房公积金（</w:t>
      </w:r>
      <w:r>
        <w:rPr>
          <w:rFonts w:hint="eastAsia" w:ascii="仿宋_GB2312" w:hAnsi="ˎ̥" w:eastAsia="仿宋_GB2312"/>
          <w:b/>
          <w:sz w:val="32"/>
          <w:szCs w:val="32"/>
        </w:rPr>
        <w:t>项）。</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7.52</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7.89</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104.92</w:t>
      </w:r>
      <w:r>
        <w:rPr>
          <w:rFonts w:hint="eastAsia" w:ascii="仿宋_GB2312" w:hAnsi="ˎ̥" w:eastAsia="仿宋_GB2312"/>
          <w:sz w:val="32"/>
          <w:szCs w:val="32"/>
        </w:rPr>
        <w:t>%。决算数</w:t>
      </w:r>
      <w:r>
        <w:rPr>
          <w:rFonts w:hint="eastAsia" w:ascii="仿宋_GB2312" w:hAnsi="ˎ̥" w:eastAsia="仿宋_GB2312"/>
          <w:sz w:val="32"/>
          <w:szCs w:val="32"/>
          <w:lang w:eastAsia="zh-CN"/>
        </w:rPr>
        <w:t>大于</w:t>
      </w:r>
      <w:r>
        <w:rPr>
          <w:rFonts w:hint="eastAsia" w:ascii="仿宋_GB2312" w:hAnsi="ˎ̥" w:eastAsia="仿宋_GB2312"/>
          <w:sz w:val="32"/>
          <w:szCs w:val="32"/>
        </w:rPr>
        <w:t>预算数</w:t>
      </w:r>
      <w:r>
        <w:rPr>
          <w:rFonts w:hint="eastAsia" w:ascii="仿宋_GB2312" w:hAnsi="ˎ̥" w:eastAsia="仿宋_GB2312"/>
          <w:sz w:val="32"/>
          <w:szCs w:val="32"/>
          <w:lang w:eastAsia="zh-CN"/>
        </w:rPr>
        <w:t>的主要原因：单位</w:t>
      </w:r>
      <w:r>
        <w:rPr>
          <w:rFonts w:hint="eastAsia" w:ascii="仿宋_GB2312" w:hAnsi="ˎ̥" w:eastAsia="仿宋_GB2312"/>
          <w:bCs/>
          <w:sz w:val="32"/>
          <w:szCs w:val="32"/>
        </w:rPr>
        <w:t>供养人员住房公积金缴费</w:t>
      </w:r>
      <w:r>
        <w:rPr>
          <w:rFonts w:hint="eastAsia" w:ascii="仿宋_GB2312" w:hAnsi="ˎ̥" w:eastAsia="仿宋_GB2312"/>
          <w:bCs/>
          <w:sz w:val="32"/>
          <w:szCs w:val="32"/>
          <w:lang w:val="en-US" w:eastAsia="zh-CN"/>
        </w:rPr>
        <w:t>人员增加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rPr>
        <w:t>115.49</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98.83</w:t>
      </w:r>
      <w:r>
        <w:rPr>
          <w:rFonts w:hint="eastAsia" w:ascii="仿宋_GB2312" w:hAnsi="ˎ̥" w:eastAsia="仿宋_GB2312"/>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16.66</w:t>
      </w:r>
      <w:r>
        <w:rPr>
          <w:rFonts w:hint="eastAsia" w:ascii="仿宋_GB2312" w:hAnsi="ˎ̥" w:eastAsia="仿宋_GB2312"/>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lang w:val="en-US" w:eastAsia="zh-CN"/>
        </w:rPr>
        <w:t>购</w:t>
      </w:r>
      <w:r>
        <w:rPr>
          <w:rFonts w:hint="eastAsia" w:ascii="仿宋_GB2312" w:hAnsi="ˎ̥" w:eastAsia="仿宋_GB2312"/>
          <w:color w:val="auto"/>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60"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年度相比，政府性基金预算财政拨款支出</w:t>
      </w:r>
      <w:r>
        <w:rPr>
          <w:rFonts w:hint="eastAsia" w:ascii="仿宋_GB2312" w:hAnsi="ˎ̥" w:eastAsia="仿宋_GB2312"/>
          <w:color w:val="auto"/>
          <w:sz w:val="32"/>
          <w:szCs w:val="32"/>
          <w:lang w:val="en-US" w:eastAsia="zh-CN"/>
        </w:rPr>
        <w:t>持平</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无政府性基本预算财政拨款支出</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202</w:t>
      </w:r>
      <w:r>
        <w:rPr>
          <w:rFonts w:ascii="仿宋_GB2312" w:hAnsi="ˎ̥" w:eastAsia="仿宋_GB2312"/>
          <w:color w:val="auto"/>
          <w:sz w:val="32"/>
          <w:szCs w:val="32"/>
        </w:rPr>
        <w:t>3</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tabs>
          <w:tab w:val="center" w:pos="4473"/>
        </w:tabs>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202</w:t>
      </w:r>
      <w:r>
        <w:rPr>
          <w:rFonts w:ascii="仿宋_GB2312" w:hAnsi="ˎ̥" w:eastAsia="仿宋_GB2312"/>
          <w:color w:val="auto"/>
          <w:sz w:val="32"/>
          <w:szCs w:val="32"/>
        </w:rPr>
        <w:t>3</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60"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%。与202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年度相比，国有资本经营预算财政拨款支出</w:t>
      </w:r>
      <w:r>
        <w:rPr>
          <w:rFonts w:hint="eastAsia" w:ascii="仿宋_GB2312" w:hAnsi="ˎ̥" w:eastAsia="仿宋_GB2312"/>
          <w:color w:val="auto"/>
          <w:sz w:val="32"/>
          <w:szCs w:val="32"/>
          <w:lang w:val="en-US" w:eastAsia="zh-CN"/>
        </w:rPr>
        <w:t>持平</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无国有资本经营预算财政拨款支出</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tabs>
          <w:tab w:val="center" w:pos="4473"/>
        </w:tabs>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2.50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2.29</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91.6</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hint="eastAsia" w:ascii="仿宋_GB2312" w:hAnsi="ˎ̥" w:eastAsia="仿宋_GB2312"/>
          <w:color w:val="auto"/>
          <w:sz w:val="32"/>
          <w:szCs w:val="32"/>
          <w:lang w:val="en-US" w:eastAsia="zh-CN"/>
        </w:rPr>
        <w:t>0.1</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4.4</w:t>
      </w:r>
      <w:r>
        <w:rPr>
          <w:rFonts w:hint="eastAsia" w:ascii="仿宋_GB2312" w:hAnsi="ˎ̥" w:eastAsia="仿宋_GB2312"/>
          <w:color w:val="auto"/>
          <w:sz w:val="32"/>
          <w:szCs w:val="32"/>
        </w:rPr>
        <w:t>%，</w:t>
      </w:r>
      <w:r>
        <w:rPr>
          <w:rFonts w:ascii="仿宋_GB2312" w:hAnsi="ˎ̥" w:eastAsia="仿宋_GB2312"/>
          <w:color w:val="auto"/>
          <w:sz w:val="32"/>
          <w:szCs w:val="32"/>
        </w:rPr>
        <w:t>主要原因是</w:t>
      </w:r>
      <w:r>
        <w:rPr>
          <w:rFonts w:hint="eastAsia" w:ascii="仿宋_GB2312" w:hAnsi="ˎ̥" w:eastAsia="仿宋_GB2312"/>
          <w:color w:val="auto"/>
          <w:sz w:val="32"/>
          <w:szCs w:val="32"/>
          <w:lang w:val="en-US" w:eastAsia="zh-CN"/>
        </w:rPr>
        <w:t>公务用车维修资金增加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2.29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%。具体情况如下：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因公出国（境）费支出决算</w:t>
      </w:r>
      <w:r>
        <w:rPr>
          <w:rFonts w:hint="eastAsia" w:ascii="仿宋_GB2312" w:hAnsi="ˎ̥" w:eastAsia="仿宋_GB2312"/>
          <w:color w:val="auto"/>
          <w:sz w:val="32"/>
          <w:szCs w:val="32"/>
          <w:lang w:val="en-US" w:eastAsia="zh-CN"/>
        </w:rPr>
        <w:t>数</w:t>
      </w:r>
      <w:r>
        <w:rPr>
          <w:rFonts w:hint="eastAsia" w:ascii="仿宋_GB2312" w:hAnsi="ˎ̥" w:eastAsia="仿宋_GB2312"/>
          <w:color w:val="auto"/>
          <w:sz w:val="32"/>
          <w:szCs w:val="32"/>
        </w:rPr>
        <w:t>比预算数</w:t>
      </w:r>
      <w:r>
        <w:rPr>
          <w:rFonts w:hint="eastAsia" w:ascii="仿宋_GB2312" w:hAnsi="ˎ̥" w:eastAsia="仿宋_GB2312"/>
          <w:color w:val="auto"/>
          <w:sz w:val="32"/>
          <w:szCs w:val="32"/>
          <w:lang w:val="en-US" w:eastAsia="zh-CN"/>
        </w:rPr>
        <w:t>持平</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w:t>
      </w:r>
      <w:r>
        <w:rPr>
          <w:rFonts w:hint="eastAsia" w:ascii="仿宋_GB2312" w:hAnsi="ˎ̥" w:eastAsia="仿宋_GB2312"/>
          <w:color w:val="auto"/>
          <w:sz w:val="32"/>
          <w:szCs w:val="32"/>
          <w:lang w:val="en-US" w:eastAsia="zh-CN"/>
        </w:rPr>
        <w:t>持平，</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无因公出国（境）支出</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2.29</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辆，年末公务用车保有量</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2.29</w:t>
      </w:r>
      <w:r>
        <w:rPr>
          <w:rFonts w:hint="eastAsia" w:ascii="仿宋_GB2312" w:hAnsi="ˎ̥" w:eastAsia="仿宋_GB2312"/>
          <w:color w:val="auto"/>
          <w:sz w:val="32"/>
          <w:szCs w:val="32"/>
        </w:rPr>
        <w:t>万元，主要用于</w:t>
      </w:r>
      <w:r>
        <w:rPr>
          <w:rFonts w:hint="eastAsia" w:ascii="仿宋_GB2312" w:hAnsi="ˎ̥" w:eastAsia="仿宋_GB2312"/>
          <w:color w:val="auto"/>
          <w:sz w:val="32"/>
          <w:szCs w:val="32"/>
          <w:lang w:val="en-US" w:eastAsia="zh-CN"/>
        </w:rPr>
        <w:t>公务用车燃油费、保险费、维修费等</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ˎ̥" w:eastAsia="仿宋_GB2312"/>
          <w:bCs/>
          <w:color w:val="auto"/>
          <w:sz w:val="32"/>
          <w:szCs w:val="32"/>
        </w:rPr>
      </w:pPr>
      <w:r>
        <w:rPr>
          <w:rFonts w:hint="eastAsia" w:ascii="仿宋_GB2312" w:hAnsi="ˎ̥" w:eastAsia="仿宋_GB2312"/>
          <w:bCs/>
          <w:color w:val="auto"/>
          <w:sz w:val="32"/>
          <w:szCs w:val="32"/>
        </w:rPr>
        <w:t>公务用车购置及运行维护费支出决算数</w:t>
      </w:r>
      <w:r>
        <w:rPr>
          <w:rFonts w:hint="eastAsia" w:ascii="仿宋_GB2312" w:hAnsi="ˎ̥" w:eastAsia="仿宋_GB2312"/>
          <w:color w:val="auto"/>
          <w:sz w:val="32"/>
          <w:szCs w:val="32"/>
        </w:rPr>
        <w:t>比预算数减少</w:t>
      </w:r>
      <w:r>
        <w:rPr>
          <w:rFonts w:hint="eastAsia" w:ascii="仿宋_GB2312" w:hAnsi="ˎ̥" w:eastAsia="仿宋_GB2312"/>
          <w:color w:val="auto"/>
          <w:sz w:val="32"/>
          <w:szCs w:val="32"/>
          <w:lang w:val="en-US" w:eastAsia="zh-CN"/>
        </w:rPr>
        <w:t>0.21</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完成预算的91.6</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公务用车购置及运行维护费</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0.1</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4.4</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公务用车维修资金增加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公务接待费支出决算数比预算数减少</w:t>
      </w:r>
      <w:r>
        <w:rPr>
          <w:rFonts w:hint="eastAsia" w:ascii="仿宋_GB2312" w:hAnsi="ˎ̥" w:eastAsia="仿宋_GB2312"/>
          <w:color w:val="auto"/>
          <w:sz w:val="32"/>
          <w:szCs w:val="32"/>
          <w:lang w:val="en-US" w:eastAsia="zh-CN"/>
        </w:rPr>
        <w:t>0.5</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持平</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2024年公务接待都由县接待中心负责。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根据预算管理要求，我单位组织对202</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年度一般公共预算项目支出全面开展绩效自评。</w:t>
      </w:r>
      <w:r>
        <w:rPr>
          <w:rFonts w:hint="eastAsia" w:ascii="仿宋_GB2312" w:eastAsia="仿宋_GB2312"/>
          <w:color w:val="auto"/>
          <w:sz w:val="32"/>
          <w:szCs w:val="32"/>
          <w:lang w:bidi="ar"/>
        </w:rPr>
        <w:t>其中，一级项目</w:t>
      </w:r>
      <w:r>
        <w:rPr>
          <w:rFonts w:hint="eastAsia" w:ascii="仿宋_GB2312" w:eastAsia="仿宋_GB2312"/>
          <w:color w:val="auto"/>
          <w:sz w:val="32"/>
          <w:szCs w:val="32"/>
          <w:lang w:val="en-US" w:eastAsia="zh-CN" w:bidi="ar"/>
        </w:rPr>
        <w:t>18</w:t>
      </w:r>
      <w:r>
        <w:rPr>
          <w:rFonts w:hint="eastAsia" w:ascii="仿宋_GB2312" w:eastAsia="仿宋_GB2312"/>
          <w:color w:val="auto"/>
          <w:sz w:val="32"/>
          <w:szCs w:val="32"/>
          <w:lang w:bidi="ar"/>
        </w:rPr>
        <w:t>个，二级项目</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个，共涉及资金</w:t>
      </w:r>
      <w:r>
        <w:rPr>
          <w:rFonts w:hint="eastAsia" w:ascii="仿宋_GB2312" w:eastAsia="仿宋_GB2312"/>
          <w:color w:val="auto"/>
          <w:sz w:val="32"/>
          <w:szCs w:val="32"/>
          <w:lang w:val="en-US" w:eastAsia="zh-CN" w:bidi="ar"/>
        </w:rPr>
        <w:t>194.57</w:t>
      </w:r>
      <w:r>
        <w:rPr>
          <w:rFonts w:hint="eastAsia" w:ascii="仿宋_GB2312" w:eastAsia="仿宋_GB2312"/>
          <w:color w:val="auto"/>
          <w:sz w:val="32"/>
          <w:szCs w:val="32"/>
          <w:lang w:bidi="ar"/>
        </w:rPr>
        <w:t>万元，占一般公共预算项目支出总额的</w:t>
      </w:r>
      <w:r>
        <w:rPr>
          <w:rFonts w:hint="eastAsia" w:ascii="仿宋_GB2312" w:eastAsia="仿宋_GB2312"/>
          <w:color w:val="auto"/>
          <w:sz w:val="32"/>
          <w:szCs w:val="32"/>
          <w:lang w:val="en-US" w:eastAsia="zh-CN" w:bidi="ar"/>
        </w:rPr>
        <w:t>100</w:t>
      </w:r>
      <w:r>
        <w:rPr>
          <w:rFonts w:hint="eastAsia" w:ascii="仿宋_GB2312" w:eastAsia="仿宋_GB2312"/>
          <w:color w:val="auto"/>
          <w:sz w:val="32"/>
          <w:szCs w:val="32"/>
          <w:lang w:bidi="ar"/>
        </w:rPr>
        <w:t>%。组织对202</w:t>
      </w:r>
      <w:r>
        <w:rPr>
          <w:rFonts w:hint="eastAsia" w:ascii="仿宋_GB2312" w:eastAsia="仿宋_GB2312"/>
          <w:color w:val="auto"/>
          <w:sz w:val="32"/>
          <w:szCs w:val="32"/>
          <w:lang w:val="en-US" w:eastAsia="zh-CN" w:bidi="ar"/>
        </w:rPr>
        <w:t>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个政府性基金预算项目开展绩效自评，共涉及资金</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万元，占政府性基金预算项目支出总额的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%。组织对202</w:t>
      </w:r>
      <w:r>
        <w:rPr>
          <w:rFonts w:hint="eastAsia" w:ascii="仿宋_GB2312" w:eastAsia="仿宋_GB2312"/>
          <w:color w:val="auto"/>
          <w:sz w:val="32"/>
          <w:szCs w:val="32"/>
          <w:lang w:val="en-US" w:eastAsia="zh-CN" w:bidi="ar"/>
        </w:rPr>
        <w:t>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 xml:space="preserve">个国有资本经营预算项目开展绩效自评，共涉及资金 </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万元，占国有资本经营预算项目支出总额的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共组织对“</w:t>
      </w:r>
      <w:r>
        <w:rPr>
          <w:rFonts w:hint="eastAsia" w:ascii="仿宋_GB2312" w:eastAsia="仿宋_GB2312"/>
          <w:color w:val="auto"/>
          <w:sz w:val="32"/>
          <w:szCs w:val="32"/>
          <w:lang w:val="en-US" w:eastAsia="zh-CN"/>
        </w:rPr>
        <w:t>妇女儿童综合工作经费</w:t>
      </w:r>
      <w:r>
        <w:rPr>
          <w:rFonts w:hint="eastAsia" w:ascii="仿宋_GB2312" w:eastAsia="仿宋_GB2312"/>
          <w:color w:val="auto"/>
          <w:sz w:val="32"/>
          <w:szCs w:val="32"/>
        </w:rPr>
        <w:t>”等</w:t>
      </w:r>
      <w:r>
        <w:rPr>
          <w:rFonts w:hint="eastAsia" w:ascii="仿宋_GB2312" w:eastAsia="仿宋_GB2312"/>
          <w:color w:val="auto"/>
          <w:sz w:val="32"/>
          <w:szCs w:val="32"/>
          <w:lang w:val="en-US" w:eastAsia="zh-CN"/>
        </w:rPr>
        <w:t>9</w:t>
      </w:r>
      <w:r>
        <w:rPr>
          <w:rFonts w:hint="eastAsia" w:ascii="仿宋_GB2312" w:eastAsia="仿宋_GB2312"/>
          <w:color w:val="auto"/>
          <w:sz w:val="32"/>
          <w:szCs w:val="32"/>
        </w:rPr>
        <w:t>个项目开展了部门评价，</w:t>
      </w:r>
      <w:r>
        <w:rPr>
          <w:rFonts w:hint="eastAsia" w:ascii="仿宋_GB2312" w:eastAsia="仿宋_GB2312"/>
          <w:color w:val="auto"/>
          <w:sz w:val="32"/>
          <w:szCs w:val="32"/>
          <w:lang w:bidi="ar"/>
        </w:rPr>
        <w:t>涉及一般公共预算支出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万元，政府性基金预算支出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万元，国有资本经营预算支出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w:t>
      </w:r>
      <w:r>
        <w:rPr>
          <w:rFonts w:hint="eastAsia" w:ascii="仿宋_GB2312" w:eastAsia="仿宋_GB2312"/>
          <w:color w:val="auto"/>
          <w:sz w:val="32"/>
          <w:szCs w:val="32"/>
        </w:rPr>
        <w:t>从评价情况来看，</w:t>
      </w:r>
      <w:r>
        <w:rPr>
          <w:rFonts w:hint="eastAsia" w:ascii="仿宋_GB2312" w:hAnsi="仿宋" w:eastAsia="仿宋_GB2312" w:cs="仿宋"/>
          <w:color w:val="auto"/>
          <w:sz w:val="32"/>
          <w:szCs w:val="32"/>
        </w:rPr>
        <w:t>经费严格按预算开支，严格按财务制度办理。此次绩效评价未发现有挤占或挪用项目资金的情况</w:t>
      </w:r>
      <w:r>
        <w:rPr>
          <w:rFonts w:hint="eastAsia" w:ascii="仿宋_GB2312" w:hAnsi="仿宋" w:eastAsia="仿宋_GB2312" w:cs="仿宋"/>
          <w:color w:val="auto"/>
          <w:sz w:val="32"/>
          <w:szCs w:val="32"/>
          <w:lang w:eastAsia="zh-CN"/>
        </w:rPr>
        <w:t>，</w:t>
      </w:r>
      <w:r>
        <w:rPr>
          <w:rFonts w:hint="eastAsia" w:ascii="仿宋_GB2312" w:hAnsi="仿宋" w:eastAsia="仿宋_GB2312" w:cs="仿宋"/>
          <w:color w:val="auto"/>
          <w:sz w:val="32"/>
          <w:szCs w:val="32"/>
        </w:rPr>
        <w:t>项目内容符合</w:t>
      </w:r>
      <w:r>
        <w:rPr>
          <w:rFonts w:hint="eastAsia" w:ascii="仿宋_GB2312" w:hAnsi="仿宋" w:eastAsia="仿宋_GB2312" w:cs="仿宋"/>
          <w:color w:val="auto"/>
          <w:sz w:val="32"/>
          <w:szCs w:val="32"/>
          <w:lang w:eastAsia="zh-CN"/>
        </w:rPr>
        <w:t>我会工作</w:t>
      </w:r>
      <w:r>
        <w:rPr>
          <w:rFonts w:hint="eastAsia" w:ascii="仿宋_GB2312" w:hAnsi="仿宋" w:eastAsia="仿宋_GB2312" w:cs="仿宋"/>
          <w:color w:val="auto"/>
          <w:sz w:val="32"/>
          <w:szCs w:val="32"/>
        </w:rPr>
        <w:t>地区社会经济发展需求该项目按照方案有计划、有步骤稳妥实施，已全部完成征集与鉴定工作任务，达到预期目的</w:t>
      </w:r>
      <w:r>
        <w:rPr>
          <w:rFonts w:hint="eastAsia" w:ascii="仿宋_GB2312" w:hAnsi="仿宋" w:eastAsia="仿宋_GB2312" w:cs="仿宋"/>
          <w:color w:val="auto"/>
          <w:sz w:val="32"/>
          <w:szCs w:val="32"/>
          <w:lang w:eastAsia="zh-CN"/>
        </w:rPr>
        <w:t>，</w:t>
      </w:r>
      <w:r>
        <w:rPr>
          <w:rFonts w:hint="eastAsia" w:ascii="仿宋_GB2312" w:hAnsi="仿宋" w:eastAsia="仿宋_GB2312" w:cs="仿宋"/>
          <w:color w:val="auto"/>
          <w:sz w:val="32"/>
          <w:szCs w:val="32"/>
        </w:rPr>
        <w:t>社会各界和广大群众都对项目给予高度评价。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hAnsi="楷体" w:eastAsia="楷体" w:cs="楷体"/>
          <w:bCs/>
          <w:color w:val="auto"/>
          <w:sz w:val="32"/>
          <w:szCs w:val="32"/>
        </w:rPr>
      </w:pPr>
      <w:r>
        <w:rPr>
          <w:rFonts w:hint="eastAsia" w:ascii="楷体" w:hAnsi="楷体" w:eastAsia="楷体" w:cs="楷体"/>
          <w:bCs/>
          <w:color w:val="auto"/>
          <w:sz w:val="32"/>
          <w:szCs w:val="32"/>
        </w:rPr>
        <w:t>（二）部门决算中项目绩效自评结果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我单位在部门决算中反映</w:t>
      </w:r>
      <w:r>
        <w:rPr>
          <w:rFonts w:hint="eastAsia" w:ascii="仿宋_GB2312" w:eastAsia="仿宋_GB2312"/>
          <w:color w:val="auto"/>
          <w:sz w:val="32"/>
          <w:szCs w:val="32"/>
          <w:lang w:val="en-US" w:eastAsia="zh-CN"/>
        </w:rPr>
        <w:t>关爱农村贫困妇女“两癌”救助项目</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妇女儿童综合工作经费</w:t>
      </w:r>
      <w:r>
        <w:rPr>
          <w:rFonts w:hint="eastAsia" w:ascii="仿宋_GB2312" w:eastAsia="仿宋_GB2312"/>
          <w:color w:val="auto"/>
          <w:sz w:val="32"/>
          <w:szCs w:val="32"/>
        </w:rPr>
        <w:t>等</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个项目绩效自评结果（包括项目绩效自评表）。</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color w:val="auto"/>
          <w:sz w:val="32"/>
          <w:szCs w:val="32"/>
          <w:lang w:val="en-US"/>
        </w:rPr>
      </w:pPr>
      <w:bookmarkStart w:id="98" w:name="OLE_LINK3"/>
      <w:r>
        <w:rPr>
          <w:rFonts w:hint="default" w:ascii="仿宋_GB2312" w:eastAsia="仿宋_GB2312"/>
          <w:color w:val="auto"/>
          <w:sz w:val="32"/>
          <w:szCs w:val="32"/>
          <w:lang w:val="en-US"/>
        </w:rPr>
        <w:t>关爱农村贫困妇女“两癌”救助项目绩效自评综述：根据年初设定的绩效目标，项目自评得分为100分。全年预算数为20万元，执行数为</w:t>
      </w:r>
      <w:r>
        <w:rPr>
          <w:rFonts w:hint="eastAsia" w:ascii="仿宋_GB2312" w:eastAsia="仿宋_GB2312"/>
          <w:color w:val="auto"/>
          <w:sz w:val="32"/>
          <w:szCs w:val="32"/>
          <w:lang w:val="en-US" w:eastAsia="zh-CN"/>
        </w:rPr>
        <w:t>50.8</w:t>
      </w:r>
      <w:r>
        <w:rPr>
          <w:rFonts w:hint="default" w:ascii="仿宋_GB2312" w:eastAsia="仿宋_GB2312"/>
          <w:color w:val="auto"/>
          <w:sz w:val="32"/>
          <w:szCs w:val="32"/>
          <w:lang w:val="en-US"/>
        </w:rPr>
        <w:t>万元，完成预算的100%。项目绩效目标完成情况：基本达到项目支出的绩效目标。未发现的主要问题及原因。</w:t>
      </w:r>
      <w:bookmarkEnd w:id="98"/>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color w:val="auto"/>
          <w:sz w:val="32"/>
          <w:szCs w:val="32"/>
          <w:lang w:val="en-US"/>
        </w:rPr>
      </w:pPr>
      <w:r>
        <w:rPr>
          <w:rFonts w:hint="default" w:ascii="仿宋_GB2312" w:eastAsia="仿宋_GB2312"/>
          <w:color w:val="auto"/>
          <w:sz w:val="32"/>
          <w:szCs w:val="32"/>
          <w:lang w:val="en-US"/>
        </w:rPr>
        <w:t>妇女儿童综合工作经费项目绩效自评综述：根据年初设定的绩效目标，项目自评得分为</w:t>
      </w:r>
      <w:r>
        <w:rPr>
          <w:rFonts w:hint="eastAsia" w:ascii="仿宋_GB2312" w:eastAsia="仿宋_GB2312"/>
          <w:color w:val="auto"/>
          <w:sz w:val="32"/>
          <w:szCs w:val="32"/>
          <w:lang w:val="en-US" w:eastAsia="zh-CN"/>
        </w:rPr>
        <w:t>98</w:t>
      </w:r>
      <w:r>
        <w:rPr>
          <w:rFonts w:hint="default" w:ascii="仿宋_GB2312" w:eastAsia="仿宋_GB2312"/>
          <w:color w:val="auto"/>
          <w:sz w:val="32"/>
          <w:szCs w:val="32"/>
          <w:lang w:val="en-US"/>
        </w:rPr>
        <w:t>分。全年预算数为</w:t>
      </w:r>
      <w:r>
        <w:rPr>
          <w:rFonts w:hint="eastAsia" w:ascii="仿宋_GB2312" w:eastAsia="仿宋_GB2312"/>
          <w:color w:val="auto"/>
          <w:sz w:val="32"/>
          <w:szCs w:val="32"/>
          <w:lang w:val="en-US" w:eastAsia="zh-CN"/>
        </w:rPr>
        <w:t>20</w:t>
      </w:r>
      <w:r>
        <w:rPr>
          <w:rFonts w:hint="default" w:ascii="仿宋_GB2312" w:eastAsia="仿宋_GB2312"/>
          <w:color w:val="auto"/>
          <w:sz w:val="32"/>
          <w:szCs w:val="32"/>
          <w:lang w:val="en-US"/>
        </w:rPr>
        <w:t>万元，执行数为</w:t>
      </w:r>
      <w:r>
        <w:rPr>
          <w:rFonts w:hint="eastAsia" w:ascii="仿宋_GB2312" w:eastAsia="仿宋_GB2312"/>
          <w:color w:val="auto"/>
          <w:sz w:val="32"/>
          <w:szCs w:val="32"/>
          <w:lang w:val="en-US" w:eastAsia="zh-CN"/>
        </w:rPr>
        <w:t>14.33</w:t>
      </w:r>
      <w:r>
        <w:rPr>
          <w:rFonts w:hint="default" w:ascii="仿宋_GB2312" w:eastAsia="仿宋_GB2312"/>
          <w:color w:val="auto"/>
          <w:sz w:val="32"/>
          <w:szCs w:val="32"/>
          <w:lang w:val="en-US"/>
        </w:rPr>
        <w:t>万元，完成预算的</w:t>
      </w:r>
      <w:r>
        <w:rPr>
          <w:rFonts w:hint="eastAsia" w:ascii="仿宋_GB2312" w:eastAsia="仿宋_GB2312"/>
          <w:color w:val="auto"/>
          <w:sz w:val="32"/>
          <w:szCs w:val="32"/>
          <w:lang w:val="en-US" w:eastAsia="zh-CN"/>
        </w:rPr>
        <w:t>100</w:t>
      </w:r>
      <w:r>
        <w:rPr>
          <w:rFonts w:hint="default" w:ascii="仿宋_GB2312" w:eastAsia="仿宋_GB2312"/>
          <w:color w:val="auto"/>
          <w:sz w:val="32"/>
          <w:szCs w:val="32"/>
          <w:lang w:val="en-US"/>
        </w:rPr>
        <w:t>%。项目绩效目标完成情况：基本达到项目支出的绩效目标。未发现的主要问题及原因。</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color w:val="auto"/>
          <w:sz w:val="32"/>
          <w:szCs w:val="32"/>
          <w:lang w:val="en-US"/>
        </w:rPr>
      </w:pPr>
      <w:r>
        <w:rPr>
          <w:rFonts w:hint="default" w:ascii="仿宋_GB2312" w:eastAsia="仿宋_GB2312"/>
          <w:color w:val="auto"/>
          <w:sz w:val="32"/>
          <w:szCs w:val="32"/>
          <w:lang w:val="en-US"/>
        </w:rPr>
        <w:t>妇女之家综合工作经费项目绩效自评综述：根据年初设定的绩效目标，项目自评得分为96.8分。全年预算数为</w:t>
      </w:r>
      <w:r>
        <w:rPr>
          <w:rFonts w:hint="eastAsia" w:ascii="仿宋_GB2312" w:eastAsia="仿宋_GB2312"/>
          <w:color w:val="auto"/>
          <w:sz w:val="32"/>
          <w:szCs w:val="32"/>
          <w:lang w:val="en-US" w:eastAsia="zh-CN"/>
        </w:rPr>
        <w:t>15</w:t>
      </w:r>
      <w:r>
        <w:rPr>
          <w:rFonts w:hint="default" w:ascii="仿宋_GB2312" w:eastAsia="仿宋_GB2312"/>
          <w:color w:val="auto"/>
          <w:sz w:val="32"/>
          <w:szCs w:val="32"/>
          <w:lang w:val="en-US"/>
        </w:rPr>
        <w:t>万元，执行数为</w:t>
      </w:r>
      <w:r>
        <w:rPr>
          <w:rFonts w:hint="eastAsia" w:ascii="仿宋_GB2312" w:eastAsia="仿宋_GB2312"/>
          <w:color w:val="auto"/>
          <w:sz w:val="32"/>
          <w:szCs w:val="32"/>
          <w:lang w:val="en-US" w:eastAsia="zh-CN"/>
        </w:rPr>
        <w:t>10.93</w:t>
      </w:r>
      <w:r>
        <w:rPr>
          <w:rFonts w:hint="default" w:ascii="仿宋_GB2312" w:eastAsia="仿宋_GB2312"/>
          <w:color w:val="auto"/>
          <w:sz w:val="32"/>
          <w:szCs w:val="32"/>
          <w:lang w:val="en-US"/>
        </w:rPr>
        <w:t>万元，完成预算的</w:t>
      </w:r>
      <w:r>
        <w:rPr>
          <w:rFonts w:hint="eastAsia" w:ascii="仿宋_GB2312" w:eastAsia="仿宋_GB2312"/>
          <w:color w:val="auto"/>
          <w:sz w:val="32"/>
          <w:szCs w:val="32"/>
          <w:lang w:val="en-US" w:eastAsia="zh-CN"/>
        </w:rPr>
        <w:t>100</w:t>
      </w:r>
      <w:r>
        <w:rPr>
          <w:rFonts w:hint="default" w:ascii="仿宋_GB2312" w:eastAsia="仿宋_GB2312"/>
          <w:color w:val="auto"/>
          <w:sz w:val="32"/>
          <w:szCs w:val="32"/>
          <w:lang w:val="en-US"/>
        </w:rPr>
        <w:t>%。项目绩效目标完成情况：基本达到项目支出的绩效目标。未发现的主要问题及原因。</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lang w:val="en-US"/>
        </w:rPr>
      </w:pPr>
      <w:r>
        <w:rPr>
          <w:rFonts w:hint="eastAsia" w:ascii="仿宋_GB2312" w:eastAsia="仿宋_GB2312"/>
          <w:color w:val="auto"/>
          <w:sz w:val="32"/>
          <w:szCs w:val="32"/>
          <w:lang w:val="en-US" w:eastAsia="zh-CN"/>
        </w:rPr>
        <w:t>中央专项彩票公益金支持低收入</w:t>
      </w:r>
      <w:r>
        <w:rPr>
          <w:rFonts w:hint="default" w:ascii="仿宋_GB2312" w:eastAsia="仿宋_GB2312"/>
          <w:color w:val="auto"/>
          <w:sz w:val="32"/>
          <w:szCs w:val="32"/>
          <w:lang w:val="en-US"/>
        </w:rPr>
        <w:t>妇女“两癌”救助项目绩效自评综述：根据年初设定的绩效目标，项目自评得分为100分。全年预算数为</w:t>
      </w:r>
      <w:r>
        <w:rPr>
          <w:rFonts w:hint="eastAsia" w:ascii="仿宋_GB2312" w:eastAsia="仿宋_GB2312"/>
          <w:color w:val="auto"/>
          <w:sz w:val="32"/>
          <w:szCs w:val="32"/>
          <w:lang w:val="en-US" w:eastAsia="zh-CN"/>
        </w:rPr>
        <w:t>3</w:t>
      </w:r>
      <w:r>
        <w:rPr>
          <w:rFonts w:hint="default" w:ascii="仿宋_GB2312" w:eastAsia="仿宋_GB2312"/>
          <w:color w:val="auto"/>
          <w:sz w:val="32"/>
          <w:szCs w:val="32"/>
          <w:lang w:val="en-US"/>
        </w:rPr>
        <w:t>万元，执行数为</w:t>
      </w:r>
      <w:r>
        <w:rPr>
          <w:rFonts w:hint="eastAsia" w:ascii="仿宋_GB2312" w:eastAsia="仿宋_GB2312"/>
          <w:color w:val="auto"/>
          <w:sz w:val="32"/>
          <w:szCs w:val="32"/>
          <w:lang w:val="en-US" w:eastAsia="zh-CN"/>
        </w:rPr>
        <w:t>3</w:t>
      </w:r>
      <w:r>
        <w:rPr>
          <w:rFonts w:hint="default" w:ascii="仿宋_GB2312" w:eastAsia="仿宋_GB2312"/>
          <w:color w:val="auto"/>
          <w:sz w:val="32"/>
          <w:szCs w:val="32"/>
          <w:lang w:val="en-US"/>
        </w:rPr>
        <w:t>万元，完成预算的100%。项目绩效目标完成情况：基本达到项目支出的绩效目标。未发现的主要问题及原因。</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部门评价结果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bCs/>
          <w:color w:val="auto"/>
          <w:sz w:val="32"/>
          <w:szCs w:val="32"/>
          <w:lang w:val="en-US" w:eastAsia="zh-CN"/>
        </w:rPr>
      </w:pPr>
      <w:r>
        <w:rPr>
          <w:rFonts w:hint="eastAsia" w:ascii="楷体" w:hAnsi="楷体" w:eastAsia="楷体" w:cs="楷体"/>
          <w:bCs/>
          <w:color w:val="auto"/>
          <w:sz w:val="32"/>
          <w:szCs w:val="32"/>
          <w:lang w:val="en-US" w:eastAsia="zh-CN"/>
        </w:rPr>
        <w:t xml:space="preserve">  </w:t>
      </w:r>
      <w:r>
        <w:rPr>
          <w:rFonts w:hint="eastAsia" w:ascii="仿宋_GB2312" w:hAnsi="仿宋_GB2312" w:eastAsia="仿宋_GB2312" w:cs="仿宋_GB2312"/>
          <w:bCs/>
          <w:color w:val="auto"/>
          <w:sz w:val="32"/>
          <w:szCs w:val="32"/>
          <w:lang w:val="en-US" w:eastAsia="zh-CN"/>
        </w:rPr>
        <w:t xml:space="preserve"> 无</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财政评价结果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bCs/>
          <w:color w:val="auto"/>
          <w:sz w:val="32"/>
          <w:szCs w:val="32"/>
          <w:lang w:val="en-US" w:eastAsia="zh-CN"/>
        </w:rPr>
      </w:pPr>
      <w:r>
        <w:rPr>
          <w:rFonts w:hint="eastAsia" w:ascii="楷体" w:hAnsi="楷体" w:eastAsia="楷体" w:cs="楷体"/>
          <w:bCs/>
          <w:color w:val="auto"/>
          <w:sz w:val="32"/>
          <w:szCs w:val="32"/>
          <w:lang w:val="en-US" w:eastAsia="zh-CN"/>
        </w:rPr>
        <w:t xml:space="preserve"> </w:t>
      </w:r>
      <w:r>
        <w:rPr>
          <w:rFonts w:hint="eastAsia" w:ascii="仿宋_GB2312" w:hAnsi="仿宋_GB2312" w:eastAsia="仿宋_GB2312" w:cs="仿宋_GB2312"/>
          <w:bCs/>
          <w:color w:val="auto"/>
          <w:sz w:val="32"/>
          <w:szCs w:val="32"/>
          <w:lang w:val="en-US" w:eastAsia="zh-CN"/>
        </w:rPr>
        <w:t xml:space="preserve">  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Cs/>
          <w:color w:val="auto"/>
          <w:sz w:val="32"/>
          <w:szCs w:val="32"/>
        </w:rPr>
      </w:pPr>
      <w:bookmarkStart w:id="99" w:name="_Toc15565_WPSOffice_Level2"/>
      <w:bookmarkStart w:id="100" w:name="_Toc5978_WPSOffice_Level2"/>
      <w:bookmarkStart w:id="101" w:name="_Toc32639_WPSOffice_Level2"/>
      <w:bookmarkStart w:id="102" w:name="_Toc15262_WPSOffice_Level2"/>
      <w:bookmarkStart w:id="103" w:name="_Toc18325_WPSOffice_Level2"/>
      <w:bookmarkStart w:id="104" w:name="_Toc23598_WPSOffice_Level2"/>
      <w:r>
        <w:rPr>
          <w:rFonts w:hint="eastAsia" w:ascii="楷体" w:hAnsi="楷体" w:eastAsia="楷体" w:cs="楷体"/>
          <w:bCs/>
          <w:color w:val="auto"/>
          <w:sz w:val="32"/>
          <w:szCs w:val="32"/>
        </w:rPr>
        <w:t>（一）机关运行经费支出情况</w:t>
      </w:r>
      <w:bookmarkEnd w:id="99"/>
      <w:bookmarkEnd w:id="100"/>
      <w:bookmarkEnd w:id="101"/>
      <w:bookmarkEnd w:id="102"/>
      <w:bookmarkEnd w:id="103"/>
      <w:bookmarkEnd w:id="10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妇联</w:t>
      </w:r>
      <w:r>
        <w:rPr>
          <w:rFonts w:hint="eastAsia" w:ascii="仿宋_GB2312" w:hAnsi="ˎ̥" w:eastAsia="仿宋_GB2312"/>
          <w:color w:val="auto"/>
          <w:sz w:val="32"/>
          <w:szCs w:val="32"/>
        </w:rPr>
        <w:t>单位机关运行经费</w:t>
      </w:r>
      <w:r>
        <w:rPr>
          <w:rFonts w:hint="eastAsia" w:ascii="仿宋_GB2312" w:hAnsi="ˎ̥" w:eastAsia="仿宋_GB2312"/>
          <w:color w:val="auto"/>
          <w:sz w:val="32"/>
          <w:szCs w:val="32"/>
          <w:lang w:val="en-US" w:eastAsia="zh-CN"/>
        </w:rPr>
        <w:t>31.62</w:t>
      </w:r>
      <w:r>
        <w:rPr>
          <w:rFonts w:hint="eastAsia" w:ascii="仿宋_GB2312" w:hAnsi="ˎ̥" w:eastAsia="仿宋_GB2312"/>
          <w:color w:val="auto"/>
          <w:sz w:val="32"/>
          <w:szCs w:val="32"/>
        </w:rPr>
        <w:t>万元，比年初预算减少</w:t>
      </w:r>
      <w:r>
        <w:rPr>
          <w:rFonts w:hint="eastAsia" w:ascii="仿宋_GB2312" w:hAnsi="ˎ̥" w:eastAsia="仿宋_GB2312"/>
          <w:color w:val="auto"/>
          <w:sz w:val="32"/>
          <w:szCs w:val="32"/>
          <w:lang w:val="en-US" w:eastAsia="zh-CN"/>
        </w:rPr>
        <w:t>2.29</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完成预算的93.25</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rPr>
        <w:t>增加</w:t>
      </w:r>
      <w:r>
        <w:rPr>
          <w:rFonts w:hint="eastAsia" w:ascii="仿宋_GB2312" w:hAnsi="ˎ̥" w:eastAsia="仿宋_GB2312"/>
          <w:color w:val="auto"/>
          <w:sz w:val="32"/>
          <w:szCs w:val="32"/>
          <w:lang w:val="en-US" w:eastAsia="zh-CN"/>
        </w:rPr>
        <w:t>7.12</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增长22.52%。</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bidi="ar"/>
        </w:rPr>
        <w:t>人员编制数量增加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Cs/>
          <w:color w:val="auto"/>
          <w:sz w:val="32"/>
          <w:szCs w:val="32"/>
        </w:rPr>
      </w:pPr>
      <w:bookmarkStart w:id="105" w:name="_Toc13084_WPSOffice_Level2"/>
      <w:bookmarkStart w:id="106" w:name="_Toc30383_WPSOffice_Level2"/>
      <w:bookmarkStart w:id="107" w:name="_Toc32689_WPSOffice_Level2"/>
      <w:bookmarkStart w:id="108" w:name="_Toc3131_WPSOffice_Level2"/>
      <w:bookmarkStart w:id="109" w:name="_Toc25333_WPSOffice_Level2"/>
      <w:bookmarkStart w:id="110" w:name="_Toc23966_WPSOffice_Level2"/>
      <w:r>
        <w:rPr>
          <w:rFonts w:hint="eastAsia" w:ascii="楷体" w:hAnsi="楷体" w:eastAsia="楷体" w:cs="楷体"/>
          <w:bCs/>
          <w:color w:val="auto"/>
          <w:sz w:val="32"/>
          <w:szCs w:val="32"/>
        </w:rPr>
        <w:t>（二）政府采购支出情况</w:t>
      </w:r>
      <w:bookmarkEnd w:id="105"/>
      <w:bookmarkEnd w:id="106"/>
      <w:bookmarkEnd w:id="107"/>
      <w:bookmarkEnd w:id="108"/>
      <w:bookmarkEnd w:id="109"/>
      <w:bookmarkEnd w:id="110"/>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妇联</w:t>
      </w:r>
      <w:r>
        <w:rPr>
          <w:rFonts w:hint="eastAsia" w:ascii="仿宋_GB2312" w:hAnsi="ˎ̥" w:eastAsia="仿宋_GB2312"/>
          <w:color w:val="auto"/>
          <w:sz w:val="32"/>
          <w:szCs w:val="32"/>
        </w:rPr>
        <w:t>单位政府采购支出总额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Cs/>
          <w:color w:val="auto"/>
          <w:sz w:val="32"/>
          <w:szCs w:val="32"/>
        </w:rPr>
      </w:pPr>
      <w:bookmarkStart w:id="111" w:name="_Toc527_WPSOffice_Level2"/>
      <w:bookmarkStart w:id="112" w:name="_Toc19989_WPSOffice_Level2"/>
      <w:bookmarkStart w:id="113" w:name="_Toc29584_WPSOffice_Level2"/>
      <w:bookmarkStart w:id="114" w:name="_Toc10902_WPSOffice_Level2"/>
      <w:bookmarkStart w:id="115" w:name="_Toc6016_WPSOffice_Level2"/>
      <w:bookmarkStart w:id="116" w:name="_Toc15129_WPSOffice_Level2"/>
      <w:r>
        <w:rPr>
          <w:rFonts w:hint="eastAsia" w:ascii="楷体" w:hAnsi="楷体" w:eastAsia="楷体" w:cs="楷体"/>
          <w:bCs/>
          <w:color w:val="auto"/>
          <w:sz w:val="32"/>
          <w:szCs w:val="32"/>
        </w:rPr>
        <w:t>（三）国有资产占用情况</w:t>
      </w:r>
      <w:bookmarkEnd w:id="111"/>
      <w:bookmarkEnd w:id="112"/>
      <w:bookmarkEnd w:id="113"/>
      <w:bookmarkEnd w:id="114"/>
      <w:bookmarkEnd w:id="115"/>
      <w:bookmarkEnd w:id="116"/>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年12月31日，本部门拥有</w:t>
      </w:r>
      <w:r>
        <w:rPr>
          <w:rFonts w:hint="eastAsia" w:ascii="仿宋_GB2312" w:hAnsi="ˎ̥" w:eastAsia="仿宋_GB2312"/>
          <w:color w:val="auto"/>
          <w:sz w:val="32"/>
          <w:szCs w:val="32"/>
        </w:rPr>
        <w:t>房屋面积</w:t>
      </w:r>
      <w:r>
        <w:rPr>
          <w:rFonts w:hint="eastAsia" w:ascii="仿宋_GB2312" w:hAnsi="ˎ̥" w:eastAsia="仿宋_GB2312"/>
          <w:color w:val="auto"/>
          <w:sz w:val="32"/>
          <w:szCs w:val="32"/>
          <w:lang w:val="en-US" w:eastAsia="zh-CN"/>
        </w:rPr>
        <w:t>72.96</w:t>
      </w:r>
      <w:r>
        <w:rPr>
          <w:rFonts w:hint="eastAsia" w:ascii="仿宋_GB2312" w:hAnsi="ˎ̥" w:eastAsia="仿宋_GB2312"/>
          <w:color w:val="auto"/>
          <w:sz w:val="32"/>
          <w:szCs w:val="32"/>
        </w:rPr>
        <w:t>平方米，其中：办公用房</w:t>
      </w:r>
      <w:r>
        <w:rPr>
          <w:rFonts w:hint="eastAsia" w:ascii="仿宋_GB2312" w:hAnsi="ˎ̥" w:eastAsia="仿宋_GB2312"/>
          <w:color w:val="auto"/>
          <w:sz w:val="32"/>
          <w:szCs w:val="32"/>
          <w:lang w:val="en-US" w:eastAsia="zh-CN"/>
        </w:rPr>
        <w:t>72.96</w:t>
      </w:r>
      <w:r>
        <w:rPr>
          <w:rFonts w:hint="eastAsia" w:ascii="仿宋_GB2312" w:hAnsi="ˎ̥" w:eastAsia="仿宋_GB2312"/>
          <w:color w:val="auto"/>
          <w:sz w:val="32"/>
          <w:szCs w:val="32"/>
        </w:rPr>
        <w:t>平方米，业务用房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平方米，其他（不含构筑物）</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平方米。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本部门共有车辆</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辆。单价100万元（含）以上设备（不含车辆）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年末在建工程</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ˎ̥" w:eastAsia="黑体"/>
          <w:sz w:val="32"/>
          <w:szCs w:val="32"/>
        </w:rPr>
      </w:pPr>
      <w:bookmarkStart w:id="117" w:name="_Toc11039_WPSOffice_Level1"/>
      <w:bookmarkStart w:id="118" w:name="_Toc4398_WPSOffice_Level1"/>
      <w:bookmarkStart w:id="119" w:name="_Toc8808_WPSOffice_Level1"/>
      <w:bookmarkStart w:id="120" w:name="_Toc8874_WPSOffice_Level1"/>
      <w:bookmarkStart w:id="121" w:name="_Toc15425_WPSOffice_Level1"/>
      <w:bookmarkStart w:id="122" w:name="_Toc17580_WPSOffice_Level1"/>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7"/>
      <w:bookmarkEnd w:id="118"/>
      <w:bookmarkEnd w:id="119"/>
      <w:bookmarkEnd w:id="120"/>
      <w:bookmarkEnd w:id="121"/>
      <w:bookmarkEnd w:id="122"/>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ˎ̥" w:eastAsia="黑体"/>
          <w:sz w:val="32"/>
          <w:szCs w:val="32"/>
        </w:rPr>
      </w:pP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ˎ̥" w:eastAsia="仿宋_GB2312"/>
          <w:b w:val="0"/>
          <w:bCs w:val="0"/>
          <w:sz w:val="32"/>
          <w:szCs w:val="32"/>
          <w:lang w:val="en-US" w:eastAsia="zh-CN"/>
        </w:rPr>
      </w:pPr>
      <w:r>
        <w:rPr>
          <w:rFonts w:hint="eastAsia" w:ascii="仿宋_GB2312" w:eastAsia="仿宋_GB2312"/>
          <w:b w:val="0"/>
          <w:bCs w:val="0"/>
          <w:sz w:val="32"/>
          <w:szCs w:val="32"/>
          <w:lang w:val="en-US" w:eastAsia="zh-CN"/>
        </w:rPr>
        <w:t>1.一</w:t>
      </w:r>
      <w:r>
        <w:rPr>
          <w:rFonts w:hint="eastAsia" w:ascii="仿宋_GB2312" w:eastAsia="仿宋_GB2312"/>
          <w:b w:val="0"/>
          <w:bCs w:val="0"/>
          <w:sz w:val="32"/>
          <w:szCs w:val="32"/>
        </w:rPr>
        <w:t>般公共服务</w:t>
      </w:r>
      <w:r>
        <w:rPr>
          <w:rFonts w:hint="eastAsia" w:ascii="仿宋_GB2312" w:eastAsia="仿宋_GB2312"/>
          <w:b w:val="0"/>
          <w:bCs w:val="0"/>
          <w:sz w:val="32"/>
          <w:szCs w:val="32"/>
          <w:lang w:val="en-US" w:eastAsia="zh-CN"/>
        </w:rPr>
        <w:t>支出</w:t>
      </w:r>
      <w:r>
        <w:rPr>
          <w:rFonts w:hint="eastAsia" w:ascii="仿宋_GB2312" w:eastAsia="仿宋_GB2312"/>
          <w:b w:val="0"/>
          <w:bCs w:val="0"/>
          <w:sz w:val="32"/>
          <w:szCs w:val="32"/>
        </w:rPr>
        <w:t>（类）群众团体事务（款）行政运</w:t>
      </w:r>
      <w:r>
        <w:rPr>
          <w:rFonts w:hint="eastAsia" w:ascii="仿宋_GB2312" w:eastAsia="仿宋_GB2312"/>
          <w:b w:val="0"/>
          <w:bCs w:val="0"/>
          <w:sz w:val="32"/>
          <w:szCs w:val="32"/>
          <w:lang w:eastAsia="zh-CN"/>
        </w:rPr>
        <w:t>行</w:t>
      </w:r>
      <w:r>
        <w:rPr>
          <w:rFonts w:hint="eastAsia" w:ascii="仿宋_GB2312" w:eastAsia="仿宋_GB2312"/>
          <w:b w:val="0"/>
          <w:bCs w:val="0"/>
          <w:sz w:val="32"/>
          <w:szCs w:val="32"/>
        </w:rPr>
        <w:t>（项）</w:t>
      </w:r>
      <w:r>
        <w:rPr>
          <w:rFonts w:hint="eastAsia" w:ascii="仿宋_GB2312" w:eastAsia="仿宋_GB2312"/>
          <w:b w:val="0"/>
          <w:bCs w:val="0"/>
          <w:sz w:val="32"/>
          <w:szCs w:val="32"/>
          <w:lang w:eastAsia="zh-CN"/>
        </w:rPr>
        <w:t>，</w:t>
      </w:r>
      <w:r>
        <w:rPr>
          <w:rFonts w:hint="eastAsia" w:ascii="仿宋_GB2312" w:eastAsia="仿宋_GB2312"/>
          <w:b w:val="0"/>
          <w:bCs w:val="0"/>
          <w:sz w:val="32"/>
          <w:szCs w:val="32"/>
          <w:lang w:val="en-US" w:eastAsia="zh-CN"/>
        </w:rPr>
        <w:t>反映行政单位（包括实行公务员管理的事业单位）；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2.</w:t>
      </w:r>
      <w:r>
        <w:rPr>
          <w:rFonts w:hint="eastAsia" w:ascii="仿宋_GB2312" w:eastAsia="仿宋_GB2312"/>
          <w:b w:val="0"/>
          <w:bCs w:val="0"/>
          <w:sz w:val="32"/>
          <w:szCs w:val="32"/>
        </w:rPr>
        <w:t>一般公共服务</w:t>
      </w:r>
      <w:r>
        <w:rPr>
          <w:rFonts w:hint="eastAsia" w:ascii="仿宋_GB2312" w:eastAsia="仿宋_GB2312"/>
          <w:b w:val="0"/>
          <w:bCs w:val="0"/>
          <w:sz w:val="32"/>
          <w:szCs w:val="32"/>
          <w:lang w:val="en-US" w:eastAsia="zh-CN"/>
        </w:rPr>
        <w:t>支出</w:t>
      </w:r>
      <w:r>
        <w:rPr>
          <w:rFonts w:hint="eastAsia" w:ascii="仿宋_GB2312" w:eastAsia="仿宋_GB2312"/>
          <w:b w:val="0"/>
          <w:bCs w:val="0"/>
          <w:sz w:val="32"/>
          <w:szCs w:val="32"/>
        </w:rPr>
        <w:t>（类）群众团体事务（款）一般行政管理事务（项）。</w:t>
      </w:r>
      <w:r>
        <w:rPr>
          <w:rFonts w:hint="eastAsia" w:ascii="仿宋_GB2312" w:eastAsia="仿宋_GB2312"/>
          <w:b w:val="0"/>
          <w:bCs w:val="0"/>
          <w:sz w:val="32"/>
          <w:szCs w:val="32"/>
          <w:lang w:val="en-US" w:eastAsia="zh-CN"/>
        </w:rPr>
        <w:t>反映除上述项目以外一般行政管理事务方面的支出；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b w:val="0"/>
          <w:bCs w:val="0"/>
          <w:sz w:val="32"/>
          <w:szCs w:val="32"/>
          <w:lang w:eastAsia="zh-CN"/>
        </w:rPr>
      </w:pPr>
      <w:r>
        <w:rPr>
          <w:rFonts w:hint="eastAsia" w:ascii="仿宋_GB2312" w:hAnsi="ˎ̥" w:eastAsia="仿宋_GB2312"/>
          <w:b w:val="0"/>
          <w:bCs w:val="0"/>
          <w:sz w:val="32"/>
          <w:szCs w:val="32"/>
          <w:lang w:val="en-US" w:eastAsia="zh-CN"/>
        </w:rPr>
        <w:t>3.</w:t>
      </w:r>
      <w:r>
        <w:rPr>
          <w:rFonts w:hint="eastAsia" w:ascii="仿宋_GB2312" w:eastAsia="仿宋_GB2312"/>
          <w:b w:val="0"/>
          <w:bCs w:val="0"/>
          <w:sz w:val="32"/>
          <w:szCs w:val="32"/>
        </w:rPr>
        <w:t>一般公共服务</w:t>
      </w:r>
      <w:r>
        <w:rPr>
          <w:rFonts w:hint="eastAsia" w:ascii="仿宋_GB2312" w:eastAsia="仿宋_GB2312"/>
          <w:b w:val="0"/>
          <w:bCs w:val="0"/>
          <w:sz w:val="32"/>
          <w:szCs w:val="32"/>
          <w:lang w:val="en-US" w:eastAsia="zh-CN"/>
        </w:rPr>
        <w:t>支出</w:t>
      </w:r>
      <w:r>
        <w:rPr>
          <w:rFonts w:hint="eastAsia" w:ascii="仿宋_GB2312" w:eastAsia="仿宋_GB2312"/>
          <w:b w:val="0"/>
          <w:bCs w:val="0"/>
          <w:sz w:val="32"/>
          <w:szCs w:val="32"/>
        </w:rPr>
        <w:t>（类）群众团体事务（款）其他群众团体事务支出（项）。</w:t>
      </w:r>
      <w:r>
        <w:rPr>
          <w:rFonts w:hint="eastAsia" w:ascii="仿宋_GB2312" w:eastAsia="仿宋_GB2312"/>
          <w:b w:val="0"/>
          <w:bCs w:val="0"/>
          <w:sz w:val="32"/>
          <w:szCs w:val="32"/>
          <w:lang w:val="en-US" w:eastAsia="zh-CN"/>
        </w:rPr>
        <w:t>反映除上述项目以外其他群众团体事务支出；</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ˎ̥" w:eastAsia="仿宋_GB2312"/>
          <w:b w:val="0"/>
          <w:bCs w:val="0"/>
          <w:sz w:val="32"/>
          <w:szCs w:val="32"/>
          <w:lang w:val="en-US" w:eastAsia="zh-CN"/>
        </w:rPr>
      </w:pPr>
      <w:r>
        <w:rPr>
          <w:rFonts w:hint="eastAsia" w:ascii="仿宋_GB2312" w:hAnsi="ˎ̥" w:eastAsia="仿宋_GB2312"/>
          <w:b w:val="0"/>
          <w:bCs w:val="0"/>
          <w:sz w:val="32"/>
          <w:szCs w:val="32"/>
          <w:lang w:val="en-US" w:eastAsia="zh-CN"/>
        </w:rPr>
        <w:t>4.</w:t>
      </w:r>
      <w:r>
        <w:rPr>
          <w:rFonts w:hint="eastAsia" w:ascii="仿宋_GB2312" w:hAnsi="ˎ̥" w:eastAsia="仿宋_GB2312"/>
          <w:b w:val="0"/>
          <w:bCs w:val="0"/>
          <w:sz w:val="32"/>
          <w:szCs w:val="32"/>
          <w:lang w:eastAsia="zh-CN"/>
        </w:rPr>
        <w:t>社会保障和就业支出</w:t>
      </w:r>
      <w:r>
        <w:rPr>
          <w:rFonts w:hint="eastAsia" w:ascii="仿宋_GB2312" w:hAnsi="ˎ̥" w:eastAsia="仿宋_GB2312"/>
          <w:b w:val="0"/>
          <w:bCs w:val="0"/>
          <w:sz w:val="32"/>
          <w:szCs w:val="32"/>
        </w:rPr>
        <w:t>（类）</w:t>
      </w:r>
      <w:r>
        <w:rPr>
          <w:rFonts w:hint="eastAsia" w:ascii="仿宋_GB2312" w:hAnsi="ˎ̥" w:eastAsia="仿宋_GB2312"/>
          <w:b w:val="0"/>
          <w:bCs w:val="0"/>
          <w:sz w:val="32"/>
          <w:szCs w:val="32"/>
          <w:lang w:eastAsia="zh-CN"/>
        </w:rPr>
        <w:t>行政事业单位养老支出</w:t>
      </w:r>
      <w:r>
        <w:rPr>
          <w:rFonts w:hint="eastAsia" w:ascii="仿宋_GB2312" w:hAnsi="ˎ̥" w:eastAsia="仿宋_GB2312"/>
          <w:b w:val="0"/>
          <w:bCs w:val="0"/>
          <w:sz w:val="32"/>
          <w:szCs w:val="32"/>
        </w:rPr>
        <w:t>（款）</w:t>
      </w:r>
      <w:r>
        <w:rPr>
          <w:rFonts w:hint="eastAsia" w:ascii="仿宋_GB2312" w:hAnsi="ˎ̥" w:eastAsia="仿宋_GB2312"/>
          <w:b w:val="0"/>
          <w:bCs w:val="0"/>
          <w:sz w:val="32"/>
          <w:szCs w:val="32"/>
          <w:lang w:eastAsia="zh-CN"/>
        </w:rPr>
        <w:t xml:space="preserve"> 机关事业单位基本养老保险缴费支出</w:t>
      </w:r>
      <w:r>
        <w:rPr>
          <w:rFonts w:hint="eastAsia" w:ascii="仿宋_GB2312" w:hAnsi="ˎ̥" w:eastAsia="仿宋_GB2312"/>
          <w:b w:val="0"/>
          <w:bCs w:val="0"/>
          <w:sz w:val="32"/>
          <w:szCs w:val="32"/>
        </w:rPr>
        <w:t>（项）。</w:t>
      </w:r>
      <w:r>
        <w:rPr>
          <w:rFonts w:hint="eastAsia" w:ascii="仿宋_GB2312" w:hAnsi="ˎ̥" w:eastAsia="仿宋_GB2312"/>
          <w:b w:val="0"/>
          <w:bCs w:val="0"/>
          <w:sz w:val="32"/>
          <w:szCs w:val="32"/>
          <w:lang w:val="en-US" w:eastAsia="zh-CN"/>
        </w:rPr>
        <w:t>反映</w:t>
      </w:r>
      <w:r>
        <w:rPr>
          <w:rFonts w:hint="eastAsia" w:ascii="仿宋_GB2312" w:hAnsi="ˎ̥" w:eastAsia="仿宋_GB2312"/>
          <w:b w:val="0"/>
          <w:bCs w:val="0"/>
          <w:sz w:val="32"/>
          <w:szCs w:val="32"/>
          <w:lang w:eastAsia="zh-CN"/>
        </w:rPr>
        <w:t>机关事业单位基本养老保险</w:t>
      </w:r>
      <w:r>
        <w:rPr>
          <w:rFonts w:hint="eastAsia" w:ascii="仿宋_GB2312" w:hAnsi="ˎ̥" w:eastAsia="仿宋_GB2312"/>
          <w:b w:val="0"/>
          <w:bCs w:val="0"/>
          <w:sz w:val="32"/>
          <w:szCs w:val="32"/>
          <w:lang w:val="en-US" w:eastAsia="zh-CN"/>
        </w:rPr>
        <w:t>制度由单位缴纳的基本养老保险费支出；</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b w:val="0"/>
          <w:bCs w:val="0"/>
          <w:sz w:val="32"/>
          <w:szCs w:val="32"/>
          <w:lang w:val="en-US" w:eastAsia="zh-CN"/>
        </w:rPr>
      </w:pPr>
      <w:r>
        <w:rPr>
          <w:rFonts w:hint="eastAsia" w:ascii="仿宋_GB2312" w:hAnsi="ˎ̥" w:eastAsia="仿宋_GB2312"/>
          <w:b w:val="0"/>
          <w:bCs w:val="0"/>
          <w:sz w:val="32"/>
          <w:szCs w:val="32"/>
          <w:lang w:val="en-US" w:eastAsia="zh-CN"/>
        </w:rPr>
        <w:t>5.社会保障和就业支出（类）行政事业单位养老支出（款） 机关事业单位职业年金缴费支出（项）。 反映</w:t>
      </w:r>
      <w:r>
        <w:rPr>
          <w:rFonts w:hint="eastAsia" w:ascii="仿宋_GB2312" w:hAnsi="ˎ̥" w:eastAsia="仿宋_GB2312"/>
          <w:b w:val="0"/>
          <w:bCs w:val="0"/>
          <w:sz w:val="32"/>
          <w:szCs w:val="32"/>
          <w:lang w:eastAsia="zh-CN"/>
        </w:rPr>
        <w:t>机关事业单位基本</w:t>
      </w:r>
      <w:r>
        <w:rPr>
          <w:rFonts w:hint="eastAsia" w:ascii="仿宋_GB2312" w:hAnsi="ˎ̥" w:eastAsia="仿宋_GB2312"/>
          <w:b w:val="0"/>
          <w:bCs w:val="0"/>
          <w:sz w:val="32"/>
          <w:szCs w:val="32"/>
          <w:lang w:val="en-US" w:eastAsia="zh-CN"/>
        </w:rPr>
        <w:t>职业年金制度由单位缴纳职业年金缴费的支出；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b w:val="0"/>
          <w:bCs w:val="0"/>
          <w:sz w:val="32"/>
          <w:szCs w:val="32"/>
        </w:rPr>
      </w:pPr>
      <w:r>
        <w:rPr>
          <w:rFonts w:hint="eastAsia" w:ascii="仿宋_GB2312" w:hAnsi="ˎ̥" w:eastAsia="仿宋_GB2312"/>
          <w:b w:val="0"/>
          <w:bCs w:val="0"/>
          <w:sz w:val="32"/>
          <w:szCs w:val="32"/>
          <w:lang w:val="en-US" w:eastAsia="zh-CN"/>
        </w:rPr>
        <w:t xml:space="preserve"> 6.卫生健康支出（类）</w:t>
      </w:r>
      <w:r>
        <w:rPr>
          <w:rFonts w:hint="eastAsia" w:ascii="仿宋_GB2312" w:hAnsi="ˎ̥" w:eastAsia="仿宋_GB2312"/>
          <w:b w:val="0"/>
          <w:bCs w:val="0"/>
          <w:sz w:val="32"/>
          <w:szCs w:val="32"/>
          <w:lang w:eastAsia="zh-CN"/>
        </w:rPr>
        <w:t>公共卫生</w:t>
      </w:r>
      <w:r>
        <w:rPr>
          <w:rFonts w:hint="eastAsia" w:ascii="仿宋_GB2312" w:hAnsi="ˎ̥" w:eastAsia="仿宋_GB2312"/>
          <w:b w:val="0"/>
          <w:bCs w:val="0"/>
          <w:sz w:val="32"/>
          <w:szCs w:val="32"/>
          <w:lang w:val="en-US" w:eastAsia="zh-CN"/>
        </w:rPr>
        <w:t>（款）</w:t>
      </w:r>
      <w:r>
        <w:rPr>
          <w:rFonts w:hint="eastAsia" w:ascii="仿宋_GB2312" w:hAnsi="ˎ̥" w:eastAsia="仿宋_GB2312"/>
          <w:b w:val="0"/>
          <w:bCs w:val="0"/>
          <w:sz w:val="32"/>
          <w:szCs w:val="32"/>
          <w:lang w:eastAsia="zh-CN"/>
        </w:rPr>
        <w:t>重大公共卫生服务</w:t>
      </w:r>
      <w:r>
        <w:rPr>
          <w:rFonts w:hint="eastAsia" w:ascii="仿宋_GB2312" w:hAnsi="ˎ̥" w:eastAsia="仿宋_GB2312"/>
          <w:b w:val="0"/>
          <w:bCs w:val="0"/>
          <w:sz w:val="32"/>
          <w:szCs w:val="32"/>
          <w:lang w:val="en-US" w:eastAsia="zh-CN"/>
        </w:rPr>
        <w:t>（项）。</w:t>
      </w:r>
      <w:r>
        <w:rPr>
          <w:rFonts w:hint="eastAsia" w:ascii="仿宋_GB2312" w:eastAsia="仿宋_GB2312"/>
          <w:b w:val="0"/>
          <w:bCs w:val="0"/>
          <w:sz w:val="32"/>
          <w:szCs w:val="32"/>
          <w:lang w:val="en-US" w:eastAsia="zh-CN"/>
        </w:rPr>
        <w:t>反映除上述项目以外重大公共卫生服务支出；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b w:val="0"/>
          <w:bCs w:val="0"/>
          <w:sz w:val="32"/>
          <w:szCs w:val="32"/>
          <w:lang w:val="en-US" w:eastAsia="zh-CN"/>
        </w:rPr>
      </w:pPr>
      <w:r>
        <w:rPr>
          <w:rFonts w:hint="eastAsia" w:ascii="仿宋_GB2312" w:hAnsi="ˎ̥" w:eastAsia="仿宋_GB2312"/>
          <w:b w:val="0"/>
          <w:bCs w:val="0"/>
          <w:sz w:val="32"/>
          <w:szCs w:val="32"/>
          <w:lang w:val="en-US" w:eastAsia="zh-CN"/>
        </w:rPr>
        <w:t>7.卫生健康支出（类）</w:t>
      </w:r>
      <w:r>
        <w:rPr>
          <w:rFonts w:hint="eastAsia" w:ascii="仿宋_GB2312" w:hAnsi="ˎ̥" w:eastAsia="仿宋_GB2312"/>
          <w:b w:val="0"/>
          <w:bCs w:val="0"/>
          <w:sz w:val="32"/>
          <w:szCs w:val="32"/>
          <w:lang w:eastAsia="zh-CN"/>
        </w:rPr>
        <w:t>行政事业单位医疗</w:t>
      </w:r>
      <w:r>
        <w:rPr>
          <w:rFonts w:hint="eastAsia" w:ascii="仿宋_GB2312" w:hAnsi="ˎ̥" w:eastAsia="仿宋_GB2312"/>
          <w:b w:val="0"/>
          <w:bCs w:val="0"/>
          <w:sz w:val="32"/>
          <w:szCs w:val="32"/>
          <w:lang w:val="en-US" w:eastAsia="zh-CN"/>
        </w:rPr>
        <w:t>（款）</w:t>
      </w:r>
      <w:r>
        <w:rPr>
          <w:rFonts w:hint="eastAsia" w:ascii="仿宋_GB2312" w:hAnsi="ˎ̥" w:eastAsia="仿宋_GB2312"/>
          <w:b w:val="0"/>
          <w:bCs w:val="0"/>
          <w:sz w:val="32"/>
          <w:szCs w:val="32"/>
          <w:lang w:eastAsia="zh-CN"/>
        </w:rPr>
        <w:t>行政单位医疗</w:t>
      </w:r>
      <w:r>
        <w:rPr>
          <w:rFonts w:hint="eastAsia" w:ascii="仿宋_GB2312" w:hAnsi="ˎ̥" w:eastAsia="仿宋_GB2312"/>
          <w:b w:val="0"/>
          <w:bCs w:val="0"/>
          <w:sz w:val="32"/>
          <w:szCs w:val="32"/>
          <w:lang w:val="en-US" w:eastAsia="zh-CN"/>
        </w:rPr>
        <w:t>（项）。反映行政事业单位医疗制度由单位缴纳行政单位医疗缴费的支出；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b w:val="0"/>
          <w:bCs w:val="0"/>
          <w:sz w:val="32"/>
          <w:szCs w:val="32"/>
        </w:rPr>
      </w:pPr>
      <w:r>
        <w:rPr>
          <w:rFonts w:hint="eastAsia" w:ascii="仿宋_GB2312" w:hAnsi="ˎ̥" w:eastAsia="仿宋_GB2312"/>
          <w:b w:val="0"/>
          <w:bCs w:val="0"/>
          <w:sz w:val="32"/>
          <w:szCs w:val="32"/>
          <w:lang w:val="en-US" w:eastAsia="zh-CN"/>
        </w:rPr>
        <w:t>8.卫生健康支出（类）</w:t>
      </w:r>
      <w:r>
        <w:rPr>
          <w:rFonts w:hint="eastAsia" w:ascii="仿宋_GB2312" w:hAnsi="ˎ̥" w:eastAsia="仿宋_GB2312"/>
          <w:b w:val="0"/>
          <w:bCs w:val="0"/>
          <w:sz w:val="32"/>
          <w:szCs w:val="32"/>
          <w:lang w:eastAsia="zh-CN"/>
        </w:rPr>
        <w:t>行政事业单位医疗</w:t>
      </w:r>
      <w:r>
        <w:rPr>
          <w:rFonts w:hint="eastAsia" w:ascii="仿宋_GB2312" w:hAnsi="ˎ̥" w:eastAsia="仿宋_GB2312"/>
          <w:b w:val="0"/>
          <w:bCs w:val="0"/>
          <w:sz w:val="32"/>
          <w:szCs w:val="32"/>
          <w:lang w:val="en-US" w:eastAsia="zh-CN"/>
        </w:rPr>
        <w:t>（款）</w:t>
      </w:r>
      <w:r>
        <w:rPr>
          <w:rFonts w:hint="eastAsia" w:ascii="仿宋_GB2312" w:hAnsi="ˎ̥" w:eastAsia="仿宋_GB2312"/>
          <w:b w:val="0"/>
          <w:bCs w:val="0"/>
          <w:sz w:val="32"/>
          <w:szCs w:val="32"/>
          <w:lang w:eastAsia="zh-CN"/>
        </w:rPr>
        <w:t>公务员医疗补助</w:t>
      </w:r>
      <w:r>
        <w:rPr>
          <w:rFonts w:hint="eastAsia" w:ascii="仿宋_GB2312" w:hAnsi="ˎ̥" w:eastAsia="仿宋_GB2312"/>
          <w:b w:val="0"/>
          <w:bCs w:val="0"/>
          <w:sz w:val="32"/>
          <w:szCs w:val="32"/>
          <w:lang w:val="en-US" w:eastAsia="zh-CN"/>
        </w:rPr>
        <w:t>（项）。反映行政事业单位医疗制度由单位缴纳行政单位公务员医疗补助缴费的支出；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b w:val="0"/>
          <w:bCs w:val="0"/>
          <w:sz w:val="32"/>
          <w:szCs w:val="32"/>
          <w:lang w:val="en-US" w:eastAsia="zh-CN"/>
        </w:rPr>
      </w:pPr>
      <w:r>
        <w:rPr>
          <w:rFonts w:hint="eastAsia" w:ascii="仿宋_GB2312" w:hAnsi="ˎ̥" w:eastAsia="仿宋_GB2312"/>
          <w:b w:val="0"/>
          <w:bCs w:val="0"/>
          <w:sz w:val="32"/>
          <w:szCs w:val="32"/>
          <w:lang w:val="en-US" w:eastAsia="zh-CN"/>
        </w:rPr>
        <w:t>9.</w:t>
      </w:r>
      <w:r>
        <w:rPr>
          <w:rFonts w:hint="eastAsia" w:ascii="仿宋_GB2312" w:hAnsi="ˎ̥" w:eastAsia="仿宋_GB2312"/>
          <w:b w:val="0"/>
          <w:bCs w:val="0"/>
          <w:sz w:val="32"/>
          <w:szCs w:val="32"/>
        </w:rPr>
        <w:t>住房保障支出（类）</w:t>
      </w:r>
      <w:r>
        <w:rPr>
          <w:rFonts w:hint="eastAsia" w:ascii="仿宋_GB2312" w:hAnsi="ˎ̥" w:eastAsia="仿宋_GB2312"/>
          <w:b w:val="0"/>
          <w:bCs w:val="0"/>
          <w:sz w:val="32"/>
          <w:szCs w:val="32"/>
          <w:lang w:eastAsia="zh-CN"/>
        </w:rPr>
        <w:t>住房改革支出</w:t>
      </w:r>
      <w:r>
        <w:rPr>
          <w:rFonts w:hint="eastAsia" w:ascii="仿宋_GB2312" w:hAnsi="ˎ̥" w:eastAsia="仿宋_GB2312"/>
          <w:b w:val="0"/>
          <w:bCs w:val="0"/>
          <w:sz w:val="32"/>
          <w:szCs w:val="32"/>
        </w:rPr>
        <w:t>（款）</w:t>
      </w:r>
      <w:r>
        <w:rPr>
          <w:rFonts w:hint="eastAsia" w:ascii="仿宋_GB2312" w:hAnsi="ˎ̥" w:eastAsia="仿宋_GB2312"/>
          <w:b w:val="0"/>
          <w:bCs w:val="0"/>
          <w:sz w:val="32"/>
          <w:szCs w:val="32"/>
          <w:lang w:eastAsia="zh-CN"/>
        </w:rPr>
        <w:t>住房公积金（</w:t>
      </w:r>
      <w:r>
        <w:rPr>
          <w:rFonts w:hint="eastAsia" w:ascii="仿宋_GB2312" w:hAnsi="ˎ̥" w:eastAsia="仿宋_GB2312"/>
          <w:b w:val="0"/>
          <w:bCs w:val="0"/>
          <w:sz w:val="32"/>
          <w:szCs w:val="32"/>
        </w:rPr>
        <w:t>项）。</w:t>
      </w:r>
      <w:r>
        <w:rPr>
          <w:rFonts w:hint="eastAsia" w:ascii="仿宋_GB2312" w:eastAsia="仿宋_GB2312"/>
          <w:b w:val="0"/>
          <w:bCs w:val="0"/>
          <w:sz w:val="32"/>
          <w:szCs w:val="32"/>
          <w:lang w:val="en-US" w:eastAsia="zh-CN"/>
        </w:rPr>
        <w:t>反映除上述项目以外</w:t>
      </w:r>
      <w:r>
        <w:rPr>
          <w:rFonts w:hint="eastAsia" w:ascii="仿宋_GB2312" w:hAnsi="ˎ̥" w:eastAsia="仿宋_GB2312"/>
          <w:b w:val="0"/>
          <w:bCs w:val="0"/>
          <w:sz w:val="32"/>
          <w:szCs w:val="32"/>
          <w:lang w:eastAsia="zh-CN"/>
        </w:rPr>
        <w:t>住房公积金</w:t>
      </w:r>
      <w:r>
        <w:rPr>
          <w:rFonts w:hint="eastAsia" w:ascii="仿宋_GB2312" w:eastAsia="仿宋_GB2312"/>
          <w:b w:val="0"/>
          <w:bCs w:val="0"/>
          <w:sz w:val="32"/>
          <w:szCs w:val="32"/>
          <w:lang w:val="en-US" w:eastAsia="zh-CN"/>
        </w:rPr>
        <w:t>方面的支出。</w:t>
      </w:r>
      <w:bookmarkStart w:id="123" w:name="_GoBack"/>
      <w:bookmarkEnd w:id="123"/>
    </w:p>
    <w:p>
      <w:pPr>
        <w:keepNext w:val="0"/>
        <w:keepLines w:val="0"/>
        <w:pageBreakBefore w:val="0"/>
        <w:widowControl w:val="0"/>
        <w:kinsoku/>
        <w:wordWrap/>
        <w:overflowPunct/>
        <w:topLinePunct w:val="0"/>
        <w:autoSpaceDE/>
        <w:autoSpaceDN/>
        <w:bidi w:val="0"/>
        <w:adjustRightInd/>
        <w:snapToGrid/>
        <w:spacing w:line="578" w:lineRule="exact"/>
        <w:textAlignment w:val="auto"/>
        <w:rPr>
          <w:b w:val="0"/>
          <w:bCs w:val="0"/>
        </w:rPr>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96BCDCF-869E-4F44-B87D-DB9E7C96BF5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微软雅黑"/>
    <w:panose1 w:val="00000000000000000000"/>
    <w:charset w:val="00"/>
    <w:family w:val="roman"/>
    <w:pitch w:val="default"/>
    <w:sig w:usb0="00000000" w:usb1="00000000" w:usb2="00000000" w:usb3="00000000" w:csb0="00040001" w:csb1="00000000"/>
    <w:embedRegular r:id="rId2" w:fontKey="{9334C5DF-512E-4E98-BEB0-3932D9A35CB2}"/>
  </w:font>
  <w:font w:name="仿宋">
    <w:panose1 w:val="02010609060101010101"/>
    <w:charset w:val="86"/>
    <w:family w:val="modern"/>
    <w:pitch w:val="default"/>
    <w:sig w:usb0="800002BF" w:usb1="38CF7CFA" w:usb2="00000016" w:usb3="00000000" w:csb0="00040001" w:csb1="00000000"/>
    <w:embedRegular r:id="rId3" w:fontKey="{B48E51F0-6E29-463B-BEA3-C931F8E1DDB3}"/>
  </w:font>
  <w:font w:name="楷体">
    <w:panose1 w:val="02010609060101010101"/>
    <w:charset w:val="86"/>
    <w:family w:val="modern"/>
    <w:pitch w:val="default"/>
    <w:sig w:usb0="800002BF" w:usb1="38CF7CFA" w:usb2="00000016" w:usb3="00000000" w:csb0="00040001" w:csb1="00000000"/>
    <w:embedRegular r:id="rId4" w:fontKey="{CB4FFE2B-25BB-48B1-8A72-6AD7A408A3D7}"/>
  </w:font>
  <w:font w:name="仿宋_GB2312">
    <w:panose1 w:val="02010609030101010101"/>
    <w:charset w:val="86"/>
    <w:family w:val="auto"/>
    <w:pitch w:val="default"/>
    <w:sig w:usb0="00000001" w:usb1="080E0000" w:usb2="00000000" w:usb3="00000000" w:csb0="00040000" w:csb1="00000000"/>
    <w:embedRegular r:id="rId5" w:fontKey="{366AA805-8C33-45C6-9B64-FB41BD84E347}"/>
  </w:font>
  <w:font w:name="方正楷体_GBK">
    <w:panose1 w:val="02000000000000000000"/>
    <w:charset w:val="86"/>
    <w:family w:val="auto"/>
    <w:pitch w:val="default"/>
    <w:sig w:usb0="800002BF" w:usb1="38CF7CFA" w:usb2="00000016" w:usb3="00000000" w:csb0="00040000" w:csb1="00000000"/>
    <w:embedRegular r:id="rId6" w:fontKey="{0965E0F9-D733-48CD-A1BD-9BF2E657E488}"/>
  </w:font>
  <w:font w:name="楷体_GB2312">
    <w:panose1 w:val="02010609030101010101"/>
    <w:charset w:val="86"/>
    <w:family w:val="modern"/>
    <w:pitch w:val="default"/>
    <w:sig w:usb0="00000001" w:usb1="080E0000" w:usb2="00000000" w:usb3="00000000" w:csb0="00040000" w:csb1="00000000"/>
    <w:embedRegular r:id="rId7" w:fontKey="{D1E52FA1-95EA-4170-8809-0418CEE2DF1B}"/>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128BB1C4"/>
    <w:multiLevelType w:val="singleLevel"/>
    <w:tmpl w:val="128BB1C4"/>
    <w:lvl w:ilvl="0" w:tentative="0">
      <w:start w:val="2"/>
      <w:numFmt w:val="chineseCounting"/>
      <w:suff w:val="space"/>
      <w:lvlText w:val="第%1部分"/>
      <w:lvlJc w:val="left"/>
      <w:rPr>
        <w:rFonts w:hint="eastAsia"/>
      </w:rPr>
    </w:lvl>
  </w:abstractNum>
  <w:abstractNum w:abstractNumId="2">
    <w:nsid w:val="22B2A969"/>
    <w:multiLevelType w:val="singleLevel"/>
    <w:tmpl w:val="22B2A969"/>
    <w:lvl w:ilvl="0" w:tentative="0">
      <w:start w:val="1"/>
      <w:numFmt w:val="chineseCounting"/>
      <w:suff w:val="nothing"/>
      <w:lvlText w:val="（%1）"/>
      <w:lvlJc w:val="left"/>
      <w:rPr>
        <w:rFonts w:hint="eastAsia"/>
      </w:r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abstractNum w:abstractNumId="4">
    <w:nsid w:val="771C4786"/>
    <w:multiLevelType w:val="singleLevel"/>
    <w:tmpl w:val="771C4786"/>
    <w:lvl w:ilvl="0" w:tentative="0">
      <w:start w:val="1"/>
      <w:numFmt w:val="chineseCounting"/>
      <w:suff w:val="nothing"/>
      <w:lvlText w:val="%1、"/>
      <w:lvlJc w:val="left"/>
      <w:rPr>
        <w:rFonts w:hint="eastAsia"/>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CBB6FD8"/>
    <w:rsid w:val="0CDA3224"/>
    <w:rsid w:val="0FC80124"/>
    <w:rsid w:val="136F98C7"/>
    <w:rsid w:val="17427E68"/>
    <w:rsid w:val="1755065F"/>
    <w:rsid w:val="1ABF3AC0"/>
    <w:rsid w:val="1AFC29C9"/>
    <w:rsid w:val="1CA52F2E"/>
    <w:rsid w:val="1E3630B9"/>
    <w:rsid w:val="26EEC2B5"/>
    <w:rsid w:val="29472309"/>
    <w:rsid w:val="2B406E77"/>
    <w:rsid w:val="2C2A0C43"/>
    <w:rsid w:val="2D1E73A5"/>
    <w:rsid w:val="32717154"/>
    <w:rsid w:val="3474109D"/>
    <w:rsid w:val="34B63260"/>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F7D3333"/>
    <w:rsid w:val="61385890"/>
    <w:rsid w:val="687436E1"/>
    <w:rsid w:val="6DA45C50"/>
    <w:rsid w:val="6E9A7825"/>
    <w:rsid w:val="6F670F9B"/>
    <w:rsid w:val="737450E0"/>
    <w:rsid w:val="74054476"/>
    <w:rsid w:val="742F38C4"/>
    <w:rsid w:val="74AB66DC"/>
    <w:rsid w:val="74C4154C"/>
    <w:rsid w:val="75956FFF"/>
    <w:rsid w:val="77AA2D01"/>
    <w:rsid w:val="7C3B03B4"/>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7380</Words>
  <Characters>8012</Characters>
  <Lines>67</Lines>
  <Paragraphs>18</Paragraphs>
  <TotalTime>28</TotalTime>
  <ScaleCrop>false</ScaleCrop>
  <LinksUpToDate>false</LinksUpToDate>
  <CharactersWithSpaces>8094</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Administrator</cp:lastModifiedBy>
  <cp:lastPrinted>2023-08-03T00:58:00Z</cp:lastPrinted>
  <dcterms:modified xsi:type="dcterms:W3CDTF">2025-08-26T03:47:23Z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3C418824C13544299C0FF6A2348F3CBB_13</vt:lpwstr>
  </property>
  <property fmtid="{D5CDD505-2E9C-101B-9397-08002B2CF9AE}" pid="4" name="KSOTemplateDocerSaveRecord">
    <vt:lpwstr>eyJoZGlkIjoiNzYxODZiZTcwYzliMWMxMjg3ZTk2ZjVmZDYwOTNmOTciLCJ1c2VySWQiOiIxNjc5MTY3ODk3In0=</vt:lpwstr>
  </property>
</Properties>
</file>