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保亭黎族苗族自治县总工会本级2024年度部门决算公开报告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7"/>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7"/>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7"/>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8"/>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8"/>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7"/>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704_WPSOffice_Level1"/>
      <w:bookmarkStart w:id="3" w:name="_Toc10049_WPSOffice_Level1"/>
      <w:bookmarkStart w:id="4" w:name="_Toc23465_WPSOffice_Level1"/>
      <w:bookmarkStart w:id="5" w:name="_Toc22941_WPSOffice_Level1"/>
      <w:bookmarkStart w:id="6" w:name="_Toc32433_WPSOffice_Level1"/>
      <w:bookmarkStart w:id="7" w:name="_Toc10720_WPSOffice_Level1"/>
      <w:bookmarkStart w:id="8" w:name="_Toc24238_WPSOffice_Level2"/>
      <w:bookmarkStart w:id="9" w:name="_Toc26580_WPSOffice_Level2"/>
      <w:bookmarkStart w:id="10" w:name="_Toc20205_WPSOffice_Level2"/>
      <w:bookmarkStart w:id="11" w:name="_Toc32622_WPSOffice_Level2"/>
      <w:bookmarkStart w:id="12" w:name="_Toc14159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保亭县总工会</w:t>
      </w:r>
      <w:r>
        <w:rPr>
          <w:rFonts w:hint="eastAsia" w:ascii="黑体" w:hAnsi="黑体" w:eastAsia="黑体" w:cs="黑体"/>
          <w:sz w:val="32"/>
          <w:szCs w:val="32"/>
        </w:rPr>
        <w:t>职责</w:t>
      </w:r>
      <w:bookmarkEnd w:id="9"/>
      <w:bookmarkEnd w:id="10"/>
      <w:bookmarkEnd w:id="11"/>
      <w:bookmarkEnd w:id="12"/>
      <w:bookmarkEnd w:id="13"/>
    </w:p>
    <w:p>
      <w:pPr>
        <w:pStyle w:val="7"/>
        <w:widowControl/>
        <w:shd w:val="clear" w:color="auto" w:fill="FFFFFF"/>
        <w:spacing w:before="0" w:beforeAutospacing="0" w:after="0" w:afterAutospacing="0"/>
        <w:jc w:val="both"/>
        <w:textAlignment w:val="baseline"/>
        <w:rPr>
          <w:rFonts w:hint="eastAsia" w:ascii="仿宋_GB2312" w:hAnsi="ˎ̥" w:eastAsia="仿宋_GB2312" w:cs="Times New Roman"/>
          <w:kern w:val="2"/>
          <w:sz w:val="32"/>
          <w:szCs w:val="32"/>
          <w:lang w:val="en-US" w:eastAsia="zh-CN" w:bidi="ar-SA"/>
        </w:rPr>
      </w:pPr>
      <w:r>
        <w:rPr>
          <w:rFonts w:hint="eastAsia" w:ascii="仿宋" w:hAnsi="仿宋" w:eastAsia="仿宋" w:cs="仿宋"/>
          <w:color w:val="000000"/>
          <w:sz w:val="32"/>
          <w:szCs w:val="32"/>
          <w:shd w:val="clear" w:color="auto" w:fill="FFFFFF"/>
          <w:lang w:val="en-US" w:eastAsia="zh-CN"/>
        </w:rPr>
        <w:t xml:space="preserve">    </w:t>
      </w:r>
      <w:r>
        <w:rPr>
          <w:rFonts w:hint="eastAsia" w:ascii="仿宋_GB2312" w:hAnsi="ˎ̥" w:eastAsia="仿宋_GB2312" w:cs="Times New Roman"/>
          <w:kern w:val="2"/>
          <w:sz w:val="32"/>
          <w:szCs w:val="32"/>
          <w:lang w:val="en-US" w:eastAsia="zh-CN" w:bidi="ar-SA"/>
        </w:rPr>
        <w:t>保亭县总工会是全县各级工会的领导机关，由中共保亭黎族苗族自治县县委领导。依据《中华人民共和国工会法》和《中国工会章程》规定，县总工会机关的主要职责是：</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（一）根据县委、省总工会确定的工作</w:t>
      </w:r>
      <w:bookmarkStart w:id="123" w:name="_GoBack"/>
      <w:bookmarkEnd w:id="123"/>
      <w:r>
        <w:rPr>
          <w:rFonts w:hint="eastAsia" w:ascii="仿宋_GB2312" w:hAnsi="ˎ̥" w:eastAsia="仿宋_GB2312" w:cs="Times New Roman"/>
          <w:kern w:val="2"/>
          <w:sz w:val="32"/>
          <w:szCs w:val="32"/>
          <w:lang w:val="en-US" w:eastAsia="zh-CN" w:bidi="ar-SA"/>
        </w:rPr>
        <w:t>任务，制定我县工会工作的指导思想和任务，领导全县工会工作。</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（二）依照法律、章程独立自主地开展工作，组织我县各级工会认真履行工会“参与、维护、建设、教育”的职能，贯彻执行全总、省总、县总代表大会决议。</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（三）维护职工合法权益，参与县委、县政府及有关部门涉及职工利益以及女职工特殊权益的政策、措施的研究和制定。</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（四）参与社会保障的群众监督工作，组织实施“送温暖工程”，指导我县各级工会开展生产自救活动，扶持下岗职工再就业，推动职工互助互济和开展对特困职工救助活动。</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（五）负责县本级工会自身建设；指导我县各级工会开展爱国主义教育、职业道德建设、技术创新和职工文化体育活动。</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（六）组织指导我县各级工会贯彻落实《劳动法》《工会法》等法律、法规，推行平等协商、签订集体合同制度，搞好民主管理和民主监督工作。</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（七）负责办理我县全国和省级劳模及“五一”劳动奖章、奖状的评选、推荐，并负责做好劳模的日常蟹理工作。</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（八）负责我县工会经费的收、管、用以及审查、审计工作，指导基层工会发展职工劳动福利事业。</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（九）负责我县工会组织统计、公共关系及外事联系工作。</w:t>
      </w:r>
    </w:p>
    <w:p>
      <w:pPr>
        <w:pStyle w:val="7"/>
        <w:widowControl/>
        <w:shd w:val="clear" w:color="auto" w:fill="FFFFFF"/>
        <w:spacing w:before="0" w:beforeAutospacing="0" w:after="0" w:afterAutospacing="0"/>
        <w:ind w:firstLine="707" w:firstLineChars="221"/>
        <w:jc w:val="both"/>
        <w:textAlignment w:val="baseline"/>
        <w:rPr>
          <w:rFonts w:hint="eastAsia" w:ascii="仿宋_GB2312" w:hAnsi="ˎ̥" w:eastAsia="仿宋_GB2312" w:cs="Times New Roman"/>
          <w:kern w:val="2"/>
          <w:sz w:val="32"/>
          <w:szCs w:val="32"/>
          <w:lang w:val="en-US" w:eastAsia="zh-CN" w:bidi="ar-SA"/>
        </w:rPr>
      </w:pPr>
      <w:r>
        <w:rPr>
          <w:rFonts w:hint="eastAsia" w:ascii="仿宋_GB2312" w:hAnsi="ˎ̥" w:eastAsia="仿宋_GB2312" w:cs="Times New Roman"/>
          <w:kern w:val="2"/>
          <w:sz w:val="32"/>
          <w:szCs w:val="32"/>
          <w:lang w:val="en-US" w:eastAsia="zh-CN" w:bidi="ar-SA"/>
        </w:rPr>
        <w:t>（十）承办县委、县政府和上级部门交办的工作；检查指导全县各级工会、产业工会开展工作。</w:t>
      </w:r>
    </w:p>
    <w:p>
      <w:pPr>
        <w:spacing w:line="578" w:lineRule="exact"/>
        <w:rPr>
          <w:rFonts w:hint="eastAsia" w:ascii="黑体" w:hAnsi="黑体" w:eastAsia="黑体" w:cs="黑体"/>
          <w:sz w:val="32"/>
          <w:szCs w:val="32"/>
        </w:rPr>
      </w:pPr>
      <w:bookmarkStart w:id="14" w:name="_Toc24474_WPSOffice_Level2"/>
      <w:bookmarkStart w:id="15" w:name="_Toc24059_WPSOffice_Level2"/>
      <w:bookmarkStart w:id="16" w:name="_Toc4833_WPSOffice_Level2"/>
      <w:bookmarkStart w:id="17" w:name="_Toc6572_WPSOffice_Level2"/>
      <w:bookmarkStart w:id="18" w:name="_Toc17796_WPSOffice_Level2"/>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eastAsia="zh-CN"/>
        </w:rPr>
        <w:t>保亭县总工会</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w:t>
      </w:r>
      <w:r>
        <w:rPr>
          <w:rFonts w:hint="eastAsia" w:ascii="仿宋_GB2312" w:hAnsi="ˎ̥" w:eastAsia="仿宋_GB2312"/>
          <w:sz w:val="32"/>
          <w:szCs w:val="32"/>
          <w:lang w:eastAsia="zh-CN"/>
        </w:rPr>
        <w:t>仅保亭县总工会本级。</w:t>
      </w:r>
    </w:p>
    <w:p>
      <w:pPr>
        <w:numPr>
          <w:ilvl w:val="0"/>
          <w:numId w:val="3"/>
        </w:num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lang w:eastAsia="zh-CN"/>
        </w:rPr>
        <w:t>保亭县总工会</w:t>
      </w:r>
      <w:r>
        <w:rPr>
          <w:rFonts w:hint="eastAsia" w:ascii="方正楷体_GBK" w:hAnsi="方正楷体_GBK" w:eastAsia="方正楷体_GBK" w:cs="方正楷体_GBK"/>
          <w:sz w:val="32"/>
          <w:szCs w:val="32"/>
        </w:rPr>
        <w:t>部门本级</w:t>
      </w:r>
      <w:bookmarkEnd w:id="19"/>
      <w:bookmarkEnd w:id="20"/>
    </w:p>
    <w:p>
      <w:pPr>
        <w:numPr>
          <w:ilvl w:val="0"/>
          <w:numId w:val="0"/>
        </w:numPr>
        <w:spacing w:line="578" w:lineRule="exact"/>
        <w:rPr>
          <w:rFonts w:hint="eastAsia" w:ascii="方正楷体_GBK" w:hAnsi="方正楷体_GBK" w:eastAsia="方正楷体_GBK" w:cs="方正楷体_GBK"/>
          <w:b w:val="0"/>
          <w:bCs w:val="0"/>
          <w:sz w:val="32"/>
          <w:szCs w:val="32"/>
          <w:lang w:eastAsia="zh-CN"/>
        </w:rPr>
      </w:pPr>
      <w:r>
        <w:rPr>
          <w:rFonts w:hint="eastAsia" w:ascii="方正楷体_GBK" w:hAnsi="方正楷体_GBK" w:eastAsia="方正楷体_GBK" w:cs="方正楷体_GBK"/>
          <w:b w:val="0"/>
          <w:bCs w:val="0"/>
          <w:sz w:val="32"/>
          <w:szCs w:val="32"/>
          <w:lang w:val="en-US" w:eastAsia="zh-CN"/>
        </w:rPr>
        <w:t xml:space="preserve">    </w:t>
      </w:r>
      <w:r>
        <w:rPr>
          <w:rFonts w:hint="eastAsia" w:ascii="方正楷体_GBK" w:hAnsi="方正楷体_GBK" w:eastAsia="方正楷体_GBK" w:cs="方正楷体_GBK"/>
          <w:b w:val="0"/>
          <w:bCs w:val="0"/>
          <w:sz w:val="32"/>
          <w:szCs w:val="32"/>
          <w:lang w:eastAsia="zh-CN"/>
        </w:rPr>
        <w:t>单位内设机构：</w:t>
      </w:r>
      <w:r>
        <w:rPr>
          <w:rFonts w:hint="eastAsia" w:ascii="方正楷体_GBK" w:hAnsi="方正楷体_GBK" w:eastAsia="方正楷体_GBK" w:cs="方正楷体_GBK"/>
          <w:b w:val="0"/>
          <w:bCs w:val="0"/>
          <w:sz w:val="32"/>
          <w:szCs w:val="32"/>
          <w:lang w:val="en-US" w:eastAsia="zh-CN"/>
        </w:rPr>
        <w:t>1、行政办公室。2财务资产部。3、职工服务中心。4、基层工作部。5、经费审查委员会。</w:t>
      </w:r>
    </w:p>
    <w:p>
      <w:pPr>
        <w:spacing w:line="578" w:lineRule="exact"/>
        <w:ind w:firstLine="640" w:firstLineChars="200"/>
        <w:rPr>
          <w:rFonts w:hint="eastAsia" w:ascii="仿宋_GB2312" w:hAnsi="ˎ̥" w:eastAsia="仿宋_GB2312"/>
          <w:sz w:val="32"/>
          <w:szCs w:val="32"/>
        </w:rPr>
      </w:pPr>
      <w:bookmarkStart w:id="21" w:name="_Toc4442_WPSOffice_Level2"/>
      <w:bookmarkStart w:id="22" w:name="_Toc19721_WPSOffice_Level2"/>
      <w:r>
        <w:rPr>
          <w:rFonts w:hint="eastAsia" w:ascii="方正楷体_GBK" w:hAnsi="方正楷体_GBK" w:eastAsia="方正楷体_GBK" w:cs="方正楷体_GBK"/>
          <w:sz w:val="32"/>
          <w:szCs w:val="32"/>
        </w:rPr>
        <w:t>（二）</w:t>
      </w:r>
      <w:r>
        <w:rPr>
          <w:rFonts w:hint="eastAsia" w:ascii="方正楷体_GBK" w:hAnsi="方正楷体_GBK" w:eastAsia="方正楷体_GBK" w:cs="方正楷体_GBK"/>
          <w:sz w:val="32"/>
          <w:szCs w:val="32"/>
          <w:lang w:eastAsia="zh-CN"/>
        </w:rPr>
        <w:t>保亭县总工会无</w:t>
      </w:r>
      <w:r>
        <w:rPr>
          <w:rFonts w:hint="eastAsia" w:ascii="方正楷体_GBK" w:hAnsi="方正楷体_GBK" w:eastAsia="方正楷体_GBK" w:cs="方正楷体_GBK"/>
          <w:sz w:val="32"/>
          <w:szCs w:val="32"/>
        </w:rPr>
        <w:t>下属单位</w:t>
      </w:r>
      <w:bookmarkEnd w:id="21"/>
      <w:bookmarkEnd w:id="22"/>
      <w:r>
        <w:rPr>
          <w:rFonts w:hint="eastAsia" w:ascii="方正楷体_GBK" w:hAnsi="方正楷体_GBK" w:eastAsia="方正楷体_GBK" w:cs="方正楷体_GBK"/>
          <w:sz w:val="32"/>
          <w:szCs w:val="32"/>
          <w:lang w:eastAsia="zh-CN"/>
        </w:rPr>
        <w:t>。</w:t>
      </w:r>
    </w:p>
    <w:p>
      <w:pPr>
        <w:spacing w:line="578" w:lineRule="exact"/>
        <w:jc w:val="center"/>
        <w:rPr>
          <w:rFonts w:hint="eastAsia" w:ascii="黑体" w:hAnsi="ˎ̥" w:eastAsia="黑体"/>
          <w:sz w:val="32"/>
          <w:szCs w:val="32"/>
        </w:rPr>
      </w:pPr>
      <w:bookmarkStart w:id="23" w:name="_Toc28253_WPSOffice_Level1"/>
      <w:bookmarkStart w:id="24" w:name="_Toc8164_WPSOffice_Level1"/>
      <w:bookmarkStart w:id="25" w:name="_Toc30451_WPSOffice_Level1"/>
      <w:bookmarkStart w:id="26" w:name="_Toc6234_WPSOffice_Level1"/>
      <w:bookmarkStart w:id="27" w:name="_Toc30690_WPSOffice_Level1"/>
      <w:bookmarkStart w:id="28" w:name="_Toc15521_WPSOffice_Level1"/>
      <w:bookmarkStart w:id="29" w:name="_Toc32472_WPSOffice_Level2"/>
      <w:bookmarkStart w:id="30" w:name="_Toc8867_WPSOffice_Level2"/>
      <w:bookmarkStart w:id="31" w:name="_Toc32695_WPSOffice_Level2"/>
      <w:bookmarkStart w:id="32" w:name="_Toc6211_WPSOffice_Level2"/>
      <w:bookmarkStart w:id="33" w:name="_Toc4029_WPSOffice_Level2"/>
      <w:bookmarkStart w:id="34" w:name="_Toc11518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pPr>
        <w:spacing w:line="578" w:lineRule="exact"/>
        <w:ind w:firstLine="645"/>
        <w:rPr>
          <w:rFonts w:hint="eastAsia" w:ascii="黑体" w:hAnsi="黑体" w:eastAsia="黑体" w:cs="黑体"/>
          <w:sz w:val="32"/>
          <w:szCs w:val="32"/>
        </w:rPr>
      </w:pPr>
      <w:bookmarkStart w:id="35" w:name="_Toc23139_WPSOffice_Level2"/>
      <w:bookmarkStart w:id="36" w:name="_Toc30334_WPSOffice_Level2"/>
      <w:bookmarkStart w:id="37" w:name="_Toc26621_WPSOffice_Level2"/>
      <w:bookmarkStart w:id="38" w:name="_Toc25608_WPSOffice_Level2"/>
      <w:bookmarkStart w:id="39" w:name="_Toc28622_WPSOffice_Level2"/>
      <w:bookmarkStart w:id="40" w:name="_Toc14349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3262_WPSOffice_Level2"/>
      <w:bookmarkStart w:id="42" w:name="_Toc17626_WPSOffice_Level2"/>
      <w:bookmarkStart w:id="43" w:name="_Toc13854_WPSOffice_Level2"/>
      <w:bookmarkStart w:id="44" w:name="_Toc14658_WPSOffice_Level2"/>
      <w:bookmarkStart w:id="45" w:name="_Toc5489_WPSOffice_Level2"/>
      <w:bookmarkStart w:id="46"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7988_WPSOffice_Level2"/>
      <w:bookmarkStart w:id="48" w:name="_Toc23493_WPSOffice_Level2"/>
      <w:bookmarkStart w:id="49" w:name="_Toc23591_WPSOffice_Level2"/>
      <w:bookmarkStart w:id="50" w:name="_Toc21415_WPSOffice_Level2"/>
      <w:bookmarkStart w:id="51" w:name="_Toc13701_WPSOffice_Level2"/>
      <w:bookmarkStart w:id="52"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pPr>
        <w:spacing w:line="578" w:lineRule="exact"/>
        <w:ind w:firstLine="645"/>
        <w:rPr>
          <w:rFonts w:hint="eastAsia" w:ascii="黑体" w:hAnsi="黑体" w:eastAsia="黑体" w:cs="黑体"/>
          <w:sz w:val="32"/>
          <w:szCs w:val="32"/>
        </w:rPr>
      </w:pPr>
      <w:bookmarkStart w:id="53" w:name="_Toc23829_WPSOffice_Level2"/>
      <w:bookmarkStart w:id="54" w:name="_Toc22783_WPSOffice_Level2"/>
      <w:bookmarkStart w:id="55" w:name="_Toc7879_WPSOffice_Level2"/>
      <w:bookmarkStart w:id="56" w:name="_Toc25166_WPSOffice_Level2"/>
      <w:bookmarkStart w:id="57" w:name="_Toc2158_WPSOffice_Level2"/>
      <w:bookmarkStart w:id="58" w:name="_Toc13516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5343_WPSOffice_Level2"/>
      <w:bookmarkStart w:id="60" w:name="_Toc8373_WPSOffice_Level2"/>
      <w:bookmarkStart w:id="61" w:name="_Toc17283_WPSOffice_Level2"/>
      <w:bookmarkStart w:id="62" w:name="_Toc2632_WPSOffice_Level2"/>
      <w:bookmarkStart w:id="63" w:name="_Toc17833_WPSOffice_Level2"/>
      <w:bookmarkStart w:id="64" w:name="_Toc253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5" w:name="_Toc1533_WPSOffice_Level2"/>
      <w:bookmarkStart w:id="66" w:name="_Toc6020_WPSOffice_Level2"/>
      <w:bookmarkStart w:id="67" w:name="_Toc13345_WPSOffice_Level2"/>
      <w:bookmarkStart w:id="68" w:name="_Toc21310_WPSOffice_Level2"/>
      <w:bookmarkStart w:id="69" w:name="_Toc5594_WPSOffice_Level2"/>
      <w:bookmarkStart w:id="70" w:name="_Toc11799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71" w:name="_Toc1820_WPSOffice_Level2"/>
      <w:bookmarkStart w:id="72" w:name="_Toc19961_WPSOffice_Level2"/>
      <w:bookmarkStart w:id="73" w:name="_Toc29886_WPSOffice_Level2"/>
      <w:bookmarkStart w:id="74" w:name="_Toc9377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5" w:name="_Toc16686_WPSOffice_Level1"/>
      <w:bookmarkStart w:id="76" w:name="_Toc4402_WPSOffice_Level1"/>
      <w:bookmarkStart w:id="77" w:name="_Toc28629_WPSOffice_Level1"/>
      <w:bookmarkStart w:id="78" w:name="_Toc31264_WPSOffice_Level1"/>
      <w:bookmarkStart w:id="79" w:name="_Toc29683_WPSOffice_Level1"/>
      <w:bookmarkStart w:id="80" w:name="_Toc27590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11.58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5.78</w:t>
      </w:r>
      <w:r>
        <w:rPr>
          <w:rFonts w:hint="eastAsia" w:ascii="仿宋_GB2312" w:hAnsi="ˎ̥" w:eastAsia="仿宋_GB2312"/>
          <w:sz w:val="32"/>
          <w:szCs w:val="32"/>
        </w:rPr>
        <w:t>%。主要原因：一是</w:t>
      </w:r>
      <w:r>
        <w:rPr>
          <w:rFonts w:hint="eastAsia" w:ascii="仿宋_GB2312" w:hAnsi="ˎ̥" w:eastAsia="仿宋_GB2312"/>
          <w:sz w:val="32"/>
          <w:szCs w:val="32"/>
          <w:lang w:eastAsia="zh-CN"/>
        </w:rPr>
        <w:t>今年增加其他巩固脱贫衔接乡村振兴支出</w:t>
      </w:r>
      <w:r>
        <w:rPr>
          <w:rFonts w:hint="eastAsia" w:ascii="仿宋_GB2312" w:hAnsi="ˎ̥" w:eastAsia="仿宋_GB2312"/>
          <w:sz w:val="32"/>
          <w:szCs w:val="32"/>
        </w:rPr>
        <w:t>；二是</w:t>
      </w:r>
      <w:r>
        <w:rPr>
          <w:rFonts w:hint="eastAsia" w:ascii="仿宋_GB2312" w:hAnsi="ˎ̥" w:eastAsia="仿宋_GB2312"/>
          <w:sz w:val="32"/>
          <w:szCs w:val="32"/>
          <w:lang w:eastAsia="zh-CN"/>
        </w:rPr>
        <w:t>今年增加户外劳动服务站点经费支出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万元，主要原因</w:t>
      </w:r>
      <w:r>
        <w:rPr>
          <w:rFonts w:hint="eastAsia" w:ascii="仿宋_GB2312" w:hAnsi="ˎ̥" w:eastAsia="仿宋_GB2312"/>
          <w:sz w:val="32"/>
          <w:szCs w:val="32"/>
          <w:lang w:eastAsia="zh-CN"/>
        </w:rPr>
        <w:t>是没有非财政拨款收入</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w:t>
      </w:r>
      <w:r>
        <w:rPr>
          <w:rFonts w:hint="eastAsia" w:ascii="仿宋_GB2312" w:hAnsi="ˎ̥" w:eastAsia="仿宋_GB2312"/>
          <w:sz w:val="32"/>
          <w:szCs w:val="32"/>
        </w:rPr>
        <w:t>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万元，主要原因</w:t>
      </w:r>
      <w:r>
        <w:rPr>
          <w:rFonts w:hint="eastAsia" w:ascii="仿宋_GB2312" w:hAnsi="ˎ̥" w:eastAsia="仿宋_GB2312"/>
          <w:sz w:val="32"/>
          <w:szCs w:val="32"/>
          <w:lang w:eastAsia="zh-CN"/>
        </w:rPr>
        <w:t>：</w:t>
      </w:r>
      <w:r>
        <w:rPr>
          <w:rFonts w:hint="eastAsia" w:ascii="仿宋_GB2312" w:hAnsi="ˎ̥" w:eastAsia="仿宋_GB2312"/>
          <w:sz w:val="32"/>
          <w:szCs w:val="32"/>
        </w:rPr>
        <w:t>是</w:t>
      </w:r>
      <w:r>
        <w:rPr>
          <w:rFonts w:hint="eastAsia" w:ascii="仿宋_GB2312" w:hAnsi="ˎ̥" w:eastAsia="仿宋_GB2312"/>
          <w:sz w:val="32"/>
          <w:szCs w:val="32"/>
          <w:lang w:eastAsia="zh-CN"/>
        </w:rPr>
        <w:t>财政当年拨款收入，当年支出完，没有结余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主要原因是无财政拨款年末结转结余。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sz w:val="32"/>
          <w:szCs w:val="32"/>
          <w:lang w:val="en-US" w:eastAsia="zh-CN"/>
        </w:rPr>
        <w:t>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主要原因是无财政拨款年末结转结余。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168.89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79.7</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43.02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20.3</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年度相比，财政拨款收入增加</w:t>
      </w:r>
      <w:r>
        <w:rPr>
          <w:rFonts w:hint="eastAsia" w:ascii="仿宋_GB2312" w:hAnsi="ˎ̥" w:eastAsia="仿宋_GB2312"/>
          <w:color w:val="000000" w:themeColor="text1"/>
          <w:sz w:val="32"/>
          <w:szCs w:val="32"/>
          <w:lang w:val="en-US" w:eastAsia="zh-CN"/>
          <w14:textFill>
            <w14:solidFill>
              <w14:schemeClr w14:val="tx1"/>
            </w14:solidFill>
          </w14:textFill>
        </w:rPr>
        <w:t>11.58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5.78</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sz w:val="32"/>
          <w:szCs w:val="32"/>
        </w:rPr>
        <w:t>一是</w:t>
      </w:r>
      <w:r>
        <w:rPr>
          <w:rFonts w:hint="eastAsia" w:ascii="仿宋_GB2312" w:hAnsi="ˎ̥" w:eastAsia="仿宋_GB2312"/>
          <w:sz w:val="32"/>
          <w:szCs w:val="32"/>
          <w:lang w:eastAsia="zh-CN"/>
        </w:rPr>
        <w:t>今年增加其他巩固脱贫衔接乡村振兴经费</w:t>
      </w:r>
      <w:r>
        <w:rPr>
          <w:rFonts w:hint="eastAsia" w:ascii="仿宋_GB2312" w:hAnsi="ˎ̥" w:eastAsia="仿宋_GB2312"/>
          <w:sz w:val="32"/>
          <w:szCs w:val="32"/>
        </w:rPr>
        <w:t>；二是</w:t>
      </w:r>
      <w:r>
        <w:rPr>
          <w:rFonts w:hint="eastAsia" w:ascii="仿宋_GB2312" w:hAnsi="ˎ̥" w:eastAsia="仿宋_GB2312"/>
          <w:sz w:val="32"/>
          <w:szCs w:val="32"/>
          <w:lang w:eastAsia="zh-CN"/>
        </w:rPr>
        <w:t>今年增加户外劳动服务站点经费</w:t>
      </w:r>
      <w:r>
        <w:rPr>
          <w:rFonts w:hint="eastAsia" w:ascii="仿宋_GB2312" w:hAnsi="ˎ̥" w:eastAsia="仿宋_GB2312"/>
          <w:sz w:val="32"/>
          <w:szCs w:val="32"/>
        </w:rPr>
        <w:t>。</w:t>
      </w:r>
      <w:r>
        <w:rPr>
          <w:rFonts w:hint="eastAsia" w:ascii="仿宋_GB2312" w:hAnsi="ˎ̥" w:eastAsia="仿宋_GB2312"/>
          <w:color w:val="000000" w:themeColor="text1"/>
          <w:sz w:val="32"/>
          <w:szCs w:val="32"/>
          <w14:textFill>
            <w14:solidFill>
              <w14:schemeClr w14:val="tx1"/>
            </w14:solidFill>
          </w14:textFill>
        </w:rPr>
        <w:t>支出增加</w:t>
      </w:r>
      <w:r>
        <w:rPr>
          <w:rFonts w:hint="eastAsia" w:ascii="仿宋_GB2312" w:hAnsi="ˎ̥" w:eastAsia="仿宋_GB2312"/>
          <w:color w:val="000000" w:themeColor="text1"/>
          <w:sz w:val="32"/>
          <w:szCs w:val="32"/>
          <w:lang w:val="en-US" w:eastAsia="zh-CN"/>
          <w14:textFill>
            <w14:solidFill>
              <w14:schemeClr w14:val="tx1"/>
            </w14:solidFill>
          </w14:textFill>
        </w:rPr>
        <w:t>11.58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5.78</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sz w:val="32"/>
          <w:szCs w:val="32"/>
        </w:rPr>
        <w:t>一是</w:t>
      </w:r>
      <w:r>
        <w:rPr>
          <w:rFonts w:hint="eastAsia" w:ascii="仿宋_GB2312" w:hAnsi="ˎ̥" w:eastAsia="仿宋_GB2312"/>
          <w:sz w:val="32"/>
          <w:szCs w:val="32"/>
          <w:lang w:eastAsia="zh-CN"/>
        </w:rPr>
        <w:t>今年增加其他巩固脱贫衔接乡村振兴支出</w:t>
      </w:r>
      <w:r>
        <w:rPr>
          <w:rFonts w:hint="eastAsia" w:ascii="仿宋_GB2312" w:hAnsi="ˎ̥" w:eastAsia="仿宋_GB2312"/>
          <w:sz w:val="32"/>
          <w:szCs w:val="32"/>
        </w:rPr>
        <w:t>；二是</w:t>
      </w:r>
      <w:r>
        <w:rPr>
          <w:rFonts w:hint="eastAsia" w:ascii="仿宋_GB2312" w:hAnsi="ˎ̥" w:eastAsia="仿宋_GB2312"/>
          <w:sz w:val="32"/>
          <w:szCs w:val="32"/>
          <w:lang w:eastAsia="zh-CN"/>
        </w:rPr>
        <w:t>今年增加户外劳动服务站点经费支出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color w:val="000000" w:themeColor="text1"/>
          <w:sz w:val="32"/>
          <w:szCs w:val="32"/>
          <w:lang w:val="en-US" w:eastAsia="zh-CN"/>
          <w14:textFill>
            <w14:solidFill>
              <w14:schemeClr w14:val="tx1"/>
            </w14:solidFill>
          </w14:textFill>
        </w:rPr>
        <w:t xml:space="preserve">    </w:t>
      </w: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无财政拨款年末结转结余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sz w:val="32"/>
          <w:szCs w:val="32"/>
          <w:lang w:eastAsia="zh-CN"/>
        </w:rPr>
        <w:t>无财政拨款年末结转结余</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9989_WPSOffice_Level2"/>
      <w:bookmarkStart w:id="82" w:name="_Toc19665_WPSOffice_Level2"/>
      <w:bookmarkStart w:id="83" w:name="_Toc17398_WPSOffice_Level2"/>
      <w:bookmarkStart w:id="84" w:name="_Toc13694_WPSOffice_Level2"/>
      <w:bookmarkStart w:id="85" w:name="_Toc23005_WPSOffice_Level2"/>
      <w:bookmarkStart w:id="86" w:name="_Toc21737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100</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年度相比，一般公共预算财政拨款支出增加</w:t>
      </w:r>
      <w:r>
        <w:rPr>
          <w:rFonts w:hint="eastAsia" w:ascii="仿宋_GB2312" w:hAnsi="ˎ̥" w:eastAsia="仿宋_GB2312"/>
          <w:color w:val="000000" w:themeColor="text1"/>
          <w:sz w:val="32"/>
          <w:szCs w:val="32"/>
          <w:lang w:val="en-US" w:eastAsia="zh-CN"/>
          <w14:textFill>
            <w14:solidFill>
              <w14:schemeClr w14:val="tx1"/>
            </w14:solidFill>
          </w14:textFill>
        </w:rPr>
        <w:t>11.58</w:t>
      </w:r>
      <w:r>
        <w:rPr>
          <w:rFonts w:hint="eastAsia" w:ascii="仿宋_GB2312" w:hAnsi="ˎ̥" w:eastAsia="仿宋_GB2312"/>
          <w:color w:val="000000" w:themeColor="text1"/>
          <w:sz w:val="32"/>
          <w:szCs w:val="32"/>
          <w14:textFill>
            <w14:solidFill>
              <w14:schemeClr w14:val="tx1"/>
            </w14:solidFill>
          </w14:textFill>
        </w:rPr>
        <w:t>万元，增长</w:t>
      </w:r>
      <w:r>
        <w:rPr>
          <w:rFonts w:hint="eastAsia" w:ascii="仿宋_GB2312" w:hAnsi="ˎ̥" w:eastAsia="仿宋_GB2312"/>
          <w:color w:val="000000" w:themeColor="text1"/>
          <w:sz w:val="32"/>
          <w:szCs w:val="32"/>
          <w:lang w:val="en-US" w:eastAsia="zh-CN"/>
          <w14:textFill>
            <w14:solidFill>
              <w14:schemeClr w14:val="tx1"/>
            </w14:solidFill>
          </w14:textFill>
        </w:rPr>
        <w:t>5.78</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sz w:val="32"/>
          <w:szCs w:val="32"/>
        </w:rPr>
        <w:t>一</w:t>
      </w:r>
      <w:r>
        <w:rPr>
          <w:rFonts w:hint="eastAsia" w:ascii="仿宋_GB2312" w:hAnsi="ˎ̥" w:eastAsia="仿宋_GB2312"/>
          <w:sz w:val="32"/>
          <w:szCs w:val="32"/>
          <w:lang w:eastAsia="zh-CN"/>
        </w:rPr>
        <w:t>、今年增加其他巩固脱贫衔接乡村振兴支出</w:t>
      </w:r>
      <w:r>
        <w:rPr>
          <w:rFonts w:hint="eastAsia" w:ascii="仿宋_GB2312" w:hAnsi="ˎ̥" w:eastAsia="仿宋_GB2312"/>
          <w:sz w:val="32"/>
          <w:szCs w:val="32"/>
        </w:rPr>
        <w:t>；二</w:t>
      </w:r>
      <w:r>
        <w:rPr>
          <w:rFonts w:hint="eastAsia" w:ascii="仿宋_GB2312" w:hAnsi="ˎ̥" w:eastAsia="仿宋_GB2312"/>
          <w:sz w:val="32"/>
          <w:szCs w:val="32"/>
          <w:lang w:eastAsia="zh-CN"/>
        </w:rPr>
        <w:t>、今年增加户外劳动服务站点经费支出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7" w:name="_Toc23864_WPSOffice_Level2"/>
      <w:bookmarkStart w:id="88" w:name="_Toc18793_WPSOffice_Level2"/>
      <w:bookmarkStart w:id="89" w:name="_Toc2711_WPSOffice_Level2"/>
      <w:bookmarkStart w:id="90" w:name="_Toc19075_WPSOffice_Level2"/>
      <w:bookmarkStart w:id="91" w:name="_Toc27767_WPSOffice_Level2"/>
      <w:bookmarkStart w:id="92" w:name="_Toc19535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14:textFill>
            <w14:solidFill>
              <w14:schemeClr w14:val="tx1"/>
            </w14:solidFill>
          </w14:textFill>
        </w:rPr>
        <w:t>一般公共服务（类）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161.77</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76.34</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14.39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6.79</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lang w:eastAsia="zh-CN"/>
          <w14:textFill>
            <w14:solidFill>
              <w14:schemeClr w14:val="tx1"/>
            </w14:solidFill>
          </w14:textFill>
        </w:rPr>
        <w:t>节能环保（类）</w:t>
      </w:r>
      <w:r>
        <w:rPr>
          <w:rFonts w:hint="eastAsia" w:ascii="仿宋_GB2312" w:hAnsi="ˎ̥" w:eastAsia="仿宋_GB2312"/>
          <w:color w:val="000000" w:themeColor="text1"/>
          <w:sz w:val="32"/>
          <w:szCs w:val="32"/>
          <w:lang w:eastAsia="zh-CN"/>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19.46万元，占9.18%;</w:t>
      </w:r>
      <w:r>
        <w:rPr>
          <w:rFonts w:hint="eastAsia" w:ascii="仿宋_GB2312" w:hAnsi="ˎ̥" w:eastAsia="仿宋_GB2312"/>
          <w:b/>
          <w:bCs/>
          <w:color w:val="000000" w:themeColor="text1"/>
          <w:sz w:val="32"/>
          <w:szCs w:val="32"/>
          <w:lang w:val="en-US" w:eastAsia="zh-CN"/>
          <w14:textFill>
            <w14:solidFill>
              <w14:schemeClr w14:val="tx1"/>
            </w14:solidFill>
          </w14:textFill>
        </w:rPr>
        <w:t>农林水（类）</w:t>
      </w:r>
      <w:r>
        <w:rPr>
          <w:rFonts w:hint="eastAsia" w:ascii="仿宋_GB2312" w:hAnsi="ˎ̥" w:eastAsia="仿宋_GB2312"/>
          <w:color w:val="000000" w:themeColor="text1"/>
          <w:sz w:val="32"/>
          <w:szCs w:val="32"/>
          <w:lang w:val="en-US" w:eastAsia="zh-CN"/>
          <w14:textFill>
            <w14:solidFill>
              <w14:schemeClr w14:val="tx1"/>
            </w14:solidFill>
          </w14:textFill>
        </w:rPr>
        <w:t>支出6万元，占2.83%；</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10.29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4.86</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2318_WPSOffice_Level2"/>
      <w:bookmarkStart w:id="94" w:name="_Toc9502_WPSOffice_Level2"/>
      <w:bookmarkStart w:id="95" w:name="_Toc21701_WPSOffice_Level2"/>
      <w:bookmarkStart w:id="96" w:name="_Toc15415_WPSOffice_Level2"/>
      <w:bookmarkStart w:id="97" w:name="_Toc29364_WPSOffice_Level2"/>
      <w:bookmarkStart w:id="98" w:name="_Toc25136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205.72</w:t>
      </w:r>
      <w:r>
        <w:rPr>
          <w:rFonts w:hint="eastAsia" w:ascii="仿宋_GB2312" w:hAnsi="ˎ̥" w:eastAsia="仿宋_GB2312"/>
          <w:sz w:val="32"/>
          <w:szCs w:val="32"/>
        </w:rPr>
        <w:t>万元，支出决算为</w:t>
      </w:r>
      <w:r>
        <w:rPr>
          <w:rFonts w:hint="default" w:ascii="仿宋_GB2312" w:hAnsi="ˎ̥" w:eastAsia="仿宋_GB2312"/>
          <w:color w:val="000000" w:themeColor="text1"/>
          <w:sz w:val="32"/>
          <w:szCs w:val="32"/>
          <w:lang w:val="en-US"/>
          <w14:textFill>
            <w14:solidFill>
              <w14:schemeClr w14:val="tx1"/>
            </w14:solidFill>
          </w14:textFill>
        </w:rPr>
        <w:t>211.9</w:t>
      </w:r>
      <w:r>
        <w:rPr>
          <w:rFonts w:hint="eastAsia" w:ascii="仿宋_GB2312" w:hAnsi="ˎ̥" w:eastAsia="仿宋_GB2312"/>
          <w:color w:val="000000" w:themeColor="text1"/>
          <w:sz w:val="32"/>
          <w:szCs w:val="32"/>
          <w14:textFill>
            <w14:solidFill>
              <w14:schemeClr w14:val="tx1"/>
            </w14:solidFill>
          </w14:textFill>
        </w:rPr>
        <w:t>万</w:t>
      </w:r>
      <w:r>
        <w:rPr>
          <w:rFonts w:hint="eastAsia" w:ascii="仿宋_GB2312" w:hAnsi="ˎ̥" w:eastAsia="仿宋_GB2312"/>
          <w:sz w:val="32"/>
          <w:szCs w:val="32"/>
        </w:rPr>
        <w:t>元，完成年初预算的</w:t>
      </w:r>
      <w:r>
        <w:rPr>
          <w:rFonts w:hint="eastAsia" w:ascii="仿宋_GB2312" w:hAnsi="ˎ̥" w:eastAsia="仿宋_GB2312"/>
          <w:sz w:val="32"/>
          <w:szCs w:val="32"/>
          <w:lang w:val="en-US" w:eastAsia="zh-CN"/>
        </w:rPr>
        <w:t>103</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124.49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124.75</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100.2</w:t>
      </w:r>
      <w:r>
        <w:rPr>
          <w:rFonts w:hint="eastAsia" w:ascii="仿宋_GB2312" w:hAnsi="ˎ̥" w:eastAsia="仿宋_GB2312"/>
          <w:sz w:val="32"/>
          <w:szCs w:val="32"/>
        </w:rPr>
        <w:t>%。决算数大于预算数的主要原因：</w:t>
      </w:r>
      <w:r>
        <w:rPr>
          <w:rFonts w:hint="eastAsia" w:ascii="仿宋_GB2312" w:hAnsi="ˎ̥" w:eastAsia="仿宋_GB2312"/>
          <w:sz w:val="32"/>
          <w:szCs w:val="32"/>
          <w:lang w:eastAsia="zh-CN"/>
        </w:rPr>
        <w:t>行政运行经费增加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2</w:t>
      </w:r>
      <w:r>
        <w:rPr>
          <w:rFonts w:hint="eastAsia" w:ascii="仿宋_GB2312" w:hAnsi="ˎ̥" w:eastAsia="仿宋_GB2312"/>
          <w:sz w:val="32"/>
          <w:szCs w:val="32"/>
        </w:rPr>
        <w:t>.</w:t>
      </w:r>
      <w:r>
        <w:rPr>
          <w:rFonts w:hint="eastAsia" w:ascii="仿宋_GB2312" w:hAnsi="ˎ̥" w:eastAsia="仿宋_GB2312"/>
          <w:b/>
          <w:sz w:val="32"/>
          <w:szCs w:val="32"/>
        </w:rPr>
        <w:t>一般公共服务（类）人大事务（款）</w:t>
      </w:r>
      <w:r>
        <w:rPr>
          <w:rFonts w:hint="eastAsia" w:ascii="仿宋_GB2312" w:hAnsi="ˎ̥" w:eastAsia="仿宋_GB2312"/>
          <w:b/>
          <w:sz w:val="32"/>
          <w:szCs w:val="32"/>
          <w:lang w:eastAsia="zh-CN"/>
        </w:rPr>
        <w:t>其他群众团体事务支出</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29.52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37.02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125.41</w:t>
      </w:r>
      <w:r>
        <w:rPr>
          <w:rFonts w:hint="eastAsia" w:ascii="仿宋_GB2312" w:hAnsi="ˎ̥" w:eastAsia="仿宋_GB2312"/>
          <w:sz w:val="32"/>
          <w:szCs w:val="32"/>
        </w:rPr>
        <w:t>%。决算数大于预算数的主要原因：</w:t>
      </w:r>
      <w:r>
        <w:rPr>
          <w:rFonts w:hint="eastAsia" w:ascii="仿宋_GB2312" w:hAnsi="ˎ̥" w:eastAsia="仿宋_GB2312"/>
          <w:sz w:val="32"/>
          <w:szCs w:val="32"/>
          <w:lang w:eastAsia="zh-CN"/>
        </w:rPr>
        <w:t>今年增加户外劳动服务站点经费支出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 xml:space="preserve">    3</w:t>
      </w:r>
      <w:r>
        <w:rPr>
          <w:rFonts w:hint="eastAsia" w:ascii="仿宋_GB2312" w:hAnsi="ˎ̥" w:eastAsia="仿宋_GB2312"/>
          <w:sz w:val="32"/>
          <w:szCs w:val="32"/>
        </w:rPr>
        <w:t>.</w:t>
      </w:r>
      <w:r>
        <w:rPr>
          <w:rFonts w:hint="eastAsia" w:ascii="仿宋_GB2312" w:hAnsi="ˎ̥" w:eastAsia="仿宋_GB2312"/>
          <w:b/>
          <w:bCs/>
          <w:sz w:val="32"/>
          <w:szCs w:val="32"/>
          <w:lang w:eastAsia="zh-CN"/>
        </w:rPr>
        <w:t>社会保障和就业支出（类）行政事业单位养老支出</w:t>
      </w:r>
      <w:r>
        <w:rPr>
          <w:rFonts w:hint="eastAsia" w:ascii="仿宋_GB2312" w:hAnsi="ˎ̥" w:eastAsia="仿宋_GB2312"/>
          <w:b/>
          <w:bCs/>
          <w:sz w:val="32"/>
          <w:szCs w:val="32"/>
        </w:rPr>
        <w:t>（</w:t>
      </w:r>
      <w:r>
        <w:rPr>
          <w:rFonts w:hint="eastAsia" w:ascii="仿宋_GB2312" w:hAnsi="ˎ̥" w:eastAsia="仿宋_GB2312"/>
          <w:b/>
          <w:sz w:val="32"/>
          <w:szCs w:val="32"/>
          <w:lang w:eastAsia="zh-CN"/>
        </w:rPr>
        <w:t>款</w:t>
      </w:r>
      <w:r>
        <w:rPr>
          <w:rFonts w:hint="eastAsia" w:ascii="仿宋_GB2312" w:hAnsi="ˎ̥" w:eastAsia="仿宋_GB2312"/>
          <w:b/>
          <w:sz w:val="32"/>
          <w:szCs w:val="32"/>
        </w:rPr>
        <w:t>）</w:t>
      </w:r>
      <w:r>
        <w:rPr>
          <w:rFonts w:hint="eastAsia" w:ascii="仿宋_GB2312" w:hAnsi="ˎ̥" w:eastAsia="仿宋_GB2312"/>
          <w:b/>
          <w:sz w:val="32"/>
          <w:szCs w:val="32"/>
          <w:lang w:eastAsia="zh-CN"/>
        </w:rPr>
        <w:t>机关事业单位基本养老保险缴费支出（项）</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9.59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9.59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 xml:space="preserve">    4</w:t>
      </w:r>
      <w:r>
        <w:rPr>
          <w:rFonts w:hint="eastAsia" w:ascii="仿宋_GB2312" w:hAnsi="ˎ̥" w:eastAsia="仿宋_GB2312"/>
          <w:sz w:val="32"/>
          <w:szCs w:val="32"/>
        </w:rPr>
        <w:t>.</w:t>
      </w:r>
      <w:r>
        <w:rPr>
          <w:rFonts w:hint="eastAsia" w:ascii="仿宋_GB2312" w:hAnsi="ˎ̥" w:eastAsia="仿宋_GB2312"/>
          <w:b/>
          <w:bCs/>
          <w:sz w:val="32"/>
          <w:szCs w:val="32"/>
          <w:lang w:eastAsia="zh-CN"/>
        </w:rPr>
        <w:t>社会保障和就业支出（类）行政事业单位养老支出</w:t>
      </w:r>
      <w:r>
        <w:rPr>
          <w:rFonts w:hint="eastAsia" w:ascii="仿宋_GB2312" w:hAnsi="ˎ̥" w:eastAsia="仿宋_GB2312"/>
          <w:b/>
          <w:bCs/>
          <w:sz w:val="32"/>
          <w:szCs w:val="32"/>
        </w:rPr>
        <w:t>（</w:t>
      </w:r>
      <w:r>
        <w:rPr>
          <w:rFonts w:hint="eastAsia" w:ascii="仿宋_GB2312" w:hAnsi="ˎ̥" w:eastAsia="仿宋_GB2312"/>
          <w:b/>
          <w:sz w:val="32"/>
          <w:szCs w:val="32"/>
          <w:lang w:eastAsia="zh-CN"/>
        </w:rPr>
        <w:t>款</w:t>
      </w:r>
      <w:r>
        <w:rPr>
          <w:rFonts w:hint="eastAsia" w:ascii="仿宋_GB2312" w:hAnsi="ˎ̥" w:eastAsia="仿宋_GB2312"/>
          <w:b/>
          <w:sz w:val="32"/>
          <w:szCs w:val="32"/>
        </w:rPr>
        <w:t>）</w:t>
      </w:r>
      <w:r>
        <w:rPr>
          <w:rFonts w:hint="eastAsia" w:ascii="仿宋_GB2312" w:hAnsi="ˎ̥" w:eastAsia="仿宋_GB2312"/>
          <w:b/>
          <w:sz w:val="32"/>
          <w:szCs w:val="32"/>
          <w:lang w:eastAsia="zh-CN"/>
        </w:rPr>
        <w:t>机关事业单位职业年金缴费支出（项）</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4.8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4.8</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 xml:space="preserve">    5</w:t>
      </w:r>
      <w:r>
        <w:rPr>
          <w:rFonts w:hint="eastAsia" w:ascii="仿宋_GB2312" w:hAnsi="ˎ̥" w:eastAsia="仿宋_GB2312"/>
          <w:sz w:val="32"/>
          <w:szCs w:val="32"/>
        </w:rPr>
        <w:t>.</w:t>
      </w:r>
      <w:r>
        <w:rPr>
          <w:rFonts w:hint="eastAsia" w:ascii="仿宋_GB2312" w:hAnsi="ˎ̥" w:eastAsia="仿宋_GB2312"/>
          <w:b/>
          <w:bCs/>
          <w:sz w:val="32"/>
          <w:szCs w:val="32"/>
          <w:lang w:eastAsia="zh-CN"/>
        </w:rPr>
        <w:t>卫生健康支出</w:t>
      </w:r>
      <w:r>
        <w:rPr>
          <w:rFonts w:hint="eastAsia" w:ascii="仿宋_GB2312" w:hAnsi="ˎ̥" w:eastAsia="仿宋_GB2312"/>
          <w:b/>
          <w:sz w:val="32"/>
          <w:szCs w:val="32"/>
        </w:rPr>
        <w:t>（类）</w:t>
      </w:r>
      <w:r>
        <w:rPr>
          <w:rFonts w:hint="eastAsia" w:ascii="仿宋_GB2312" w:hAnsi="ˎ̥" w:eastAsia="仿宋_GB2312"/>
          <w:b/>
          <w:sz w:val="32"/>
          <w:szCs w:val="32"/>
          <w:lang w:eastAsia="zh-CN"/>
        </w:rPr>
        <w:t>行政事业单位医疗</w:t>
      </w:r>
      <w:r>
        <w:rPr>
          <w:rFonts w:hint="eastAsia" w:ascii="仿宋_GB2312" w:hAnsi="ˎ̥" w:eastAsia="仿宋_GB2312"/>
          <w:b/>
          <w:sz w:val="32"/>
          <w:szCs w:val="32"/>
        </w:rPr>
        <w:t>（款）</w:t>
      </w:r>
      <w:r>
        <w:rPr>
          <w:rFonts w:hint="eastAsia" w:ascii="仿宋_GB2312" w:hAnsi="ˎ̥" w:eastAsia="仿宋_GB2312"/>
          <w:b/>
          <w:sz w:val="32"/>
          <w:szCs w:val="32"/>
          <w:lang w:eastAsia="zh-CN"/>
        </w:rPr>
        <w:t>公务员医疗补助</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19.46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19.46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动服务站点经费支出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 xml:space="preserve">   6</w:t>
      </w:r>
      <w:r>
        <w:rPr>
          <w:rFonts w:hint="eastAsia" w:ascii="仿宋_GB2312" w:hAnsi="ˎ̥" w:eastAsia="仿宋_GB2312"/>
          <w:sz w:val="32"/>
          <w:szCs w:val="32"/>
        </w:rPr>
        <w:t>.</w:t>
      </w:r>
      <w:r>
        <w:rPr>
          <w:rFonts w:hint="eastAsia" w:ascii="仿宋_GB2312" w:hAnsi="ˎ̥" w:eastAsia="仿宋_GB2312"/>
          <w:b/>
          <w:bCs/>
          <w:sz w:val="32"/>
          <w:szCs w:val="32"/>
          <w:lang w:eastAsia="zh-CN"/>
        </w:rPr>
        <w:t>农林水支出（类）巩固脱贫攻坚成果衔接乡村振兴</w:t>
      </w:r>
      <w:r>
        <w:rPr>
          <w:rFonts w:hint="eastAsia" w:ascii="仿宋_GB2312" w:hAnsi="ˎ̥" w:eastAsia="仿宋_GB2312"/>
          <w:b/>
          <w:bCs/>
          <w:sz w:val="32"/>
          <w:szCs w:val="32"/>
        </w:rPr>
        <w:t>（</w:t>
      </w:r>
      <w:r>
        <w:rPr>
          <w:rFonts w:hint="eastAsia" w:ascii="仿宋_GB2312" w:hAnsi="ˎ̥" w:eastAsia="仿宋_GB2312"/>
          <w:b/>
          <w:sz w:val="32"/>
          <w:szCs w:val="32"/>
          <w:lang w:eastAsia="zh-CN"/>
        </w:rPr>
        <w:t>款</w:t>
      </w:r>
      <w:r>
        <w:rPr>
          <w:rFonts w:hint="eastAsia" w:ascii="仿宋_GB2312" w:hAnsi="ˎ̥" w:eastAsia="仿宋_GB2312"/>
          <w:b/>
          <w:sz w:val="32"/>
          <w:szCs w:val="32"/>
        </w:rPr>
        <w:t>）</w:t>
      </w:r>
      <w:r>
        <w:rPr>
          <w:rFonts w:hint="eastAsia" w:ascii="仿宋_GB2312" w:hAnsi="ˎ̥" w:eastAsia="仿宋_GB2312"/>
          <w:b/>
          <w:sz w:val="32"/>
          <w:szCs w:val="32"/>
          <w:lang w:eastAsia="zh-CN"/>
        </w:rPr>
        <w:t>其他</w:t>
      </w:r>
      <w:r>
        <w:rPr>
          <w:rFonts w:hint="eastAsia" w:ascii="仿宋_GB2312" w:hAnsi="ˎ̥" w:eastAsia="仿宋_GB2312"/>
          <w:b/>
          <w:bCs/>
          <w:sz w:val="32"/>
          <w:szCs w:val="32"/>
          <w:lang w:eastAsia="zh-CN"/>
        </w:rPr>
        <w:t>巩固脱贫攻坚成果衔接乡村振兴支出（</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rPr>
      </w:pP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b/>
          <w:bCs/>
          <w:sz w:val="32"/>
          <w:szCs w:val="32"/>
          <w:lang w:val="en-US" w:eastAsia="zh-CN"/>
        </w:rPr>
        <w:t xml:space="preserve"> 7</w:t>
      </w:r>
      <w:r>
        <w:rPr>
          <w:rFonts w:hint="eastAsia" w:ascii="仿宋_GB2312" w:hAnsi="ˎ̥" w:eastAsia="仿宋_GB2312"/>
          <w:b/>
          <w:bCs/>
          <w:sz w:val="32"/>
          <w:szCs w:val="32"/>
        </w:rPr>
        <w:t>.</w:t>
      </w:r>
      <w:r>
        <w:rPr>
          <w:rFonts w:hint="eastAsia" w:ascii="仿宋_GB2312" w:hAnsi="ˎ̥" w:eastAsia="仿宋_GB2312"/>
          <w:b/>
          <w:bCs/>
          <w:sz w:val="32"/>
          <w:szCs w:val="32"/>
          <w:lang w:eastAsia="zh-CN"/>
        </w:rPr>
        <w:t>住房保障支出（类）住房改革支出</w:t>
      </w:r>
      <w:r>
        <w:rPr>
          <w:rFonts w:hint="eastAsia" w:ascii="仿宋_GB2312" w:hAnsi="ˎ̥" w:eastAsia="仿宋_GB2312"/>
          <w:b/>
          <w:bCs/>
          <w:sz w:val="32"/>
          <w:szCs w:val="32"/>
        </w:rPr>
        <w:t>（</w:t>
      </w:r>
      <w:r>
        <w:rPr>
          <w:rFonts w:hint="eastAsia" w:ascii="仿宋_GB2312" w:hAnsi="ˎ̥" w:eastAsia="仿宋_GB2312"/>
          <w:b/>
          <w:sz w:val="32"/>
          <w:szCs w:val="32"/>
          <w:lang w:eastAsia="zh-CN"/>
        </w:rPr>
        <w:t>款</w:t>
      </w:r>
      <w:r>
        <w:rPr>
          <w:rFonts w:hint="eastAsia" w:ascii="仿宋_GB2312" w:hAnsi="ˎ̥" w:eastAsia="仿宋_GB2312"/>
          <w:b/>
          <w:sz w:val="32"/>
          <w:szCs w:val="32"/>
        </w:rPr>
        <w:t>）</w:t>
      </w:r>
      <w:r>
        <w:rPr>
          <w:rFonts w:hint="eastAsia" w:ascii="仿宋_GB2312" w:hAnsi="ˎ̥" w:eastAsia="仿宋_GB2312"/>
          <w:b/>
          <w:sz w:val="32"/>
          <w:szCs w:val="32"/>
          <w:lang w:eastAsia="zh-CN"/>
        </w:rPr>
        <w:t>住房公积金</w:t>
      </w:r>
      <w:r>
        <w:rPr>
          <w:rFonts w:hint="eastAsia" w:ascii="仿宋_GB2312" w:hAnsi="ˎ̥" w:eastAsia="仿宋_GB2312"/>
          <w:b/>
          <w:bCs/>
          <w:sz w:val="32"/>
          <w:szCs w:val="32"/>
          <w:lang w:eastAsia="zh-CN"/>
        </w:rPr>
        <w:t>（</w:t>
      </w:r>
      <w:r>
        <w:rPr>
          <w:rFonts w:hint="eastAsia" w:ascii="仿宋_GB2312" w:hAnsi="ˎ̥" w:eastAsia="仿宋_GB2312"/>
          <w:b/>
          <w:sz w:val="32"/>
          <w:szCs w:val="32"/>
          <w:lang w:eastAsia="zh-CN"/>
        </w:rPr>
        <w:t>项）</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sz w:val="32"/>
          <w:szCs w:val="32"/>
        </w:rPr>
        <w:t>年初预算为</w:t>
      </w:r>
      <w:r>
        <w:rPr>
          <w:rFonts w:hint="eastAsia" w:ascii="仿宋_GB2312" w:hAnsi="ˎ̥" w:eastAsia="仿宋_GB2312"/>
          <w:sz w:val="32"/>
          <w:szCs w:val="32"/>
          <w:lang w:val="en-US" w:eastAsia="zh-CN"/>
        </w:rPr>
        <w:t>11.87</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10.29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86.87</w:t>
      </w:r>
      <w:r>
        <w:rPr>
          <w:rFonts w:hint="eastAsia" w:ascii="仿宋_GB2312" w:hAnsi="ˎ̥" w:eastAsia="仿宋_GB2312"/>
          <w:sz w:val="32"/>
          <w:szCs w:val="32"/>
        </w:rPr>
        <w:t>%。决算数</w:t>
      </w:r>
      <w:r>
        <w:rPr>
          <w:rFonts w:hint="eastAsia" w:ascii="仿宋_GB2312" w:hAnsi="ˎ̥" w:eastAsia="仿宋_GB2312"/>
          <w:sz w:val="32"/>
          <w:szCs w:val="32"/>
          <w:lang w:eastAsia="zh-CN"/>
        </w:rPr>
        <w:t>小</w:t>
      </w:r>
      <w:r>
        <w:rPr>
          <w:rFonts w:hint="eastAsia" w:ascii="仿宋_GB2312" w:hAnsi="ˎ̥" w:eastAsia="仿宋_GB2312"/>
          <w:sz w:val="32"/>
          <w:szCs w:val="32"/>
        </w:rPr>
        <w:t>于预算数的主要原因：</w:t>
      </w:r>
      <w:r>
        <w:rPr>
          <w:rFonts w:hint="eastAsia" w:ascii="仿宋_GB2312" w:hAnsi="ˎ̥" w:eastAsia="仿宋_GB2312"/>
          <w:sz w:val="32"/>
          <w:szCs w:val="32"/>
          <w:lang w:eastAsia="zh-CN"/>
        </w:rPr>
        <w:t>公务员调动，新招公务员基数比老公务员基数少，所以决算数小于预算数。</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eastAsia="zh-CN"/>
        </w:rPr>
        <w:t>168.89</w:t>
      </w:r>
      <w:r>
        <w:rPr>
          <w:rFonts w:hint="eastAsia" w:ascii="仿宋_GB2312" w:hAnsi="ˎ̥" w:eastAsia="仿宋_GB2312"/>
          <w:sz w:val="32"/>
          <w:szCs w:val="32"/>
        </w:rPr>
        <w:t>万元，其中：人员经费</w:t>
      </w:r>
      <w:r>
        <w:rPr>
          <w:rFonts w:ascii="仿宋_GB2312" w:hAnsi="ˎ̥" w:eastAsia="仿宋_GB2312"/>
          <w:color w:val="000000" w:themeColor="text1"/>
          <w:sz w:val="32"/>
          <w:szCs w:val="32"/>
          <w:lang w:val="en-US"/>
          <w14:textFill>
            <w14:solidFill>
              <w14:schemeClr w14:val="tx1"/>
            </w14:solidFill>
          </w14:textFill>
        </w:rPr>
        <w:t>133.84</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35.05</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eastAsia="zh-CN"/>
        </w:rPr>
        <w:t>无政府性基金预算财政拨款支出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w:t>
      </w:r>
      <w:r>
        <w:rPr>
          <w:rFonts w:hint="eastAsia" w:ascii="仿宋_GB2312" w:hAnsi="ˎ̥" w:eastAsia="仿宋_GB2312"/>
          <w:sz w:val="32"/>
          <w:szCs w:val="32"/>
          <w:lang w:eastAsia="zh-CN"/>
        </w:rPr>
        <w:t>原因是</w:t>
      </w:r>
      <w:r>
        <w:rPr>
          <w:rFonts w:hint="eastAsia" w:ascii="仿宋_GB2312" w:hAnsi="ˎ̥" w:eastAsia="仿宋_GB2312"/>
          <w:sz w:val="32"/>
          <w:szCs w:val="32"/>
          <w:lang w:val="en-US" w:eastAsia="zh-CN"/>
        </w:rPr>
        <w:t>2024年度单位没有政府性基金的预算收支数据。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sz w:val="32"/>
          <w:szCs w:val="32"/>
        </w:rPr>
        <w:t>万元</w:t>
      </w:r>
      <w:r>
        <w:rPr>
          <w:rFonts w:hint="eastAsia" w:ascii="仿宋_GB2312" w:hAnsi="ˎ̥" w:eastAsia="仿宋_GB2312"/>
          <w:sz w:val="32"/>
          <w:szCs w:val="32"/>
          <w:lang w:eastAsia="zh-CN"/>
        </w:rPr>
        <w:t>。主要原因是</w:t>
      </w:r>
      <w:r>
        <w:rPr>
          <w:rFonts w:hint="eastAsia" w:ascii="仿宋_GB2312" w:hAnsi="ˎ̥" w:eastAsia="仿宋_GB2312"/>
          <w:sz w:val="32"/>
          <w:szCs w:val="32"/>
          <w:lang w:val="en-US" w:eastAsia="zh-CN"/>
        </w:rPr>
        <w:t>2024年度本单位没有政府性基金的预算收支数据。</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2024年度本单位没有做国有资本经营预算收支数据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w:t>
      </w:r>
      <w:r>
        <w:rPr>
          <w:rFonts w:hint="eastAsia" w:ascii="仿宋_GB2312" w:hAnsi="ˎ̥" w:eastAsia="仿宋_GB2312"/>
          <w:sz w:val="32"/>
          <w:szCs w:val="32"/>
          <w:lang w:eastAsia="zh-CN"/>
        </w:rPr>
        <w:t>原因是</w:t>
      </w:r>
      <w:r>
        <w:rPr>
          <w:rFonts w:hint="eastAsia" w:ascii="仿宋_GB2312" w:hAnsi="ˎ̥" w:eastAsia="仿宋_GB2312"/>
          <w:sz w:val="32"/>
          <w:szCs w:val="32"/>
          <w:lang w:val="en-US" w:eastAsia="zh-CN"/>
        </w:rPr>
        <w:t>2024年度本单位没有做国有资本经营预算收入数据。</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主要原因是</w:t>
      </w:r>
      <w:r>
        <w:rPr>
          <w:rFonts w:hint="eastAsia" w:ascii="仿宋_GB2312" w:hAnsi="ˎ̥" w:eastAsia="仿宋_GB2312"/>
          <w:sz w:val="32"/>
          <w:szCs w:val="32"/>
          <w:lang w:val="en-US" w:eastAsia="zh-CN"/>
        </w:rPr>
        <w:t>2024年度本单位没有做国有资本经营预算收入数据。</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楷体_GB2312"/>
          <w:sz w:val="32"/>
          <w:szCs w:val="32"/>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auto"/>
          <w:sz w:val="32"/>
          <w:szCs w:val="32"/>
          <w:lang w:val="en-US"/>
        </w:rPr>
        <w:t>4.6</w:t>
      </w:r>
      <w:r>
        <w:rPr>
          <w:rFonts w:hint="eastAsia" w:ascii="仿宋_GB2312" w:hAnsi="ˎ̥" w:eastAsia="仿宋_GB2312"/>
          <w:sz w:val="32"/>
          <w:szCs w:val="32"/>
        </w:rPr>
        <w:t>万元，支出决算为</w:t>
      </w:r>
      <w:r>
        <w:rPr>
          <w:rFonts w:hint="default" w:ascii="仿宋_GB2312" w:hAnsi="ˎ̥" w:eastAsia="仿宋_GB2312"/>
          <w:color w:val="auto"/>
          <w:sz w:val="32"/>
          <w:szCs w:val="32"/>
          <w:lang w:val="en-US"/>
        </w:rPr>
        <w:t>4.6</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1.32</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40.24</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eastAsia="zh-CN"/>
        </w:rPr>
        <w:t>公务用车时间长久老化，维修费增多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000000" w:themeColor="text1"/>
          <w:sz w:val="32"/>
          <w:szCs w:val="32"/>
          <w:lang w:val="en-US"/>
          <w14:textFill>
            <w14:solidFill>
              <w14:schemeClr w14:val="tx1"/>
            </w14:solidFill>
          </w14:textFill>
        </w:rPr>
        <w:t>4.3</w:t>
      </w:r>
      <w:r>
        <w:rPr>
          <w:rFonts w:hint="eastAsia" w:ascii="仿宋_GB2312" w:hAnsi="ˎ̥" w:eastAsia="仿宋_GB2312"/>
          <w:sz w:val="32"/>
          <w:szCs w:val="32"/>
        </w:rPr>
        <w:t>万元，占</w:t>
      </w:r>
      <w:r>
        <w:rPr>
          <w:rFonts w:hint="eastAsia" w:ascii="仿宋_GB2312" w:hAnsi="ˎ̥" w:eastAsia="仿宋_GB2312"/>
          <w:sz w:val="32"/>
          <w:szCs w:val="32"/>
          <w:lang w:val="en-US" w:eastAsia="zh-CN"/>
        </w:rPr>
        <w:t>93.48</w:t>
      </w:r>
      <w:r>
        <w:rPr>
          <w:rFonts w:hint="eastAsia" w:ascii="仿宋_GB2312" w:hAnsi="ˎ̥" w:eastAsia="仿宋_GB2312"/>
          <w:sz w:val="32"/>
          <w:szCs w:val="32"/>
        </w:rPr>
        <w:t>%；公务接待费支出决算</w:t>
      </w:r>
      <w:r>
        <w:rPr>
          <w:rFonts w:hint="eastAsia" w:ascii="仿宋_GB2312" w:hAnsi="ˎ̥" w:eastAsia="仿宋_GB2312"/>
          <w:sz w:val="32"/>
          <w:szCs w:val="32"/>
          <w:lang w:val="en-US" w:eastAsia="zh-CN"/>
        </w:rPr>
        <w:t>0.3</w:t>
      </w:r>
      <w:r>
        <w:rPr>
          <w:rFonts w:hint="eastAsia" w:ascii="仿宋_GB2312" w:hAnsi="ˎ̥" w:eastAsia="仿宋_GB2312"/>
          <w:sz w:val="32"/>
          <w:szCs w:val="32"/>
        </w:rPr>
        <w:t>万元，占</w:t>
      </w:r>
      <w:r>
        <w:rPr>
          <w:rFonts w:hint="eastAsia" w:ascii="仿宋_GB2312" w:hAnsi="ˎ̥" w:eastAsia="仿宋_GB2312"/>
          <w:sz w:val="32"/>
          <w:szCs w:val="32"/>
          <w:lang w:val="en-US" w:eastAsia="zh-CN"/>
        </w:rPr>
        <w:t>6.52</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万元。全年安排因公出国（境）团组</w:t>
      </w:r>
      <w:r>
        <w:rPr>
          <w:rFonts w:hint="eastAsia" w:ascii="仿宋_GB2312" w:hAnsi="ˎ̥" w:eastAsia="仿宋_GB2312"/>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w:t>
      </w:r>
      <w:r>
        <w:rPr>
          <w:rFonts w:hint="eastAsia" w:ascii="仿宋_GB2312" w:hAnsi="ˎ̥" w:eastAsia="仿宋_GB2312"/>
          <w:sz w:val="32"/>
          <w:szCs w:val="32"/>
          <w:lang w:eastAsia="zh-CN"/>
        </w:rPr>
        <w:t>是无因公出国（境）费支出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4.3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0</w:t>
      </w:r>
      <w:r>
        <w:rPr>
          <w:rFonts w:hint="eastAsia" w:ascii="仿宋_GB2312" w:hAnsi="ˎ̥" w:eastAsia="仿宋_GB2312"/>
          <w:sz w:val="32"/>
          <w:szCs w:val="32"/>
        </w:rPr>
        <w:t>万元，全年购置公务用车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4.3</w:t>
      </w:r>
      <w:r>
        <w:rPr>
          <w:rFonts w:hint="eastAsia" w:ascii="仿宋_GB2312" w:hAnsi="ˎ̥" w:eastAsia="仿宋_GB2312"/>
          <w:sz w:val="32"/>
          <w:szCs w:val="32"/>
        </w:rPr>
        <w:t>万元，主要用于</w:t>
      </w:r>
      <w:r>
        <w:rPr>
          <w:rFonts w:hint="eastAsia" w:ascii="仿宋_GB2312" w:hAnsi="ˎ̥" w:eastAsia="仿宋_GB2312"/>
          <w:sz w:val="32"/>
          <w:szCs w:val="32"/>
          <w:lang w:eastAsia="zh-CN"/>
        </w:rPr>
        <w:t>油料、维修保养、车辆保险及电车充电等支出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Cs/>
          <w:sz w:val="32"/>
          <w:szCs w:val="32"/>
        </w:rPr>
      </w:pPr>
      <w:r>
        <w:rPr>
          <w:rFonts w:hint="eastAsia" w:ascii="仿宋_GB2312" w:hAnsi="ˎ̥" w:eastAsia="仿宋_GB2312"/>
          <w:bCs/>
          <w:sz w:val="32"/>
          <w:szCs w:val="32"/>
          <w:lang w:val="en-US" w:eastAsia="zh-CN"/>
        </w:rPr>
        <w:t xml:space="preserve">    </w:t>
      </w: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hint="eastAsia" w:ascii="仿宋_GB2312" w:hAnsi="ˎ̥" w:eastAsia="仿宋_GB2312"/>
          <w:sz w:val="32"/>
          <w:szCs w:val="32"/>
          <w:lang w:val="en-US" w:eastAsia="zh-CN"/>
        </w:rPr>
        <w:t>1.3</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43.33</w:t>
      </w:r>
      <w:r>
        <w:rPr>
          <w:rFonts w:hint="eastAsia" w:ascii="仿宋_GB2312" w:hAnsi="ˎ̥" w:eastAsia="仿宋_GB2312"/>
          <w:sz w:val="32"/>
          <w:szCs w:val="32"/>
        </w:rPr>
        <w:t>%，主要原因是</w:t>
      </w:r>
      <w:r>
        <w:rPr>
          <w:rFonts w:hint="eastAsia" w:ascii="仿宋_GB2312" w:hAnsi="ˎ̥" w:eastAsia="仿宋_GB2312"/>
          <w:sz w:val="32"/>
          <w:szCs w:val="32"/>
          <w:lang w:eastAsia="zh-CN"/>
        </w:rPr>
        <w:t>公务用车时间长久老化，维修费增多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0.3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0.3</w:t>
      </w:r>
      <w:r>
        <w:rPr>
          <w:rFonts w:hint="eastAsia" w:ascii="仿宋_GB2312" w:hAnsi="ˎ̥" w:eastAsia="仿宋_GB2312"/>
          <w:sz w:val="32"/>
          <w:szCs w:val="32"/>
        </w:rPr>
        <w:t>万元，国内公务接待</w:t>
      </w:r>
      <w:r>
        <w:rPr>
          <w:rFonts w:hint="eastAsia" w:ascii="仿宋_GB2312" w:hAnsi="ˎ̥" w:eastAsia="仿宋_GB2312"/>
          <w:sz w:val="32"/>
          <w:szCs w:val="32"/>
          <w:lang w:val="en-US" w:eastAsia="zh-CN"/>
        </w:rPr>
        <w:t>4</w:t>
      </w:r>
      <w:r>
        <w:rPr>
          <w:rFonts w:hint="eastAsia" w:ascii="仿宋_GB2312" w:hAnsi="ˎ̥" w:eastAsia="仿宋_GB2312"/>
          <w:sz w:val="32"/>
          <w:szCs w:val="32"/>
        </w:rPr>
        <w:t>批次，接待</w:t>
      </w:r>
      <w:r>
        <w:rPr>
          <w:rFonts w:hint="eastAsia" w:ascii="仿宋_GB2312" w:hAnsi="ˎ̥" w:eastAsia="仿宋_GB2312"/>
          <w:sz w:val="32"/>
          <w:szCs w:val="32"/>
          <w:lang w:val="en-US" w:eastAsia="zh-CN"/>
        </w:rPr>
        <w:t>35</w:t>
      </w:r>
      <w:r>
        <w:rPr>
          <w:rFonts w:hint="eastAsia" w:ascii="仿宋_GB2312" w:hAnsi="ˎ̥" w:eastAsia="仿宋_GB2312"/>
          <w:sz w:val="32"/>
          <w:szCs w:val="32"/>
        </w:rPr>
        <w:t>人次；主要用于</w:t>
      </w:r>
      <w:r>
        <w:rPr>
          <w:rFonts w:hint="eastAsia" w:ascii="仿宋_GB2312" w:hAnsi="ˎ̥" w:eastAsia="仿宋_GB2312"/>
          <w:sz w:val="32"/>
          <w:szCs w:val="32"/>
          <w:lang w:eastAsia="zh-CN"/>
        </w:rPr>
        <w:t>接待省总工会各部室下来我会进行业务指导工作</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hint="eastAsia" w:ascii="仿宋_GB2312" w:hAnsi="ˎ̥" w:eastAsia="仿宋_GB2312"/>
          <w:sz w:val="32"/>
          <w:szCs w:val="32"/>
          <w:lang w:val="en-US" w:eastAsia="zh-CN"/>
        </w:rPr>
        <w:t>0.02</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7.14</w:t>
      </w:r>
      <w:r>
        <w:rPr>
          <w:rFonts w:hint="eastAsia" w:ascii="仿宋_GB2312" w:hAnsi="ˎ̥" w:eastAsia="仿宋_GB2312"/>
          <w:sz w:val="32"/>
          <w:szCs w:val="32"/>
        </w:rPr>
        <w:t>%，主要原因是</w:t>
      </w:r>
      <w:r>
        <w:rPr>
          <w:rFonts w:hint="eastAsia" w:ascii="仿宋_GB2312" w:hAnsi="ˎ̥" w:eastAsia="仿宋_GB2312"/>
          <w:sz w:val="32"/>
          <w:szCs w:val="32"/>
          <w:lang w:eastAsia="zh-CN"/>
        </w:rPr>
        <w:t>省总工会各部室下来业务指导工作增多，所以业务招待费增加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共涉及资金38.25万元，占一般公共预算项目支出总额的88.91%</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 xml:space="preserve">个国有资本经营预算项目开展绩效自评，共涉及资金 </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bidi="ar"/>
        </w:rPr>
        <w:t>开展部门评价情况：由于</w:t>
      </w:r>
      <w:r>
        <w:rPr>
          <w:rFonts w:hint="eastAsia" w:ascii="仿宋_GB2312" w:eastAsia="仿宋_GB2312"/>
          <w:sz w:val="32"/>
          <w:szCs w:val="32"/>
          <w:lang w:val="en-US" w:eastAsia="zh-CN" w:bidi="ar"/>
        </w:rPr>
        <w:t>2024年度未做部门评价预算经费，故</w:t>
      </w:r>
      <w:r>
        <w:rPr>
          <w:rFonts w:hint="eastAsia" w:ascii="仿宋_GB2312" w:eastAsia="仿宋_GB2312"/>
          <w:sz w:val="32"/>
          <w:szCs w:val="32"/>
          <w:lang w:eastAsia="zh-CN" w:bidi="ar"/>
        </w:rPr>
        <w:t>没有聘请第三方进行部门评价工作。</w:t>
      </w:r>
    </w:p>
    <w:p>
      <w:pPr>
        <w:spacing w:line="578" w:lineRule="exact"/>
        <w:ind w:firstLine="640" w:firstLineChars="200"/>
        <w:jc w:val="left"/>
        <w:rPr>
          <w:rFonts w:hint="eastAsia" w:ascii="仿宋_GB2312" w:eastAsia="仿宋_GB2312"/>
          <w:sz w:val="32"/>
          <w:szCs w:val="32"/>
        </w:rPr>
      </w:pPr>
      <w:r>
        <w:rPr>
          <w:rFonts w:hint="eastAsia" w:ascii="仿宋_GB2312" w:eastAsia="仿宋_GB2312"/>
          <w:sz w:val="32"/>
          <w:szCs w:val="32"/>
          <w:lang w:eastAsia="zh-CN"/>
        </w:rPr>
        <w:t>开展</w:t>
      </w:r>
      <w:r>
        <w:rPr>
          <w:rFonts w:hint="eastAsia" w:ascii="仿宋_GB2312" w:eastAsia="仿宋_GB2312"/>
          <w:sz w:val="32"/>
          <w:szCs w:val="32"/>
        </w:rPr>
        <w:t>整体支出绩效评价</w:t>
      </w:r>
      <w:r>
        <w:rPr>
          <w:rFonts w:hint="eastAsia" w:ascii="仿宋_GB2312" w:eastAsia="仿宋_GB2312"/>
          <w:sz w:val="32"/>
          <w:szCs w:val="32"/>
          <w:lang w:eastAsia="zh-CN"/>
        </w:rPr>
        <w:t>情况：我部门还未开展整体支出绩效评价相关工作，</w:t>
      </w:r>
      <w:r>
        <w:rPr>
          <w:rFonts w:hint="eastAsia" w:ascii="仿宋_GB2312" w:eastAsia="仿宋_GB2312"/>
          <w:sz w:val="32"/>
          <w:szCs w:val="32"/>
          <w:lang w:val="en-US" w:eastAsia="zh-CN"/>
        </w:rPr>
        <w:t xml:space="preserve"> 主要是部门已经开展绩效自评工作，财政局还未组织整体支出绩效评价相关工作。</w:t>
      </w:r>
    </w:p>
    <w:p>
      <w:pPr>
        <w:spacing w:line="578" w:lineRule="exact"/>
        <w:ind w:firstLine="640" w:firstLineChars="200"/>
        <w:rPr>
          <w:rFonts w:ascii="楷体" w:hAnsi="楷体" w:eastAsia="楷体" w:cs="楷体"/>
          <w:bCs/>
          <w:sz w:val="32"/>
          <w:szCs w:val="32"/>
        </w:rPr>
      </w:pPr>
      <w:r>
        <w:rPr>
          <w:rFonts w:hint="eastAsia" w:ascii="楷体" w:hAnsi="楷体" w:eastAsia="楷体" w:cs="楷体"/>
          <w:bCs/>
          <w:sz w:val="32"/>
          <w:szCs w:val="32"/>
        </w:rPr>
        <w:t>（二）部门决算中项目绩效自评结果。</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eastAsia="zh-CN"/>
        </w:rPr>
        <w:t>会</w:t>
      </w:r>
      <w:r>
        <w:rPr>
          <w:rFonts w:hint="eastAsia" w:ascii="仿宋_GB2312" w:eastAsia="仿宋_GB2312"/>
          <w:sz w:val="32"/>
          <w:szCs w:val="32"/>
        </w:rPr>
        <w:t>在部门决算中反映</w:t>
      </w:r>
      <w:r>
        <w:rPr>
          <w:rFonts w:hint="eastAsia" w:ascii="仿宋_GB2312" w:eastAsia="仿宋_GB2312"/>
          <w:sz w:val="32"/>
          <w:szCs w:val="32"/>
          <w:lang w:eastAsia="zh-CN"/>
        </w:rPr>
        <w:t>“编外人员经费、乡村振兴工作队、户外劳动者站点”</w:t>
      </w:r>
      <w:r>
        <w:rPr>
          <w:rFonts w:hint="eastAsia" w:ascii="仿宋_GB2312" w:eastAsia="仿宋_GB2312"/>
          <w:sz w:val="32"/>
          <w:szCs w:val="32"/>
        </w:rPr>
        <w:t>等</w:t>
      </w:r>
      <w:r>
        <w:rPr>
          <w:rFonts w:hint="eastAsia" w:ascii="仿宋_GB2312" w:eastAsia="仿宋_GB2312"/>
          <w:sz w:val="32"/>
          <w:szCs w:val="32"/>
          <w:lang w:val="en-US" w:eastAsia="zh-CN"/>
        </w:rPr>
        <w:t>3</w:t>
      </w:r>
      <w:r>
        <w:rPr>
          <w:rFonts w:hint="eastAsia" w:ascii="仿宋_GB2312" w:eastAsia="仿宋_GB2312"/>
          <w:sz w:val="32"/>
          <w:szCs w:val="32"/>
        </w:rPr>
        <w:t>个项目绩效自评结果。</w:t>
      </w:r>
    </w:p>
    <w:p>
      <w:pPr>
        <w:numPr>
          <w:ilvl w:val="0"/>
          <w:numId w:val="4"/>
        </w:numPr>
        <w:spacing w:line="578"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编外人员经费</w:t>
      </w:r>
      <w:r>
        <w:rPr>
          <w:rFonts w:hint="eastAsia" w:ascii="仿宋_GB2312" w:eastAsia="仿宋_GB2312"/>
          <w:sz w:val="32"/>
          <w:szCs w:val="32"/>
        </w:rPr>
        <w:t>项目绩效自评表</w:t>
      </w:r>
    </w:p>
    <w:p>
      <w:pPr>
        <w:pStyle w:val="2"/>
        <w:numPr>
          <w:ilvl w:val="0"/>
          <w:numId w:val="0"/>
        </w:numPr>
        <w:ind w:firstLine="640"/>
        <w:rPr>
          <w:rFonts w:hint="eastAsia" w:ascii="仿宋" w:hAnsi="仿宋" w:eastAsia="仿宋" w:cs="仿宋"/>
          <w:b w:val="0"/>
          <w:bCs w:val="0"/>
          <w:lang w:val="en-US" w:eastAsia="zh-CN"/>
        </w:rPr>
      </w:pPr>
      <w:r>
        <w:rPr>
          <w:rFonts w:hint="eastAsia" w:ascii="仿宋" w:hAnsi="仿宋" w:eastAsia="仿宋" w:cs="仿宋"/>
          <w:b w:val="0"/>
          <w:bCs w:val="0"/>
          <w:lang w:val="en-US" w:eastAsia="zh-CN"/>
        </w:rPr>
        <w:t>2.乡村振兴工作队支出项目绩效自评表</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3.户外劳动者站点（工会驿站）项目绩效自评表</w:t>
      </w:r>
    </w:p>
    <w:p>
      <w:pPr>
        <w:pStyle w:val="2"/>
        <w:rPr>
          <w:rFonts w:hint="eastAsia"/>
          <w:lang w:val="en-US" w:eastAsia="zh-CN"/>
        </w:rPr>
      </w:pPr>
      <w:r>
        <w:rPr>
          <w:rFonts w:hint="eastAsia" w:ascii="仿宋" w:hAnsi="仿宋" w:eastAsia="仿宋" w:cs="仿宋"/>
          <w:sz w:val="32"/>
          <w:szCs w:val="32"/>
          <w:lang w:val="en-US" w:eastAsia="zh-CN"/>
        </w:rPr>
        <w:t xml:space="preserve">    </w:t>
      </w:r>
      <w:r>
        <w:rPr>
          <w:rFonts w:ascii="仿宋" w:hAnsi="仿宋" w:eastAsia="仿宋" w:cs="仿宋"/>
          <w:i w:val="0"/>
          <w:caps w:val="0"/>
          <w:color w:val="000000"/>
          <w:spacing w:val="0"/>
          <w:sz w:val="31"/>
          <w:szCs w:val="31"/>
          <w:shd w:val="clear" w:color="auto" w:fill="FFFFFF"/>
        </w:rPr>
        <w:t>详见附件：部门项目绩效自评表</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根据年初设定的绩效目标，项目绩效自评得分为</w:t>
      </w:r>
      <w:r>
        <w:rPr>
          <w:rFonts w:hint="eastAsia" w:ascii="仿宋_GB2312" w:eastAsia="仿宋_GB2312"/>
          <w:sz w:val="32"/>
          <w:szCs w:val="32"/>
          <w:lang w:val="en-US" w:eastAsia="zh-CN"/>
        </w:rPr>
        <w:t>100</w:t>
      </w:r>
      <w:r>
        <w:rPr>
          <w:rFonts w:hint="eastAsia" w:ascii="仿宋_GB2312" w:eastAsia="仿宋_GB2312"/>
          <w:sz w:val="32"/>
          <w:szCs w:val="32"/>
        </w:rPr>
        <w:t>分。全年预算数为</w:t>
      </w:r>
      <w:r>
        <w:rPr>
          <w:rFonts w:hint="eastAsia" w:ascii="仿宋_GB2312" w:eastAsia="仿宋_GB2312"/>
          <w:sz w:val="32"/>
          <w:szCs w:val="32"/>
          <w:lang w:val="en-US" w:eastAsia="zh-CN"/>
        </w:rPr>
        <w:t>38.25</w:t>
      </w:r>
      <w:r>
        <w:rPr>
          <w:rFonts w:hint="eastAsia" w:ascii="仿宋_GB2312" w:eastAsia="仿宋_GB2312"/>
          <w:sz w:val="32"/>
          <w:szCs w:val="32"/>
        </w:rPr>
        <w:t>万元，执行数为</w:t>
      </w:r>
      <w:r>
        <w:rPr>
          <w:rFonts w:hint="eastAsia" w:ascii="仿宋_GB2312" w:eastAsia="仿宋_GB2312"/>
          <w:sz w:val="32"/>
          <w:szCs w:val="32"/>
          <w:lang w:val="en-US" w:eastAsia="zh-CN"/>
        </w:rPr>
        <w:t>38.25</w:t>
      </w:r>
      <w:r>
        <w:rPr>
          <w:rFonts w:hint="eastAsia" w:ascii="仿宋_GB2312" w:eastAsia="仿宋_GB2312"/>
          <w:sz w:val="32"/>
          <w:szCs w:val="32"/>
        </w:rPr>
        <w:t>万元，完成预算的</w:t>
      </w:r>
      <w:r>
        <w:rPr>
          <w:rFonts w:hint="eastAsia" w:ascii="仿宋_GB2312" w:eastAsia="仿宋_GB2312"/>
          <w:sz w:val="32"/>
          <w:szCs w:val="32"/>
          <w:lang w:val="en-US" w:eastAsia="zh-CN"/>
        </w:rPr>
        <w:t>100</w:t>
      </w:r>
      <w:r>
        <w:rPr>
          <w:rFonts w:hint="eastAsia" w:ascii="仿宋_GB2312" w:eastAsia="仿宋_GB2312"/>
          <w:sz w:val="32"/>
          <w:szCs w:val="32"/>
        </w:rPr>
        <w:t>%。项目绩效目标完成情况：一是</w:t>
      </w:r>
      <w:r>
        <w:rPr>
          <w:rFonts w:hint="eastAsia" w:ascii="仿宋_GB2312" w:eastAsia="仿宋_GB2312"/>
          <w:sz w:val="32"/>
          <w:szCs w:val="32"/>
          <w:lang w:eastAsia="zh-CN"/>
        </w:rPr>
        <w:t>项目决策</w:t>
      </w:r>
      <w:r>
        <w:rPr>
          <w:rFonts w:hint="eastAsia" w:ascii="仿宋_GB2312" w:eastAsia="仿宋_GB2312"/>
          <w:sz w:val="32"/>
          <w:szCs w:val="32"/>
        </w:rPr>
        <w:t>；二是</w:t>
      </w:r>
      <w:r>
        <w:rPr>
          <w:rFonts w:hint="eastAsia" w:ascii="仿宋_GB2312" w:eastAsia="仿宋_GB2312"/>
          <w:sz w:val="32"/>
          <w:szCs w:val="32"/>
          <w:lang w:eastAsia="zh-CN"/>
        </w:rPr>
        <w:t>项目管理</w:t>
      </w:r>
      <w:r>
        <w:rPr>
          <w:rFonts w:hint="eastAsia" w:ascii="仿宋_GB2312" w:eastAsia="仿宋_GB2312"/>
          <w:sz w:val="32"/>
          <w:szCs w:val="32"/>
        </w:rPr>
        <w:t>。</w:t>
      </w:r>
      <w:r>
        <w:rPr>
          <w:rFonts w:hint="eastAsia" w:ascii="仿宋_GB2312" w:eastAsia="仿宋_GB2312"/>
          <w:sz w:val="32"/>
          <w:szCs w:val="32"/>
          <w:lang w:eastAsia="zh-CN"/>
        </w:rPr>
        <w:t>三是项目产出；四是项目效益。</w:t>
      </w:r>
      <w:r>
        <w:rPr>
          <w:rFonts w:hint="eastAsia" w:ascii="仿宋_GB2312" w:eastAsia="仿宋_GB2312"/>
          <w:sz w:val="32"/>
          <w:szCs w:val="32"/>
        </w:rPr>
        <w:t>发现的主要问题及原因：</w:t>
      </w:r>
      <w:r>
        <w:rPr>
          <w:rFonts w:hint="eastAsia" w:ascii="仿宋_GB2312" w:eastAsia="仿宋_GB2312"/>
          <w:sz w:val="32"/>
          <w:szCs w:val="32"/>
          <w:lang w:eastAsia="zh-CN"/>
        </w:rPr>
        <w:t>预算调整数据较高</w:t>
      </w:r>
      <w:r>
        <w:rPr>
          <w:rFonts w:hint="eastAsia" w:ascii="仿宋_GB2312" w:eastAsia="仿宋_GB2312"/>
          <w:sz w:val="32"/>
          <w:szCs w:val="32"/>
        </w:rPr>
        <w:t>。下一步改进措施：</w:t>
      </w:r>
      <w:r>
        <w:rPr>
          <w:rFonts w:hint="eastAsia" w:ascii="仿宋_GB2312" w:eastAsia="仿宋_GB2312"/>
          <w:sz w:val="32"/>
          <w:szCs w:val="32"/>
          <w:lang w:eastAsia="zh-CN"/>
        </w:rPr>
        <w:t>一是对预算资金的跟踪管理，强化项目责任人的岗位职责，实施监督反馈机制，确保项目资金按预期进度完成；二是提高预算编制的预测能力</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楷体" w:hAnsi="楷体" w:eastAsia="楷体" w:cs="楷体"/>
          <w:bCs/>
          <w:sz w:val="32"/>
          <w:szCs w:val="32"/>
        </w:rPr>
        <w:t>（三）部门评价结果</w:t>
      </w:r>
      <w:r>
        <w:rPr>
          <w:rFonts w:hint="eastAsia" w:ascii="楷体" w:hAnsi="楷体" w:eastAsia="楷体" w:cs="楷体"/>
          <w:bCs/>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楷体" w:hAnsi="楷体" w:eastAsia="楷体" w:cs="楷体"/>
          <w:bCs/>
          <w:sz w:val="32"/>
          <w:szCs w:val="32"/>
        </w:rPr>
        <w:t>（四）财政评价结果</w:t>
      </w:r>
      <w:r>
        <w:rPr>
          <w:rFonts w:hint="eastAsia" w:ascii="楷体" w:hAnsi="楷体" w:eastAsia="楷体" w:cs="楷体"/>
          <w:bCs/>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9" w:name="_Toc18325_WPSOffice_Level2"/>
      <w:bookmarkStart w:id="100" w:name="_Toc23598_WPSOffice_Level2"/>
      <w:bookmarkStart w:id="101" w:name="_Toc15565_WPSOffice_Level2"/>
      <w:bookmarkStart w:id="102" w:name="_Toc5978_WPSOffice_Level2"/>
      <w:bookmarkStart w:id="103" w:name="_Toc15262_WPSOffice_Level2"/>
      <w:bookmarkStart w:id="104" w:name="_Toc32639_WPSOffice_Level2"/>
      <w:r>
        <w:rPr>
          <w:rFonts w:hint="eastAsia" w:ascii="楷体" w:hAnsi="楷体" w:eastAsia="楷体" w:cs="楷体"/>
          <w:bCs/>
          <w:sz w:val="32"/>
          <w:szCs w:val="32"/>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保亭县总工会</w:t>
      </w:r>
      <w:r>
        <w:rPr>
          <w:rFonts w:hint="eastAsia" w:ascii="仿宋_GB2312" w:hAnsi="ˎ̥" w:eastAsia="仿宋_GB2312"/>
          <w:sz w:val="32"/>
          <w:szCs w:val="32"/>
        </w:rPr>
        <w:t>机关运行经费</w:t>
      </w:r>
      <w:r>
        <w:rPr>
          <w:rFonts w:hint="eastAsia" w:ascii="仿宋_GB2312" w:hAnsi="ˎ̥" w:eastAsia="仿宋_GB2312"/>
          <w:sz w:val="32"/>
          <w:szCs w:val="32"/>
          <w:lang w:val="en-US" w:eastAsia="zh-CN"/>
        </w:rPr>
        <w:t>35.05</w:t>
      </w:r>
      <w:r>
        <w:rPr>
          <w:rFonts w:hint="eastAsia" w:ascii="仿宋_GB2312" w:hAnsi="ˎ̥" w:eastAsia="仿宋_GB2312"/>
          <w:sz w:val="32"/>
          <w:szCs w:val="32"/>
        </w:rPr>
        <w:t>万元，比年初预算增加</w:t>
      </w:r>
      <w:r>
        <w:rPr>
          <w:rFonts w:hint="eastAsia" w:ascii="仿宋_GB2312" w:hAnsi="ˎ̥" w:eastAsia="仿宋_GB2312"/>
          <w:sz w:val="32"/>
          <w:szCs w:val="32"/>
          <w:lang w:val="en-US" w:eastAsia="zh-CN"/>
        </w:rPr>
        <w:t>5.95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完成预算的120.45</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sz w:val="32"/>
          <w:szCs w:val="32"/>
          <w:lang w:val="en-US" w:eastAsia="zh-CN"/>
        </w:rPr>
        <w:t>8.07</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增长47.53%。</w:t>
      </w:r>
      <w:r>
        <w:rPr>
          <w:rFonts w:hint="eastAsia" w:ascii="仿宋_GB2312" w:hAnsi="ˎ̥" w:eastAsia="仿宋_GB2312"/>
          <w:sz w:val="32"/>
          <w:szCs w:val="32"/>
        </w:rPr>
        <w:t>主要原因是：</w:t>
      </w:r>
      <w:r>
        <w:rPr>
          <w:rFonts w:hint="eastAsia" w:ascii="仿宋_GB2312" w:hAnsi="ˎ̥" w:eastAsia="仿宋_GB2312"/>
          <w:sz w:val="32"/>
          <w:szCs w:val="32"/>
          <w:lang w:bidi="ar"/>
        </w:rPr>
        <w:t>办公经费增加</w:t>
      </w:r>
      <w:r>
        <w:rPr>
          <w:rFonts w:hint="eastAsia" w:ascii="仿宋_GB2312" w:hAnsi="ˎ̥" w:eastAsia="仿宋_GB2312"/>
          <w:sz w:val="32"/>
          <w:szCs w:val="32"/>
          <w:lang w:eastAsia="zh-CN" w:bidi="ar"/>
        </w:rPr>
        <w:t>及</w:t>
      </w:r>
      <w:r>
        <w:rPr>
          <w:rFonts w:hint="eastAsia" w:ascii="仿宋_GB2312" w:hAnsi="ˎ̥" w:eastAsia="仿宋_GB2312"/>
          <w:sz w:val="32"/>
          <w:szCs w:val="32"/>
          <w:lang w:bidi="ar"/>
        </w:rPr>
        <w:t>信息系统运行维护支出增加</w:t>
      </w:r>
      <w:r>
        <w:rPr>
          <w:rFonts w:hint="eastAsia" w:ascii="仿宋_GB2312" w:hAnsi="ˎ̥" w:eastAsia="仿宋_GB2312"/>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Toc3131_WPSOffice_Level2"/>
      <w:bookmarkStart w:id="106" w:name="_Toc13084_WPSOffice_Level2"/>
      <w:bookmarkStart w:id="107" w:name="_Toc30383_WPSOffice_Level2"/>
      <w:bookmarkStart w:id="108" w:name="_Toc25333_WPSOffice_Level2"/>
      <w:bookmarkStart w:id="109" w:name="_Toc23966_WPSOffice_Level2"/>
      <w:bookmarkStart w:id="110" w:name="_Toc32689_WPSOffice_Level2"/>
      <w:r>
        <w:rPr>
          <w:rFonts w:hint="eastAsia" w:ascii="楷体" w:hAnsi="楷体" w:eastAsia="楷体" w:cs="楷体"/>
          <w:bCs/>
          <w:sz w:val="32"/>
          <w:szCs w:val="32"/>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保亭县总工会</w:t>
      </w:r>
      <w:r>
        <w:rPr>
          <w:rFonts w:hint="eastAsia" w:ascii="仿宋_GB2312" w:hAnsi="ˎ̥" w:eastAsia="仿宋_GB2312"/>
          <w:sz w:val="32"/>
          <w:szCs w:val="32"/>
        </w:rPr>
        <w:t>政府采购支出总额</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1" w:name="_Toc527_WPSOffice_Level2"/>
      <w:bookmarkStart w:id="112" w:name="_Toc29584_WPSOffice_Level2"/>
      <w:bookmarkStart w:id="113" w:name="_Toc10902_WPSOffice_Level2"/>
      <w:bookmarkStart w:id="114" w:name="_Toc15129_WPSOffice_Level2"/>
      <w:bookmarkStart w:id="115" w:name="_Toc6016_WPSOffice_Level2"/>
      <w:bookmarkStart w:id="116" w:name="_Toc19989_WPSOffice_Level2"/>
      <w:r>
        <w:rPr>
          <w:rFonts w:hint="eastAsia" w:ascii="楷体" w:hAnsi="楷体" w:eastAsia="楷体" w:cs="楷体"/>
          <w:bCs/>
          <w:sz w:val="32"/>
          <w:szCs w:val="32"/>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6697.57</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2</w:t>
      </w:r>
      <w:r>
        <w:rPr>
          <w:rFonts w:hint="eastAsia" w:ascii="仿宋_GB2312" w:hAnsi="ˎ̥" w:eastAsia="仿宋_GB2312"/>
          <w:sz w:val="32"/>
          <w:szCs w:val="32"/>
        </w:rPr>
        <w:t>辆，其中，副部（省）级及以上领导用车</w:t>
      </w:r>
      <w:r>
        <w:rPr>
          <w:rFonts w:hint="eastAsia" w:ascii="仿宋_GB2312" w:hAnsi="ˎ̥" w:eastAsia="仿宋_GB2312"/>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sz w:val="32"/>
          <w:szCs w:val="32"/>
          <w:lang w:val="en-US" w:eastAsia="zh-CN"/>
        </w:rPr>
        <w:t>2</w:t>
      </w:r>
      <w:r>
        <w:rPr>
          <w:rFonts w:hint="eastAsia" w:ascii="仿宋_GB2312" w:hAnsi="ˎ̥" w:eastAsia="仿宋_GB2312"/>
          <w:sz w:val="32"/>
          <w:szCs w:val="32"/>
        </w:rPr>
        <w:t>辆，其他用车主要是</w:t>
      </w:r>
      <w:r>
        <w:rPr>
          <w:rFonts w:hint="eastAsia" w:ascii="仿宋_GB2312" w:hAnsi="ˎ̥" w:eastAsia="仿宋_GB2312"/>
          <w:sz w:val="32"/>
          <w:szCs w:val="32"/>
          <w:lang w:eastAsia="zh-CN"/>
        </w:rPr>
        <w:t>用于公务用车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15425_WPSOffice_Level1"/>
      <w:bookmarkStart w:id="118" w:name="_Toc8874_WPSOffice_Level1"/>
      <w:bookmarkStart w:id="119" w:name="_Toc8808_WPSOffice_Level1"/>
      <w:bookmarkStart w:id="120" w:name="_Toc4398_WPSOffice_Level1"/>
      <w:bookmarkStart w:id="121" w:name="_Toc11039_WPSOffice_Level1"/>
      <w:bookmarkStart w:id="122"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rPr>
      </w:pPr>
      <w:r>
        <w:rPr>
          <w:rFonts w:hint="eastAsia" w:ascii="仿宋_GB2312" w:hAnsi="ˎ̥" w:eastAsia="仿宋_GB2312"/>
          <w:b w:val="0"/>
          <w:bCs w:val="0"/>
          <w:sz w:val="32"/>
          <w:szCs w:val="32"/>
        </w:rPr>
        <w:t>1.一般公共服务（类）人大事务（款）行政运行（项）。</w:t>
      </w:r>
      <w:r>
        <w:rPr>
          <w:rFonts w:hint="eastAsia" w:ascii="仿宋_GB2312" w:hAnsi="ˎ̥" w:eastAsia="仿宋_GB2312"/>
          <w:b w:val="0"/>
          <w:bCs w:val="0"/>
          <w:sz w:val="32"/>
          <w:szCs w:val="32"/>
          <w:lang w:eastAsia="zh-CN"/>
        </w:rPr>
        <w:t>反映行政单位（包括实行公务员管理的事业单位）的基本支出</w:t>
      </w:r>
      <w:r>
        <w:rPr>
          <w:rFonts w:hint="eastAsia" w:ascii="仿宋_GB2312" w:hAnsi="ˎ̥" w:eastAsia="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val="0"/>
          <w:bCs w:val="0"/>
          <w:sz w:val="32"/>
          <w:szCs w:val="32"/>
        </w:rPr>
      </w:pPr>
      <w:r>
        <w:rPr>
          <w:rFonts w:hint="eastAsia" w:ascii="仿宋_GB2312" w:hAnsi="ˎ̥" w:eastAsia="仿宋_GB2312"/>
          <w:b w:val="0"/>
          <w:bCs w:val="0"/>
          <w:sz w:val="32"/>
          <w:szCs w:val="32"/>
          <w:lang w:val="en-US" w:eastAsia="zh-CN"/>
        </w:rPr>
        <w:t>2</w:t>
      </w:r>
      <w:r>
        <w:rPr>
          <w:rFonts w:hint="eastAsia" w:ascii="仿宋_GB2312" w:hAnsi="ˎ̥" w:eastAsia="仿宋_GB2312"/>
          <w:b w:val="0"/>
          <w:bCs w:val="0"/>
          <w:sz w:val="32"/>
          <w:szCs w:val="32"/>
        </w:rPr>
        <w:t>.一般公共服务（类）人大事务（款）</w:t>
      </w:r>
      <w:r>
        <w:rPr>
          <w:rFonts w:hint="eastAsia" w:ascii="仿宋_GB2312" w:hAnsi="ˎ̥" w:eastAsia="仿宋_GB2312"/>
          <w:b w:val="0"/>
          <w:bCs w:val="0"/>
          <w:sz w:val="32"/>
          <w:szCs w:val="32"/>
          <w:lang w:eastAsia="zh-CN"/>
        </w:rPr>
        <w:t>其他群众团体事务支出</w:t>
      </w:r>
      <w:r>
        <w:rPr>
          <w:rFonts w:hint="eastAsia" w:ascii="仿宋_GB2312" w:hAnsi="ˎ̥" w:eastAsia="仿宋_GB2312"/>
          <w:b w:val="0"/>
          <w:bCs w:val="0"/>
          <w:sz w:val="32"/>
          <w:szCs w:val="32"/>
        </w:rPr>
        <w:t>（项）。</w:t>
      </w:r>
      <w:r>
        <w:rPr>
          <w:rFonts w:hint="eastAsia" w:ascii="仿宋_GB2312" w:hAnsi="ˎ̥" w:eastAsia="仿宋_GB2312"/>
          <w:b w:val="0"/>
          <w:bCs w:val="0"/>
          <w:sz w:val="32"/>
          <w:szCs w:val="32"/>
          <w:lang w:eastAsia="zh-CN"/>
        </w:rPr>
        <w:t>反映除上述项目以外其他用于群众团体事务方面的支出</w:t>
      </w:r>
      <w:r>
        <w:rPr>
          <w:rFonts w:hint="eastAsia" w:ascii="仿宋_GB2312" w:hAnsi="ˎ̥" w:eastAsia="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val="0"/>
          <w:bCs w:val="0"/>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b w:val="0"/>
          <w:bCs w:val="0"/>
          <w:sz w:val="32"/>
          <w:szCs w:val="32"/>
          <w:lang w:val="en-US" w:eastAsia="zh-CN"/>
        </w:rPr>
        <w:t xml:space="preserve"> 3</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社会保障和就业支出（类）行政事业单位养老支出</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款</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机关事业单位基本养老保险缴费支出（项）</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反映机关事业单位实施养老保险制度由单位缴纳的基本养老保险费支出</w:t>
      </w:r>
      <w:r>
        <w:rPr>
          <w:rFonts w:hint="eastAsia" w:ascii="仿宋_GB2312" w:hAnsi="ˎ̥" w:eastAsia="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val="0"/>
          <w:bCs w:val="0"/>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b w:val="0"/>
          <w:bCs w:val="0"/>
          <w:sz w:val="32"/>
          <w:szCs w:val="32"/>
          <w:lang w:val="en-US" w:eastAsia="zh-CN"/>
        </w:rPr>
        <w:t xml:space="preserve"> 4</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社会保障和就业支出（类）行政事业单位养老支出</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款</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机关事业单位职业年金缴费支出（项）</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反映机关事业单位实施养老保险制度由单位实际缴纳的职业年金支出（含职业年金补记支出）</w:t>
      </w:r>
      <w:r>
        <w:rPr>
          <w:rFonts w:hint="eastAsia" w:ascii="仿宋_GB2312" w:hAnsi="ˎ̥" w:eastAsia="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val="0"/>
          <w:bCs w:val="0"/>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b w:val="0"/>
          <w:bCs w:val="0"/>
          <w:sz w:val="32"/>
          <w:szCs w:val="32"/>
          <w:lang w:val="en-US" w:eastAsia="zh-CN"/>
        </w:rPr>
        <w:t xml:space="preserve">  5</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卫生健康支出</w:t>
      </w:r>
      <w:r>
        <w:rPr>
          <w:rFonts w:hint="eastAsia" w:ascii="仿宋_GB2312" w:hAnsi="ˎ̥" w:eastAsia="仿宋_GB2312"/>
          <w:b w:val="0"/>
          <w:bCs w:val="0"/>
          <w:sz w:val="32"/>
          <w:szCs w:val="32"/>
        </w:rPr>
        <w:t>（类）</w:t>
      </w:r>
      <w:r>
        <w:rPr>
          <w:rFonts w:hint="eastAsia" w:ascii="仿宋_GB2312" w:hAnsi="ˎ̥" w:eastAsia="仿宋_GB2312"/>
          <w:b w:val="0"/>
          <w:bCs w:val="0"/>
          <w:sz w:val="32"/>
          <w:szCs w:val="32"/>
          <w:lang w:eastAsia="zh-CN"/>
        </w:rPr>
        <w:t>行政事业单位医疗</w:t>
      </w:r>
      <w:r>
        <w:rPr>
          <w:rFonts w:hint="eastAsia" w:ascii="仿宋_GB2312" w:hAnsi="ˎ̥" w:eastAsia="仿宋_GB2312"/>
          <w:b w:val="0"/>
          <w:bCs w:val="0"/>
          <w:sz w:val="32"/>
          <w:szCs w:val="32"/>
        </w:rPr>
        <w:t>（款）</w:t>
      </w:r>
      <w:r>
        <w:rPr>
          <w:rFonts w:hint="eastAsia" w:ascii="仿宋_GB2312" w:hAnsi="ˎ̥" w:eastAsia="仿宋_GB2312"/>
          <w:b w:val="0"/>
          <w:bCs w:val="0"/>
          <w:sz w:val="32"/>
          <w:szCs w:val="32"/>
          <w:lang w:eastAsia="zh-CN"/>
        </w:rPr>
        <w:t>公务员医疗补助</w:t>
      </w:r>
      <w:r>
        <w:rPr>
          <w:rFonts w:hint="eastAsia" w:ascii="仿宋_GB2312" w:hAnsi="ˎ̥" w:eastAsia="仿宋_GB2312"/>
          <w:b w:val="0"/>
          <w:bCs w:val="0"/>
          <w:sz w:val="32"/>
          <w:szCs w:val="32"/>
        </w:rPr>
        <w:t>（项）。</w:t>
      </w:r>
      <w:r>
        <w:rPr>
          <w:rFonts w:hint="eastAsia" w:ascii="仿宋_GB2312" w:hAnsi="ˎ̥" w:eastAsia="仿宋_GB2312"/>
          <w:b w:val="0"/>
          <w:bCs w:val="0"/>
          <w:sz w:val="32"/>
          <w:szCs w:val="32"/>
          <w:lang w:eastAsia="zh-CN"/>
        </w:rPr>
        <w:t>反映财政部门安排的公务员医疗补助经费。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val="0"/>
          <w:bCs w:val="0"/>
          <w:sz w:val="32"/>
          <w:szCs w:val="32"/>
        </w:rPr>
      </w:pPr>
      <w:r>
        <w:rPr>
          <w:rFonts w:hint="eastAsia" w:ascii="仿宋_GB2312" w:hAnsi="ˎ̥" w:eastAsia="仿宋_GB2312"/>
          <w:sz w:val="32"/>
          <w:szCs w:val="32"/>
          <w:lang w:val="en-US" w:eastAsia="zh-CN"/>
        </w:rPr>
        <w:t xml:space="preserve">  </w:t>
      </w:r>
      <w:r>
        <w:rPr>
          <w:rFonts w:hint="eastAsia" w:ascii="仿宋_GB2312" w:hAnsi="ˎ̥" w:eastAsia="仿宋_GB2312"/>
          <w:b w:val="0"/>
          <w:bCs w:val="0"/>
          <w:sz w:val="32"/>
          <w:szCs w:val="32"/>
          <w:lang w:val="en-US" w:eastAsia="zh-CN"/>
        </w:rPr>
        <w:t xml:space="preserve"> 6</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农林水支出（类）巩固脱贫攻坚成果衔接乡村振兴</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款</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其他巩固脱贫攻坚成果衔接乡村振兴支出（项）</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反映除上述项目以外其他用于巩固拓展脱贫攻坚成果同乡村振兴有效衔接方面的支出</w:t>
      </w:r>
      <w:r>
        <w:rPr>
          <w:rFonts w:hint="eastAsia" w:ascii="仿宋_GB2312" w:hAnsi="ˎ̥" w:eastAsia="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b w:val="0"/>
          <w:bCs w:val="0"/>
          <w:sz w:val="32"/>
          <w:szCs w:val="32"/>
        </w:rPr>
      </w:pPr>
      <w:r>
        <w:rPr>
          <w:rFonts w:hint="eastAsia" w:ascii="仿宋_GB2312" w:hAnsi="ˎ̥" w:eastAsia="仿宋_GB2312"/>
          <w:b/>
          <w:bCs/>
          <w:sz w:val="32"/>
          <w:szCs w:val="32"/>
          <w:lang w:val="en-US" w:eastAsia="zh-CN"/>
        </w:rPr>
        <w:t xml:space="preserve">  </w:t>
      </w:r>
      <w:r>
        <w:rPr>
          <w:rFonts w:hint="eastAsia" w:ascii="仿宋_GB2312" w:hAnsi="ˎ̥" w:eastAsia="仿宋_GB2312"/>
          <w:b w:val="0"/>
          <w:bCs w:val="0"/>
          <w:sz w:val="32"/>
          <w:szCs w:val="32"/>
          <w:lang w:val="en-US" w:eastAsia="zh-CN"/>
        </w:rPr>
        <w:t xml:space="preserve"> 7</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住房保障支出（类）住房改革支出</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款</w:t>
      </w:r>
      <w:r>
        <w:rPr>
          <w:rFonts w:hint="eastAsia" w:ascii="仿宋_GB2312" w:hAnsi="ˎ̥" w:eastAsia="仿宋_GB2312"/>
          <w:b w:val="0"/>
          <w:bCs w:val="0"/>
          <w:sz w:val="32"/>
          <w:szCs w:val="32"/>
        </w:rPr>
        <w:t>）</w:t>
      </w:r>
      <w:r>
        <w:rPr>
          <w:rFonts w:hint="eastAsia" w:ascii="仿宋_GB2312" w:hAnsi="ˎ̥" w:eastAsia="仿宋_GB2312"/>
          <w:b w:val="0"/>
          <w:bCs w:val="0"/>
          <w:sz w:val="32"/>
          <w:szCs w:val="32"/>
          <w:lang w:eastAsia="zh-CN"/>
        </w:rPr>
        <w:t>住房公积金（项）</w:t>
      </w:r>
      <w:r>
        <w:rPr>
          <w:rFonts w:hint="eastAsia" w:ascii="仿宋_GB2312" w:hAnsi="ˎ̥" w:eastAsia="仿宋_GB2312"/>
          <w:b w:val="0"/>
          <w:bCs w:val="0"/>
          <w:sz w:val="32"/>
          <w:szCs w:val="32"/>
        </w:rPr>
        <w:t>。</w:t>
      </w:r>
    </w:p>
    <w:p>
      <w:pPr>
        <w:pStyle w:val="2"/>
        <w:rPr>
          <w:rFonts w:hint="eastAsia" w:eastAsia="仿宋_GB2312"/>
          <w:b w:val="0"/>
          <w:bCs w:val="0"/>
          <w:lang w:val="en-US" w:eastAsia="zh-CN"/>
        </w:rPr>
      </w:pPr>
      <w:r>
        <w:rPr>
          <w:rFonts w:hint="eastAsia" w:ascii="仿宋_GB2312" w:hAnsi="ˎ̥" w:eastAsia="仿宋_GB2312"/>
          <w:b w:val="0"/>
          <w:bCs w:val="0"/>
          <w:sz w:val="32"/>
          <w:szCs w:val="32"/>
          <w:lang w:val="en-US" w:eastAsia="zh-CN"/>
        </w:rPr>
        <w:t>反映行政事业单位按人力资源和社会保障部、财政部规定的基本工资和津贴补贴以及规定比例为职工缴纳的住房公积金。</w:t>
      </w:r>
    </w:p>
    <w:p>
      <w:pPr>
        <w:pStyle w:val="2"/>
        <w:rPr>
          <w:rFonts w:hint="eastAsia"/>
          <w:b w:val="0"/>
          <w:bCs w:val="0"/>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18</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6C5977D"/>
    <w:multiLevelType w:val="singleLevel"/>
    <w:tmpl w:val="66C5977D"/>
    <w:lvl w:ilvl="0" w:tentative="0">
      <w:start w:val="1"/>
      <w:numFmt w:val="decimal"/>
      <w:suff w:val="nothing"/>
      <w:lvlText w:val="%1."/>
      <w:lvlJc w:val="left"/>
    </w:lvl>
  </w:abstractNum>
  <w:abstractNum w:abstractNumId="2">
    <w:nsid w:val="68A3DE9D"/>
    <w:multiLevelType w:val="singleLevel"/>
    <w:tmpl w:val="68A3DE9D"/>
    <w:lvl w:ilvl="0" w:tentative="0">
      <w:start w:val="1"/>
      <w:numFmt w:val="chineseCounting"/>
      <w:suff w:val="nothing"/>
      <w:lvlText w:val="（%1）"/>
      <w:lvlJc w:val="left"/>
    </w:lvl>
  </w:abstractNum>
  <w:abstractNum w:abstractNumId="3">
    <w:nsid w:val="68A3E04A"/>
    <w:multiLevelType w:val="singleLevel"/>
    <w:tmpl w:val="68A3E04A"/>
    <w:lvl w:ilvl="0" w:tentative="0">
      <w:start w:val="1"/>
      <w:numFmt w:val="chineseCounting"/>
      <w:suff w:val="nothing"/>
      <w:lvlText w:val="%1、"/>
      <w:lvlJc w:val="left"/>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43F1A86"/>
    <w:rsid w:val="04835B60"/>
    <w:rsid w:val="04FC116B"/>
    <w:rsid w:val="05A81D89"/>
    <w:rsid w:val="05BA7B10"/>
    <w:rsid w:val="09201287"/>
    <w:rsid w:val="09F32A8B"/>
    <w:rsid w:val="0DFF3AAC"/>
    <w:rsid w:val="0FC80124"/>
    <w:rsid w:val="100F3B7A"/>
    <w:rsid w:val="11D96D64"/>
    <w:rsid w:val="127D724D"/>
    <w:rsid w:val="12E629D1"/>
    <w:rsid w:val="133C10F7"/>
    <w:rsid w:val="136F98C7"/>
    <w:rsid w:val="14563A77"/>
    <w:rsid w:val="145C2A6C"/>
    <w:rsid w:val="15A0227F"/>
    <w:rsid w:val="15AA5E63"/>
    <w:rsid w:val="16CB6DBD"/>
    <w:rsid w:val="16E304E9"/>
    <w:rsid w:val="17427E68"/>
    <w:rsid w:val="1755065F"/>
    <w:rsid w:val="17DC707C"/>
    <w:rsid w:val="180D4E20"/>
    <w:rsid w:val="1AFC29C9"/>
    <w:rsid w:val="1CA52F2E"/>
    <w:rsid w:val="1CD711E5"/>
    <w:rsid w:val="1E3630B9"/>
    <w:rsid w:val="1F0538F5"/>
    <w:rsid w:val="1F5E1F7F"/>
    <w:rsid w:val="20AC2649"/>
    <w:rsid w:val="20E06B6B"/>
    <w:rsid w:val="219778E0"/>
    <w:rsid w:val="238821D6"/>
    <w:rsid w:val="26835D39"/>
    <w:rsid w:val="26EEC2B5"/>
    <w:rsid w:val="29084586"/>
    <w:rsid w:val="29472309"/>
    <w:rsid w:val="2B2D428E"/>
    <w:rsid w:val="2B406E77"/>
    <w:rsid w:val="2C2A0C43"/>
    <w:rsid w:val="2C3C74F5"/>
    <w:rsid w:val="2D1E73A5"/>
    <w:rsid w:val="30F60BB8"/>
    <w:rsid w:val="31BF066E"/>
    <w:rsid w:val="322F40A3"/>
    <w:rsid w:val="325312FA"/>
    <w:rsid w:val="32717154"/>
    <w:rsid w:val="34B06641"/>
    <w:rsid w:val="34B63260"/>
    <w:rsid w:val="357146ED"/>
    <w:rsid w:val="377220A9"/>
    <w:rsid w:val="37FDA7E2"/>
    <w:rsid w:val="3A314D88"/>
    <w:rsid w:val="3A746883"/>
    <w:rsid w:val="3BCD75F3"/>
    <w:rsid w:val="3BE607A4"/>
    <w:rsid w:val="3BED6947"/>
    <w:rsid w:val="3C8B0CAB"/>
    <w:rsid w:val="3CA15DE9"/>
    <w:rsid w:val="3CA936DD"/>
    <w:rsid w:val="3CF20380"/>
    <w:rsid w:val="3D197622"/>
    <w:rsid w:val="3D85783E"/>
    <w:rsid w:val="3E5A0B1B"/>
    <w:rsid w:val="3EA52426"/>
    <w:rsid w:val="3EBC6CA0"/>
    <w:rsid w:val="3F620242"/>
    <w:rsid w:val="3FE61EE5"/>
    <w:rsid w:val="406508EE"/>
    <w:rsid w:val="408D6263"/>
    <w:rsid w:val="41B40CEE"/>
    <w:rsid w:val="42D873EB"/>
    <w:rsid w:val="446C51AE"/>
    <w:rsid w:val="45A2373C"/>
    <w:rsid w:val="47773883"/>
    <w:rsid w:val="47AC0E1E"/>
    <w:rsid w:val="48317291"/>
    <w:rsid w:val="485F7024"/>
    <w:rsid w:val="48642CCA"/>
    <w:rsid w:val="48710038"/>
    <w:rsid w:val="48B81B08"/>
    <w:rsid w:val="48E70666"/>
    <w:rsid w:val="4969502D"/>
    <w:rsid w:val="49FF05AE"/>
    <w:rsid w:val="4AB07362"/>
    <w:rsid w:val="4AEB628E"/>
    <w:rsid w:val="4B176B19"/>
    <w:rsid w:val="4B761662"/>
    <w:rsid w:val="4C6877E5"/>
    <w:rsid w:val="4D6A468D"/>
    <w:rsid w:val="4EA86137"/>
    <w:rsid w:val="4F0A7346"/>
    <w:rsid w:val="528157BF"/>
    <w:rsid w:val="52CB7088"/>
    <w:rsid w:val="52E51647"/>
    <w:rsid w:val="542D4A7D"/>
    <w:rsid w:val="54507E91"/>
    <w:rsid w:val="56CA7FD0"/>
    <w:rsid w:val="57FA38D1"/>
    <w:rsid w:val="5921027A"/>
    <w:rsid w:val="5D2C2E82"/>
    <w:rsid w:val="5E336E12"/>
    <w:rsid w:val="5E9058DB"/>
    <w:rsid w:val="5F181B6E"/>
    <w:rsid w:val="5F7D3333"/>
    <w:rsid w:val="60C01916"/>
    <w:rsid w:val="61385890"/>
    <w:rsid w:val="673F719F"/>
    <w:rsid w:val="67AD7974"/>
    <w:rsid w:val="687436E1"/>
    <w:rsid w:val="68D3224A"/>
    <w:rsid w:val="6DA45C50"/>
    <w:rsid w:val="6E9A7825"/>
    <w:rsid w:val="6F670F9B"/>
    <w:rsid w:val="706513B7"/>
    <w:rsid w:val="708A7DD8"/>
    <w:rsid w:val="710804BF"/>
    <w:rsid w:val="715C4659"/>
    <w:rsid w:val="725B4307"/>
    <w:rsid w:val="737450E0"/>
    <w:rsid w:val="73DB4973"/>
    <w:rsid w:val="74054476"/>
    <w:rsid w:val="742F38C4"/>
    <w:rsid w:val="74AB66DC"/>
    <w:rsid w:val="74C4154C"/>
    <w:rsid w:val="755651DE"/>
    <w:rsid w:val="75956FFF"/>
    <w:rsid w:val="76E925B0"/>
    <w:rsid w:val="77AA2D01"/>
    <w:rsid w:val="77B958F5"/>
    <w:rsid w:val="78A64607"/>
    <w:rsid w:val="7B2033B6"/>
    <w:rsid w:val="7B66606A"/>
    <w:rsid w:val="7B6950AE"/>
    <w:rsid w:val="7B907DC5"/>
    <w:rsid w:val="7C521EA1"/>
    <w:rsid w:val="7CDE1DBD"/>
    <w:rsid w:val="7D495BBC"/>
    <w:rsid w:val="7D943A85"/>
    <w:rsid w:val="7DA67D16"/>
    <w:rsid w:val="7DB0448C"/>
    <w:rsid w:val="7DF26888"/>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afterLines="0"/>
    </w:pPr>
    <w:rPr>
      <w:rFonts w:hint="default" w:ascii="Arial" w:hAnsi="Arial"/>
      <w:sz w:val="32"/>
    </w:rPr>
  </w:style>
  <w:style w:type="paragraph" w:styleId="3">
    <w:name w:val="annotation text"/>
    <w:basedOn w:val="1"/>
    <w:link w:val="13"/>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16"/>
    <w:qFormat/>
    <w:uiPriority w:val="0"/>
    <w:rPr>
      <w:b/>
      <w:bCs/>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3"/>
    <w:qFormat/>
    <w:uiPriority w:val="0"/>
    <w:rPr>
      <w:kern w:val="2"/>
      <w:sz w:val="21"/>
      <w:szCs w:val="24"/>
    </w:rPr>
  </w:style>
  <w:style w:type="character" w:customStyle="1" w:styleId="14">
    <w:name w:val="批注框文本 Char"/>
    <w:link w:val="4"/>
    <w:qFormat/>
    <w:uiPriority w:val="0"/>
    <w:rPr>
      <w:kern w:val="2"/>
      <w:sz w:val="18"/>
      <w:szCs w:val="18"/>
    </w:rPr>
  </w:style>
  <w:style w:type="character" w:customStyle="1" w:styleId="15">
    <w:name w:val="页眉 Char"/>
    <w:link w:val="6"/>
    <w:qFormat/>
    <w:uiPriority w:val="0"/>
    <w:rPr>
      <w:kern w:val="2"/>
      <w:sz w:val="18"/>
      <w:szCs w:val="18"/>
    </w:rPr>
  </w:style>
  <w:style w:type="character" w:customStyle="1" w:styleId="16">
    <w:name w:val="批注主题 Char"/>
    <w:link w:val="8"/>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7326</Words>
  <Characters>7898</Characters>
  <Lines>67</Lines>
  <Paragraphs>18</Paragraphs>
  <TotalTime>3</TotalTime>
  <ScaleCrop>false</ScaleCrop>
  <LinksUpToDate>false</LinksUpToDate>
  <CharactersWithSpaces>8034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2025-08-25T07:11:42Z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