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FC463">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保亭黎族苗族自治县</w:t>
      </w:r>
      <w:bookmarkStart w:id="123" w:name="_GoBack"/>
      <w:bookmarkEnd w:id="123"/>
      <w:r>
        <w:rPr>
          <w:rFonts w:hint="eastAsia" w:asciiTheme="majorEastAsia" w:hAnsiTheme="majorEastAsia" w:eastAsiaTheme="majorEastAsia" w:cstheme="majorEastAsia"/>
          <w:b/>
          <w:bCs/>
          <w:sz w:val="44"/>
          <w:szCs w:val="44"/>
        </w:rPr>
        <w:t>供销合作联社本级2024年度部门决算公开报告</w:t>
      </w:r>
    </w:p>
    <w:p w14:paraId="641AF17C">
      <w:pPr>
        <w:spacing w:line="578" w:lineRule="exact"/>
        <w:jc w:val="center"/>
        <w:rPr>
          <w:rFonts w:hint="eastAsia" w:ascii="黑体" w:hAnsi="ˎ̥" w:eastAsia="黑体"/>
          <w:b/>
          <w:sz w:val="32"/>
          <w:szCs w:val="32"/>
        </w:rPr>
      </w:pPr>
    </w:p>
    <w:p w14:paraId="30B4FF4E">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CD0324A">
      <w:pPr>
        <w:pStyle w:val="16"/>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5A63A2AD">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E838AD6">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7BC21E28">
      <w:pPr>
        <w:pStyle w:val="16"/>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543047E5">
      <w:pPr>
        <w:pStyle w:val="16"/>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317D314F">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2196E006">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376B9361">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31FF028D">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4D607DA6">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6C6E4451">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6E79F13C">
      <w:pPr>
        <w:pStyle w:val="17"/>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22A21310">
      <w:pPr>
        <w:pStyle w:val="17"/>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7835F745">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43B71784">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7A550E09">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46ACC49">
      <w:pPr>
        <w:pStyle w:val="16"/>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3885EF4C">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1704_WPSOffice_Level1"/>
      <w:bookmarkStart w:id="5" w:name="_Toc10049_WPSOffice_Level1"/>
      <w:bookmarkStart w:id="6" w:name="_Toc22941_WPSOffice_Level1"/>
      <w:bookmarkStart w:id="7" w:name="_Toc32433_WPSOffice_Level1"/>
      <w:bookmarkStart w:id="8" w:name="_Toc24238_WPSOffice_Level2"/>
      <w:bookmarkStart w:id="9" w:name="_Toc14159_WPSOffice_Level2"/>
      <w:bookmarkStart w:id="10" w:name="_Toc20274_WPSOffice_Level2"/>
      <w:bookmarkStart w:id="11" w:name="_Toc32622_WPSOffice_Level2"/>
      <w:bookmarkStart w:id="12" w:name="_Toc26580_WPSOffice_Level2"/>
      <w:bookmarkStart w:id="13" w:name="_Toc20205_WPSOffice_Level2"/>
    </w:p>
    <w:p w14:paraId="3900A8DC">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46D6938">
      <w:pPr>
        <w:spacing w:line="578" w:lineRule="exact"/>
        <w:ind w:firstLine="640" w:firstLineChars="200"/>
        <w:rPr>
          <w:rFonts w:hint="eastAsia" w:ascii="楷体" w:hAnsi="楷体" w:eastAsia="楷体" w:cs="楷体"/>
          <w:sz w:val="32"/>
          <w:szCs w:val="32"/>
        </w:rPr>
      </w:pPr>
    </w:p>
    <w:p w14:paraId="5D3F82DF">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341451B3">
      <w:pPr>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 xml:space="preserve">    </w:t>
      </w:r>
      <w:r>
        <w:rPr>
          <w:rFonts w:hint="default" w:ascii="仿宋_GB2312" w:hAnsi="ˎ̥" w:eastAsia="仿宋_GB2312"/>
          <w:sz w:val="32"/>
          <w:szCs w:val="32"/>
          <w:lang w:val="en-US" w:eastAsia="zh-CN"/>
        </w:rPr>
        <w:t>保亭</w:t>
      </w:r>
      <w:r>
        <w:rPr>
          <w:rFonts w:hint="eastAsia" w:ascii="仿宋_GB2312" w:hAnsi="ˎ̥" w:eastAsia="仿宋_GB2312"/>
          <w:sz w:val="32"/>
          <w:szCs w:val="32"/>
          <w:lang w:val="en-US" w:eastAsia="zh-CN"/>
        </w:rPr>
        <w:t>县</w:t>
      </w:r>
      <w:r>
        <w:rPr>
          <w:rFonts w:hint="default" w:ascii="仿宋_GB2312" w:hAnsi="ˎ̥" w:eastAsia="仿宋_GB2312"/>
          <w:sz w:val="32"/>
          <w:szCs w:val="32"/>
          <w:lang w:val="en-US" w:eastAsia="zh-CN"/>
        </w:rPr>
        <w:t>供销合作联社隶属保亭县政府，为事业管理单位，承担着为“三农”服务和全县供销社系统经营监管职责，是我县为“三农”提供服务的最大合作经济组织。其主要职责：</w:t>
      </w:r>
    </w:p>
    <w:p w14:paraId="02E870B7">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1.贯彻执行党和国家的路线、方针、政策、落实县委、县政府及上级部门的指示精神和工作部署。</w:t>
      </w:r>
    </w:p>
    <w:p w14:paraId="4E0F967A">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2.指导全县供销系统的建设和改革与发展，研究制定供销社系统的发展规划，并组织实施。</w:t>
      </w:r>
    </w:p>
    <w:p w14:paraId="111A39A9">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3.负责对新农村现代流通服务网络的规划建设和指导监督，开拓农村市场，促进城乡经济社会统筹发展。</w:t>
      </w:r>
    </w:p>
    <w:p w14:paraId="1D79B697">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4.负责引进利用社会资源和指导社属企业、基层供销社参与构建新型农村社会综合服务体系，推进农业产业化经营，提高农民生产组织化程度。</w:t>
      </w:r>
    </w:p>
    <w:p w14:paraId="4E6057E9">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5.负责指导供销社系统有关农业生产资料的储备、供应和农副产品政策性业务经营工作，对全县系统烟花爆竹经营进行管理监督。</w:t>
      </w:r>
    </w:p>
    <w:p w14:paraId="1BFACEBD">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6.负责供销系统的资产经营监督管理，对直属企业依法行使出资人职能，享有和维护出资人合法权益，确保资产的保值增值；指导供销社系统科技开发和推广工作，推进科教兴社。</w:t>
      </w:r>
    </w:p>
    <w:p w14:paraId="64A2398C">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7.负责指导、监督社属企业、基层供销社的组织建设、队伍建设和班子建设。</w:t>
      </w:r>
    </w:p>
    <w:p w14:paraId="32C7EE07">
      <w:pPr>
        <w:ind w:firstLine="640" w:firstLineChars="200"/>
        <w:rPr>
          <w:rFonts w:hint="default" w:ascii="仿宋_GB2312" w:hAnsi="ˎ̥" w:eastAsia="仿宋_GB2312"/>
          <w:sz w:val="32"/>
          <w:szCs w:val="32"/>
          <w:lang w:val="en-US" w:eastAsia="zh-CN"/>
        </w:rPr>
      </w:pPr>
      <w:r>
        <w:rPr>
          <w:rFonts w:hint="default" w:ascii="仿宋_GB2312" w:hAnsi="ˎ̥" w:eastAsia="仿宋_GB2312"/>
          <w:sz w:val="32"/>
          <w:szCs w:val="32"/>
          <w:lang w:val="en-US" w:eastAsia="zh-CN"/>
        </w:rPr>
        <w:t>8.负责指导供销社系统农民专业作社、农村社会团体（协会）的组织建设工作，组织开展农民专业合作社社员和职工的教育与技能培训，推动和促进合作经济发展。</w:t>
      </w:r>
    </w:p>
    <w:p w14:paraId="1D756532">
      <w:pPr>
        <w:ind w:firstLine="640" w:firstLineChars="200"/>
        <w:rPr>
          <w:rFonts w:hint="eastAsia" w:ascii="黑体" w:hAnsi="黑体" w:eastAsia="黑体" w:cs="黑体"/>
          <w:sz w:val="32"/>
          <w:szCs w:val="32"/>
          <w:lang w:val="en-US" w:eastAsia="zh-CN"/>
        </w:rPr>
      </w:pPr>
      <w:r>
        <w:rPr>
          <w:rFonts w:hint="default" w:ascii="仿宋_GB2312" w:hAnsi="ˎ̥" w:eastAsia="仿宋_GB2312"/>
          <w:sz w:val="32"/>
          <w:szCs w:val="32"/>
          <w:lang w:val="en-US" w:eastAsia="zh-CN"/>
        </w:rPr>
        <w:t>9.承办县委、县政府和上级部门交办的其他工作任务。</w:t>
      </w:r>
    </w:p>
    <w:p w14:paraId="0BDB39A6">
      <w:pPr>
        <w:spacing w:line="578" w:lineRule="exact"/>
        <w:ind w:firstLine="640" w:firstLineChars="200"/>
        <w:rPr>
          <w:rFonts w:hint="eastAsia" w:ascii="黑体" w:hAnsi="黑体" w:eastAsia="黑体" w:cs="黑体"/>
          <w:sz w:val="32"/>
          <w:szCs w:val="32"/>
        </w:rPr>
      </w:pPr>
      <w:bookmarkStart w:id="14" w:name="_Toc6572_WPSOffice_Level2"/>
      <w:bookmarkStart w:id="15" w:name="_Toc17796_WPSOffice_Level2"/>
      <w:bookmarkStart w:id="16" w:name="_Toc24059_WPSOffice_Level2"/>
      <w:bookmarkStart w:id="17" w:name="_Toc4833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14:paraId="1A27A527">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default" w:ascii="仿宋_GB2312" w:hAnsi="ˎ̥" w:eastAsia="仿宋_GB2312"/>
          <w:sz w:val="32"/>
          <w:szCs w:val="32"/>
          <w:lang w:val="en-US" w:eastAsia="zh-CN"/>
        </w:rPr>
        <w:t>保亭</w:t>
      </w:r>
      <w:r>
        <w:rPr>
          <w:rFonts w:hint="eastAsia" w:ascii="仿宋_GB2312" w:hAnsi="ˎ̥" w:eastAsia="仿宋_GB2312"/>
          <w:sz w:val="32"/>
          <w:szCs w:val="32"/>
          <w:lang w:val="en-US" w:eastAsia="zh-CN"/>
        </w:rPr>
        <w:t>县</w:t>
      </w:r>
      <w:r>
        <w:rPr>
          <w:rFonts w:hint="default" w:ascii="仿宋_GB2312" w:hAnsi="ˎ̥" w:eastAsia="仿宋_GB2312"/>
          <w:sz w:val="32"/>
          <w:szCs w:val="32"/>
          <w:lang w:val="en-US" w:eastAsia="zh-CN"/>
        </w:rPr>
        <w:t>供销合作联社</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w:t>
      </w:r>
      <w:r>
        <w:rPr>
          <w:rFonts w:hint="eastAsia" w:ascii="仿宋_GB2312" w:hAnsi="ˎ̥" w:eastAsia="仿宋_GB2312"/>
          <w:sz w:val="32"/>
          <w:szCs w:val="32"/>
          <w:lang w:val="en-US" w:eastAsia="zh-CN"/>
        </w:rPr>
        <w:t>共0个，包</w:t>
      </w:r>
      <w:r>
        <w:rPr>
          <w:rFonts w:hint="eastAsia" w:ascii="仿宋_GB2312" w:hAnsi="ˎ̥" w:eastAsia="仿宋_GB2312"/>
          <w:sz w:val="32"/>
          <w:szCs w:val="32"/>
        </w:rPr>
        <w:t>括：</w:t>
      </w:r>
      <w:r>
        <w:rPr>
          <w:rFonts w:hint="eastAsia" w:ascii="仿宋_GB2312" w:eastAsia="仿宋_GB2312"/>
          <w:sz w:val="32"/>
          <w:szCs w:val="32"/>
          <w:lang w:eastAsia="zh-CN"/>
        </w:rPr>
        <w:t>本单位无二级预算单位。</w:t>
      </w:r>
    </w:p>
    <w:p w14:paraId="31CAF67B">
      <w:pPr>
        <w:numPr>
          <w:ilvl w:val="0"/>
          <w:numId w:val="3"/>
        </w:num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sz w:val="32"/>
          <w:szCs w:val="32"/>
          <w:lang w:eastAsia="zh-CN"/>
        </w:rPr>
        <w:t>保亭供销合作联社</w:t>
      </w:r>
      <w:r>
        <w:rPr>
          <w:rFonts w:hint="eastAsia" w:ascii="方正楷体_GBK" w:hAnsi="方正楷体_GBK" w:eastAsia="方正楷体_GBK" w:cs="方正楷体_GBK"/>
          <w:sz w:val="32"/>
          <w:szCs w:val="32"/>
        </w:rPr>
        <w:t>部门本级</w:t>
      </w:r>
      <w:bookmarkEnd w:id="19"/>
      <w:bookmarkEnd w:id="20"/>
    </w:p>
    <w:p w14:paraId="0F425111">
      <w:pPr>
        <w:numPr>
          <w:ilvl w:val="0"/>
          <w:numId w:val="0"/>
        </w:numPr>
        <w:spacing w:line="578" w:lineRule="exact"/>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 xml:space="preserve">    </w:t>
      </w:r>
      <w:r>
        <w:rPr>
          <w:rFonts w:hint="eastAsia" w:ascii="仿宋_GB2312" w:hAnsi="ˎ̥" w:eastAsia="仿宋_GB2312"/>
          <w:color w:val="000000"/>
          <w:sz w:val="32"/>
          <w:szCs w:val="32"/>
          <w:highlight w:val="none"/>
          <w:lang w:val="en-US" w:eastAsia="zh-CN"/>
        </w:rPr>
        <w:t>单位内设机构：综合管理岗、财务资产岗、经济发展岗、合作指导岗。</w:t>
      </w:r>
    </w:p>
    <w:p w14:paraId="70C2E0CC">
      <w:pPr>
        <w:spacing w:line="578" w:lineRule="exact"/>
        <w:ind w:firstLine="640" w:firstLineChars="200"/>
        <w:rPr>
          <w:rFonts w:hint="eastAsia" w:ascii="方正楷体_GBK" w:hAnsi="方正楷体_GBK" w:eastAsia="方正楷体_GBK" w:cs="方正楷体_GBK"/>
          <w:sz w:val="32"/>
          <w:szCs w:val="32"/>
        </w:rPr>
      </w:pPr>
      <w:bookmarkStart w:id="21" w:name="_Toc4442_WPSOffice_Level2"/>
      <w:bookmarkStart w:id="22" w:name="_Toc19721_WPSOffice_Level2"/>
      <w:r>
        <w:rPr>
          <w:rFonts w:hint="eastAsia" w:ascii="方正楷体_GBK" w:hAnsi="方正楷体_GBK" w:eastAsia="方正楷体_GBK" w:cs="方正楷体_GBK"/>
          <w:sz w:val="32"/>
          <w:szCs w:val="32"/>
        </w:rPr>
        <w:t>（二）</w:t>
      </w:r>
      <w:r>
        <w:rPr>
          <w:rFonts w:hint="eastAsia" w:ascii="方正楷体_GBK" w:hAnsi="方正楷体_GBK" w:eastAsia="方正楷体_GBK" w:cs="方正楷体_GBK"/>
          <w:sz w:val="32"/>
          <w:szCs w:val="32"/>
          <w:lang w:eastAsia="zh-CN"/>
        </w:rPr>
        <w:t>保亭供销合作联社</w:t>
      </w:r>
      <w:r>
        <w:rPr>
          <w:rFonts w:hint="eastAsia" w:ascii="方正楷体_GBK" w:hAnsi="方正楷体_GBK" w:eastAsia="方正楷体_GBK" w:cs="方正楷体_GBK"/>
          <w:sz w:val="32"/>
          <w:szCs w:val="32"/>
        </w:rPr>
        <w:t>下属单位</w:t>
      </w:r>
      <w:bookmarkEnd w:id="21"/>
      <w:bookmarkEnd w:id="22"/>
    </w:p>
    <w:p w14:paraId="3B9D05FD">
      <w:pPr>
        <w:ind w:firstLine="640" w:firstLineChars="200"/>
        <w:rPr>
          <w:rFonts w:hint="eastAsia" w:ascii="仿宋_GB2312" w:hAnsi="ˎ̥" w:eastAsia="仿宋_GB2312"/>
          <w:sz w:val="32"/>
          <w:szCs w:val="32"/>
        </w:rPr>
      </w:pPr>
      <w:r>
        <w:rPr>
          <w:rFonts w:hint="eastAsia" w:ascii="仿宋_GB2312" w:hAnsi="ˎ̥" w:eastAsia="仿宋_GB2312"/>
          <w:sz w:val="32"/>
          <w:szCs w:val="32"/>
          <w:lang w:eastAsia="zh-CN"/>
        </w:rPr>
        <w:t>本单位无下属单位。</w:t>
      </w:r>
    </w:p>
    <w:p w14:paraId="46130B9C">
      <w:pPr>
        <w:spacing w:line="578" w:lineRule="exact"/>
        <w:jc w:val="center"/>
        <w:rPr>
          <w:rFonts w:hint="eastAsia" w:ascii="黑体" w:hAnsi="ˎ̥" w:eastAsia="黑体"/>
          <w:sz w:val="32"/>
          <w:szCs w:val="32"/>
        </w:rPr>
      </w:pPr>
      <w:bookmarkStart w:id="23" w:name="_Toc30690_WPSOffice_Level1"/>
      <w:bookmarkStart w:id="24" w:name="_Toc30451_WPSOffice_Level1"/>
      <w:bookmarkStart w:id="25" w:name="_Toc28253_WPSOffice_Level1"/>
      <w:bookmarkStart w:id="26" w:name="_Toc6234_WPSOffice_Level1"/>
      <w:bookmarkStart w:id="27" w:name="_Toc8164_WPSOffice_Level1"/>
      <w:bookmarkStart w:id="28" w:name="_Toc15521_WPSOffice_Level1"/>
      <w:bookmarkStart w:id="29" w:name="_Toc32695_WPSOffice_Level2"/>
      <w:bookmarkStart w:id="30" w:name="_Toc11518_WPSOffice_Level2"/>
      <w:bookmarkStart w:id="31" w:name="_Toc8867_WPSOffice_Level2"/>
      <w:bookmarkStart w:id="32" w:name="_Toc4029_WPSOffice_Level2"/>
      <w:bookmarkStart w:id="33" w:name="_Toc32472_WPSOffice_Level2"/>
      <w:bookmarkStart w:id="34" w:name="_Toc6211_WPSOffice_Level2"/>
    </w:p>
    <w:p w14:paraId="6CD644B0">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3"/>
      <w:bookmarkEnd w:id="24"/>
      <w:bookmarkEnd w:id="25"/>
      <w:bookmarkEnd w:id="26"/>
      <w:bookmarkEnd w:id="27"/>
      <w:bookmarkEnd w:id="28"/>
    </w:p>
    <w:p w14:paraId="1277C514">
      <w:pPr>
        <w:spacing w:line="578" w:lineRule="exact"/>
        <w:ind w:firstLine="645"/>
        <w:rPr>
          <w:rFonts w:hint="eastAsia" w:ascii="黑体" w:hAnsi="黑体" w:eastAsia="黑体" w:cs="黑体"/>
          <w:sz w:val="32"/>
          <w:szCs w:val="32"/>
        </w:rPr>
      </w:pPr>
    </w:p>
    <w:p w14:paraId="6B93F51E">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9"/>
      <w:bookmarkEnd w:id="30"/>
      <w:bookmarkEnd w:id="31"/>
      <w:bookmarkEnd w:id="32"/>
      <w:bookmarkEnd w:id="33"/>
      <w:bookmarkEnd w:id="34"/>
    </w:p>
    <w:p w14:paraId="4AD28195">
      <w:pPr>
        <w:spacing w:line="578" w:lineRule="exact"/>
        <w:ind w:firstLine="645"/>
        <w:rPr>
          <w:rFonts w:hint="eastAsia" w:ascii="黑体" w:hAnsi="黑体" w:eastAsia="黑体" w:cs="黑体"/>
          <w:sz w:val="32"/>
          <w:szCs w:val="32"/>
        </w:rPr>
      </w:pPr>
      <w:bookmarkStart w:id="35" w:name="_Toc23139_WPSOffice_Level2"/>
      <w:bookmarkStart w:id="36" w:name="_Toc28622_WPSOffice_Level2"/>
      <w:bookmarkStart w:id="37" w:name="_Toc26621_WPSOffice_Level2"/>
      <w:bookmarkStart w:id="38" w:name="_Toc14349_WPSOffice_Level2"/>
      <w:bookmarkStart w:id="39" w:name="_Toc25608_WPSOffice_Level2"/>
      <w:bookmarkStart w:id="40" w:name="_Toc30334_WPSOffice_Level2"/>
      <w:r>
        <w:rPr>
          <w:rFonts w:hint="eastAsia" w:ascii="黑体" w:hAnsi="黑体" w:eastAsia="黑体" w:cs="黑体"/>
          <w:sz w:val="32"/>
          <w:szCs w:val="32"/>
        </w:rPr>
        <w:t>二、收入决算公开表</w:t>
      </w:r>
      <w:bookmarkEnd w:id="35"/>
      <w:bookmarkEnd w:id="36"/>
      <w:bookmarkEnd w:id="37"/>
      <w:bookmarkEnd w:id="38"/>
      <w:bookmarkEnd w:id="39"/>
      <w:bookmarkEnd w:id="40"/>
      <w:bookmarkStart w:id="41" w:name="_Toc14658_WPSOffice_Level2"/>
      <w:bookmarkStart w:id="42" w:name="_Toc13854_WPSOffice_Level2"/>
      <w:bookmarkStart w:id="43" w:name="_Toc5489_WPSOffice_Level2"/>
      <w:bookmarkStart w:id="44" w:name="_Toc17858_WPSOffice_Level2"/>
      <w:bookmarkStart w:id="45" w:name="_Toc3262_WPSOffice_Level2"/>
      <w:bookmarkStart w:id="46" w:name="_Toc17626_WPSOffice_Level2"/>
    </w:p>
    <w:p w14:paraId="58D995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1"/>
      <w:bookmarkEnd w:id="42"/>
      <w:bookmarkEnd w:id="43"/>
      <w:bookmarkEnd w:id="44"/>
      <w:bookmarkEnd w:id="45"/>
      <w:bookmarkEnd w:id="46"/>
      <w:bookmarkStart w:id="47" w:name="_Toc13701_WPSOffice_Level2"/>
      <w:bookmarkStart w:id="48" w:name="_Toc7988_WPSOffice_Level2"/>
      <w:bookmarkStart w:id="49" w:name="_Toc4265_WPSOffice_Level2"/>
      <w:bookmarkStart w:id="50" w:name="_Toc21415_WPSOffice_Level2"/>
      <w:bookmarkStart w:id="51" w:name="_Toc23493_WPSOffice_Level2"/>
      <w:bookmarkStart w:id="52" w:name="_Toc23591_WPSOffice_Level2"/>
    </w:p>
    <w:p w14:paraId="7C82D7A1">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7"/>
      <w:bookmarkEnd w:id="48"/>
      <w:bookmarkEnd w:id="49"/>
      <w:bookmarkEnd w:id="50"/>
      <w:bookmarkEnd w:id="51"/>
      <w:bookmarkEnd w:id="52"/>
    </w:p>
    <w:p w14:paraId="495872D4">
      <w:pPr>
        <w:spacing w:line="578" w:lineRule="exact"/>
        <w:ind w:firstLine="645"/>
        <w:rPr>
          <w:rFonts w:hint="eastAsia" w:ascii="黑体" w:hAnsi="黑体" w:eastAsia="黑体" w:cs="黑体"/>
          <w:sz w:val="32"/>
          <w:szCs w:val="32"/>
        </w:rPr>
      </w:pPr>
      <w:bookmarkStart w:id="53" w:name="_Toc23829_WPSOffice_Level2"/>
      <w:bookmarkStart w:id="54" w:name="_Toc22783_WPSOffice_Level2"/>
      <w:bookmarkStart w:id="55" w:name="_Toc7879_WPSOffice_Level2"/>
      <w:bookmarkStart w:id="56" w:name="_Toc25166_WPSOffice_Level2"/>
      <w:bookmarkStart w:id="57" w:name="_Toc13516_WPSOffice_Level2"/>
      <w:bookmarkStart w:id="58" w:name="_Toc2158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bookmarkEnd w:id="57"/>
      <w:bookmarkEnd w:id="58"/>
      <w:bookmarkStart w:id="59" w:name="_Toc17833_WPSOffice_Level2"/>
      <w:bookmarkStart w:id="60" w:name="_Toc8373_WPSOffice_Level2"/>
      <w:bookmarkStart w:id="61" w:name="_Toc5343_WPSOffice_Level2"/>
      <w:bookmarkStart w:id="62" w:name="_Toc17283_WPSOffice_Level2"/>
      <w:bookmarkStart w:id="63" w:name="_Toc2632_WPSOffice_Level2"/>
      <w:bookmarkStart w:id="64" w:name="_Toc25362_WPSOffice_Level2"/>
    </w:p>
    <w:p w14:paraId="07026AB0">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14:paraId="71C3B67C">
      <w:pPr>
        <w:spacing w:line="578" w:lineRule="exact"/>
        <w:ind w:left="1118" w:leftChars="304" w:hanging="480" w:hangingChars="150"/>
        <w:rPr>
          <w:rFonts w:hint="eastAsia" w:ascii="黑体" w:hAnsi="黑体" w:eastAsia="黑体" w:cs="黑体"/>
          <w:sz w:val="32"/>
          <w:szCs w:val="32"/>
        </w:rPr>
      </w:pPr>
      <w:bookmarkStart w:id="65" w:name="_Toc1533_WPSOffice_Level2"/>
      <w:bookmarkStart w:id="66" w:name="_Toc6020_WPSOffice_Level2"/>
      <w:bookmarkStart w:id="67" w:name="_Toc21310_WPSOffice_Level2"/>
      <w:bookmarkStart w:id="68" w:name="_Toc13345_WPSOffice_Level2"/>
      <w:bookmarkStart w:id="69" w:name="_Toc11799_WPSOffice_Level2"/>
      <w:bookmarkStart w:id="70" w:name="_Toc5594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14:paraId="22F1B9CF">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52DA553D">
      <w:pPr>
        <w:spacing w:line="578" w:lineRule="exact"/>
        <w:ind w:firstLine="640"/>
        <w:rPr>
          <w:rFonts w:hint="eastAsia" w:ascii="黑体" w:hAnsi="黑体" w:eastAsia="黑体" w:cs="黑体"/>
          <w:sz w:val="32"/>
          <w:szCs w:val="32"/>
        </w:rPr>
      </w:pPr>
      <w:bookmarkStart w:id="71" w:name="_Toc1820_WPSOffice_Level2"/>
      <w:bookmarkStart w:id="72" w:name="_Toc29886_WPSOffice_Level2"/>
      <w:bookmarkStart w:id="73" w:name="_Toc9377_WPSOffice_Level2"/>
      <w:bookmarkStart w:id="74" w:name="_Toc19961_WPSOffice_Level2"/>
      <w:r>
        <w:rPr>
          <w:rFonts w:hint="eastAsia" w:ascii="黑体" w:hAnsi="黑体" w:eastAsia="黑体" w:cs="黑体"/>
          <w:sz w:val="32"/>
          <w:szCs w:val="32"/>
        </w:rPr>
        <w:t>九、财政拨款“三公”经费支出决算</w:t>
      </w:r>
      <w:bookmarkEnd w:id="71"/>
      <w:bookmarkEnd w:id="72"/>
      <w:bookmarkEnd w:id="73"/>
      <w:bookmarkEnd w:id="74"/>
      <w:r>
        <w:rPr>
          <w:rFonts w:hint="eastAsia" w:ascii="黑体" w:hAnsi="黑体" w:eastAsia="黑体" w:cs="黑体"/>
          <w:sz w:val="32"/>
          <w:szCs w:val="32"/>
        </w:rPr>
        <w:t>公开表</w:t>
      </w:r>
    </w:p>
    <w:p w14:paraId="497ABC2C">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04644DAD">
      <w:pPr>
        <w:spacing w:line="578" w:lineRule="exact"/>
        <w:rPr>
          <w:rFonts w:hint="eastAsia" w:ascii="黑体" w:hAnsi="黑体" w:eastAsia="黑体" w:cs="黑体"/>
          <w:sz w:val="32"/>
          <w:szCs w:val="32"/>
        </w:rPr>
      </w:pPr>
    </w:p>
    <w:p w14:paraId="02365571">
      <w:pPr>
        <w:spacing w:line="578" w:lineRule="exact"/>
        <w:jc w:val="center"/>
        <w:rPr>
          <w:rFonts w:hint="eastAsia" w:ascii="黑体" w:hAnsi="ˎ̥" w:eastAsia="黑体"/>
          <w:sz w:val="32"/>
          <w:szCs w:val="32"/>
        </w:rPr>
      </w:pPr>
      <w:bookmarkStart w:id="75" w:name="_Toc16686_WPSOffice_Level1"/>
      <w:bookmarkStart w:id="76" w:name="_Toc28629_WPSOffice_Level1"/>
      <w:bookmarkStart w:id="77" w:name="_Toc31264_WPSOffice_Level1"/>
      <w:bookmarkStart w:id="78" w:name="_Toc29683_WPSOffice_Level1"/>
      <w:bookmarkStart w:id="79" w:name="_Toc4402_WPSOffice_Level1"/>
      <w:bookmarkStart w:id="80" w:name="_Toc27590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5"/>
      <w:bookmarkEnd w:id="76"/>
      <w:bookmarkEnd w:id="77"/>
      <w:bookmarkEnd w:id="78"/>
      <w:bookmarkEnd w:id="79"/>
      <w:bookmarkEnd w:id="80"/>
    </w:p>
    <w:p w14:paraId="09734EFB">
      <w:pPr>
        <w:spacing w:line="578" w:lineRule="exact"/>
        <w:jc w:val="center"/>
        <w:rPr>
          <w:rFonts w:hint="eastAsia" w:ascii="黑体" w:hAnsi="ˎ̥" w:eastAsia="黑体"/>
          <w:color w:val="auto"/>
          <w:sz w:val="32"/>
          <w:szCs w:val="32"/>
        </w:rPr>
      </w:pPr>
    </w:p>
    <w:p w14:paraId="6B0FF01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480.61</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480.61</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219.06</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83.76</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增加了项目资金</w:t>
      </w:r>
      <w:r>
        <w:rPr>
          <w:rFonts w:hint="eastAsia" w:ascii="仿宋_GB2312" w:hAnsi="ˎ̥" w:eastAsia="仿宋_GB2312"/>
          <w:color w:val="auto"/>
          <w:sz w:val="32"/>
          <w:szCs w:val="32"/>
        </w:rPr>
        <w:t>。</w:t>
      </w:r>
    </w:p>
    <w:p w14:paraId="7BDA577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14:paraId="21FAF44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480.61</w:t>
      </w:r>
      <w:r>
        <w:rPr>
          <w:rFonts w:hint="eastAsia" w:ascii="仿宋_GB2312" w:hAnsi="ˎ̥" w:eastAsia="仿宋_GB2312"/>
          <w:color w:val="auto"/>
          <w:sz w:val="32"/>
          <w:szCs w:val="32"/>
        </w:rPr>
        <w:t>万元。</w:t>
      </w:r>
    </w:p>
    <w:p w14:paraId="2F6AE0E2">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eastAsia="zh-CN"/>
        </w:rPr>
        <w:t>没有</w:t>
      </w:r>
      <w:r>
        <w:rPr>
          <w:rFonts w:hint="eastAsia" w:ascii="仿宋_GB2312" w:hAnsi="ˎ̥" w:eastAsia="仿宋_GB2312"/>
          <w:color w:val="auto"/>
          <w:sz w:val="32"/>
          <w:szCs w:val="32"/>
        </w:rPr>
        <w:t>非财政拨款。</w:t>
      </w:r>
    </w:p>
    <w:p w14:paraId="3134961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eastAsia="仿宋_GB2312"/>
          <w:color w:val="auto"/>
          <w:sz w:val="32"/>
          <w:szCs w:val="32"/>
          <w:lang w:eastAsia="zh-CN"/>
        </w:rPr>
        <w:t>有结转资金收入</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eastAsia="仿宋_GB2312"/>
          <w:color w:val="auto"/>
          <w:sz w:val="32"/>
          <w:szCs w:val="32"/>
        </w:rPr>
        <w:t>年初结转结余</w:t>
      </w:r>
      <w:r>
        <w:rPr>
          <w:rFonts w:hint="eastAsia" w:ascii="仿宋_GB2312" w:eastAsia="仿宋_GB2312"/>
          <w:color w:val="auto"/>
          <w:sz w:val="32"/>
          <w:szCs w:val="32"/>
          <w:lang w:eastAsia="zh-CN"/>
        </w:rPr>
        <w:t>数无变动</w:t>
      </w:r>
      <w:r>
        <w:rPr>
          <w:rFonts w:hint="eastAsia" w:ascii="仿宋_GB2312" w:hAnsi="ˎ̥" w:eastAsia="仿宋_GB2312"/>
          <w:color w:val="auto"/>
          <w:sz w:val="32"/>
          <w:szCs w:val="32"/>
        </w:rPr>
        <w:t>。。</w:t>
      </w:r>
    </w:p>
    <w:p w14:paraId="6A7F595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14:paraId="13996A7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480.61</w:t>
      </w:r>
      <w:r>
        <w:rPr>
          <w:rFonts w:hint="eastAsia" w:ascii="仿宋_GB2312" w:hAnsi="ˎ̥" w:eastAsia="仿宋_GB2312"/>
          <w:color w:val="auto"/>
          <w:sz w:val="32"/>
          <w:szCs w:val="32"/>
        </w:rPr>
        <w:t>万元。</w:t>
      </w:r>
    </w:p>
    <w:p w14:paraId="5F644124">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eastAsia="仿宋_GB2312"/>
          <w:color w:val="auto"/>
          <w:sz w:val="32"/>
          <w:szCs w:val="32"/>
          <w:lang w:val="en-US" w:eastAsia="zh-CN"/>
        </w:rPr>
        <w:t>没有结余分配资金收入</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eastAsia="仿宋_GB2312"/>
          <w:color w:val="auto"/>
          <w:sz w:val="32"/>
          <w:szCs w:val="32"/>
          <w:lang w:eastAsia="zh-CN"/>
        </w:rPr>
        <w:t>结余分配数无变动</w:t>
      </w:r>
      <w:r>
        <w:rPr>
          <w:rFonts w:hint="eastAsia" w:ascii="仿宋_GB2312" w:hAnsi="ˎ̥" w:eastAsia="仿宋_GB2312"/>
          <w:color w:val="auto"/>
          <w:sz w:val="32"/>
          <w:szCs w:val="32"/>
        </w:rPr>
        <w:t>。</w:t>
      </w:r>
    </w:p>
    <w:p w14:paraId="2DFF065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eastAsia="仿宋_GB2312"/>
          <w:color w:val="auto"/>
          <w:sz w:val="32"/>
          <w:szCs w:val="32"/>
          <w:lang w:eastAsia="zh-CN"/>
        </w:rPr>
        <w:t>没有年末结余数</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eastAsia="仿宋_GB2312"/>
          <w:color w:val="auto"/>
          <w:sz w:val="32"/>
          <w:szCs w:val="32"/>
          <w:lang w:eastAsia="zh-CN"/>
        </w:rPr>
        <w:t>年末结余数无变动</w:t>
      </w:r>
      <w:r>
        <w:rPr>
          <w:rFonts w:hint="eastAsia" w:ascii="仿宋_GB2312" w:hAnsi="ˎ̥" w:eastAsia="仿宋_GB2312"/>
          <w:color w:val="auto"/>
          <w:sz w:val="32"/>
          <w:szCs w:val="32"/>
        </w:rPr>
        <w:t>。</w:t>
      </w:r>
    </w:p>
    <w:p w14:paraId="3C98F1B4">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年度部门决算报表财决01表《收入支出决算总表》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14:paraId="4B8C653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480.61</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212.10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44.13</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268.51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55.87</w:t>
      </w:r>
      <w:r>
        <w:rPr>
          <w:rFonts w:hint="eastAsia" w:ascii="仿宋_GB2312" w:hAnsi="ˎ̥" w:eastAsia="仿宋_GB2312"/>
          <w:color w:val="auto"/>
          <w:sz w:val="32"/>
          <w:szCs w:val="32"/>
        </w:rPr>
        <w:t>%。</w:t>
      </w:r>
    </w:p>
    <w:p w14:paraId="3CC28F04">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14:paraId="036A328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480.61</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148.71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30.94</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331.90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69.06</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14D2878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14:paraId="6E19004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212.10</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212.10</w:t>
      </w:r>
      <w:r>
        <w:rPr>
          <w:rFonts w:hint="eastAsia" w:ascii="仿宋_GB2312" w:hAnsi="ˎ̥" w:eastAsia="仿宋_GB2312"/>
          <w:color w:val="auto"/>
          <w:sz w:val="32"/>
          <w:szCs w:val="32"/>
        </w:rPr>
        <w:t>万</w:t>
      </w:r>
      <w:r>
        <w:rPr>
          <w:rFonts w:hint="eastAsia" w:ascii="仿宋_GB2312" w:hAnsi="ˎ̥" w:eastAsia="仿宋_GB2312"/>
          <w:sz w:val="32"/>
          <w:szCs w:val="32"/>
        </w:rPr>
        <w:t>元。</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49.45</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18.91</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农林水项目预算资金减少</w:t>
      </w:r>
      <w:r>
        <w:rPr>
          <w:rFonts w:hint="eastAsia" w:ascii="仿宋_GB2312" w:hAnsi="ˎ̥" w:eastAsia="仿宋_GB2312"/>
          <w:color w:val="auto"/>
          <w:sz w:val="32"/>
          <w:szCs w:val="32"/>
        </w:rPr>
        <w:t>。</w:t>
      </w:r>
    </w:p>
    <w:p w14:paraId="4A39B21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rPr>
        <w:t>财政拨款年</w:t>
      </w:r>
      <w:r>
        <w:rPr>
          <w:rFonts w:hint="eastAsia" w:ascii="仿宋_GB2312" w:hAnsi="ˎ̥" w:eastAsia="仿宋_GB2312"/>
          <w:color w:val="auto"/>
          <w:sz w:val="32"/>
          <w:szCs w:val="32"/>
          <w:lang w:eastAsia="zh-CN"/>
        </w:rPr>
        <w:t>初</w:t>
      </w:r>
      <w:r>
        <w:rPr>
          <w:rFonts w:hint="eastAsia" w:ascii="仿宋_GB2312" w:hAnsi="ˎ̥" w:eastAsia="仿宋_GB2312"/>
          <w:color w:val="auto"/>
          <w:sz w:val="32"/>
          <w:szCs w:val="32"/>
        </w:rPr>
        <w:t>结转</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%，主要原因是财政拨款年</w:t>
      </w:r>
      <w:r>
        <w:rPr>
          <w:rFonts w:hint="eastAsia" w:ascii="仿宋_GB2312" w:hAnsi="ˎ̥" w:eastAsia="仿宋_GB2312"/>
          <w:color w:val="auto"/>
          <w:sz w:val="32"/>
          <w:szCs w:val="32"/>
          <w:lang w:eastAsia="zh-CN"/>
        </w:rPr>
        <w:t>初</w:t>
      </w:r>
      <w:r>
        <w:rPr>
          <w:rFonts w:hint="eastAsia" w:ascii="仿宋_GB2312" w:hAnsi="ˎ̥" w:eastAsia="仿宋_GB2312"/>
          <w:color w:val="auto"/>
          <w:sz w:val="32"/>
          <w:szCs w:val="32"/>
        </w:rPr>
        <w:t>结转结余</w:t>
      </w:r>
      <w:r>
        <w:rPr>
          <w:rFonts w:hint="eastAsia" w:ascii="仿宋_GB2312" w:hAnsi="ˎ̥" w:eastAsia="仿宋_GB2312"/>
          <w:color w:val="auto"/>
          <w:sz w:val="32"/>
          <w:szCs w:val="32"/>
          <w:lang w:eastAsia="zh-CN"/>
        </w:rPr>
        <w:t>无变动</w:t>
      </w:r>
      <w:r>
        <w:rPr>
          <w:rFonts w:hint="eastAsia" w:ascii="仿宋_GB2312" w:hAnsi="ˎ̥" w:eastAsia="仿宋_GB2312"/>
          <w:color w:val="auto"/>
          <w:sz w:val="32"/>
          <w:szCs w:val="32"/>
        </w:rPr>
        <w:t>。</w:t>
      </w:r>
    </w:p>
    <w:p w14:paraId="5A8518C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rPr>
        <w:t>财政拨款年</w:t>
      </w:r>
      <w:r>
        <w:rPr>
          <w:rFonts w:hint="eastAsia" w:ascii="仿宋_GB2312" w:hAnsi="ˎ̥" w:eastAsia="仿宋_GB2312"/>
          <w:color w:val="auto"/>
          <w:sz w:val="32"/>
          <w:szCs w:val="32"/>
          <w:lang w:eastAsia="zh-CN"/>
        </w:rPr>
        <w:t>末</w:t>
      </w:r>
      <w:r>
        <w:rPr>
          <w:rFonts w:hint="eastAsia" w:ascii="仿宋_GB2312" w:hAnsi="ˎ̥" w:eastAsia="仿宋_GB2312"/>
          <w:color w:val="auto"/>
          <w:sz w:val="32"/>
          <w:szCs w:val="32"/>
        </w:rPr>
        <w:t>结转</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%，主要原因是财政拨款年</w:t>
      </w:r>
      <w:r>
        <w:rPr>
          <w:rFonts w:hint="eastAsia" w:ascii="仿宋_GB2312" w:hAnsi="ˎ̥" w:eastAsia="仿宋_GB2312"/>
          <w:color w:val="auto"/>
          <w:sz w:val="32"/>
          <w:szCs w:val="32"/>
          <w:lang w:eastAsia="zh-CN"/>
        </w:rPr>
        <w:t>末</w:t>
      </w:r>
      <w:r>
        <w:rPr>
          <w:rFonts w:hint="eastAsia" w:ascii="仿宋_GB2312" w:hAnsi="ˎ̥" w:eastAsia="仿宋_GB2312"/>
          <w:color w:val="auto"/>
          <w:sz w:val="32"/>
          <w:szCs w:val="32"/>
        </w:rPr>
        <w:t>结转结余</w:t>
      </w:r>
      <w:r>
        <w:rPr>
          <w:rFonts w:hint="eastAsia" w:ascii="仿宋_GB2312" w:hAnsi="ˎ̥" w:eastAsia="仿宋_GB2312"/>
          <w:color w:val="auto"/>
          <w:sz w:val="32"/>
          <w:szCs w:val="32"/>
          <w:lang w:eastAsia="zh-CN"/>
        </w:rPr>
        <w:t>无变动</w:t>
      </w:r>
      <w:r>
        <w:rPr>
          <w:rFonts w:hint="eastAsia" w:ascii="仿宋_GB2312" w:hAnsi="ˎ̥" w:eastAsia="仿宋_GB2312"/>
          <w:color w:val="auto"/>
          <w:sz w:val="32"/>
          <w:szCs w:val="32"/>
        </w:rPr>
        <w:t>。</w:t>
      </w:r>
    </w:p>
    <w:p w14:paraId="7BAD91AE">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14:paraId="300661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1" w:name="_Toc9989_WPSOffice_Level2"/>
      <w:bookmarkStart w:id="82" w:name="_Toc19665_WPSOffice_Level2"/>
      <w:bookmarkStart w:id="83" w:name="_Toc13694_WPSOffice_Level2"/>
      <w:bookmarkStart w:id="84" w:name="_Toc21737_WPSOffice_Level2"/>
      <w:bookmarkStart w:id="85" w:name="_Toc17398_WPSOffice_Level2"/>
      <w:bookmarkStart w:id="86" w:name="_Toc23005_WPSOffice_Level2"/>
      <w:r>
        <w:rPr>
          <w:rFonts w:hint="eastAsia" w:ascii="楷体" w:hAnsi="楷体" w:eastAsia="楷体" w:cs="楷体"/>
          <w:color w:val="auto"/>
          <w:sz w:val="32"/>
          <w:szCs w:val="32"/>
        </w:rPr>
        <w:t>（一）一般公共预算财政拨款支出决算总体情况</w:t>
      </w:r>
      <w:bookmarkEnd w:id="81"/>
      <w:bookmarkEnd w:id="82"/>
      <w:bookmarkEnd w:id="83"/>
      <w:bookmarkEnd w:id="84"/>
      <w:bookmarkEnd w:id="85"/>
      <w:bookmarkEnd w:id="86"/>
    </w:p>
    <w:p w14:paraId="70FCE4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212.10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49.45</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18.91</w:t>
      </w:r>
      <w:r>
        <w:rPr>
          <w:rFonts w:hint="eastAsia" w:ascii="仿宋_GB2312" w:hAnsi="ˎ̥" w:eastAsia="仿宋_GB2312"/>
          <w:color w:val="auto"/>
          <w:sz w:val="32"/>
          <w:szCs w:val="32"/>
        </w:rPr>
        <w:t>%，主要原因是</w:t>
      </w:r>
      <w:r>
        <w:rPr>
          <w:rFonts w:hint="eastAsia" w:ascii="仿宋_GB2312" w:eastAsia="仿宋_GB2312"/>
          <w:color w:val="auto"/>
          <w:sz w:val="32"/>
          <w:szCs w:val="32"/>
          <w:lang w:eastAsia="zh-CN"/>
        </w:rPr>
        <w:t>项目支出减少</w:t>
      </w:r>
      <w:r>
        <w:rPr>
          <w:rFonts w:hint="eastAsia" w:ascii="仿宋_GB2312" w:hAnsi="ˎ̥" w:eastAsia="仿宋_GB2312"/>
          <w:color w:val="auto"/>
          <w:sz w:val="32"/>
          <w:szCs w:val="32"/>
        </w:rPr>
        <w:t>。</w:t>
      </w:r>
    </w:p>
    <w:p w14:paraId="7080FE7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7" w:name="_Toc27767_WPSOffice_Level2"/>
      <w:bookmarkStart w:id="88" w:name="_Toc19075_WPSOffice_Level2"/>
      <w:bookmarkStart w:id="89" w:name="_Toc23864_WPSOffice_Level2"/>
      <w:bookmarkStart w:id="90" w:name="_Toc18793_WPSOffice_Level2"/>
      <w:bookmarkStart w:id="91" w:name="_Toc2711_WPSOffice_Level2"/>
      <w:bookmarkStart w:id="92" w:name="_Toc19535_WPSOffice_Level2"/>
      <w:r>
        <w:rPr>
          <w:rFonts w:hint="eastAsia" w:ascii="楷体" w:hAnsi="楷体" w:eastAsia="楷体" w:cs="楷体"/>
          <w:color w:val="auto"/>
          <w:sz w:val="32"/>
          <w:szCs w:val="32"/>
        </w:rPr>
        <w:t>（二）一般公共预算财政拨款支出决算结构情况</w:t>
      </w:r>
      <w:bookmarkEnd w:id="87"/>
      <w:bookmarkEnd w:id="88"/>
      <w:bookmarkEnd w:id="89"/>
      <w:bookmarkEnd w:id="90"/>
      <w:bookmarkEnd w:id="91"/>
      <w:bookmarkEnd w:id="92"/>
    </w:p>
    <w:p w14:paraId="03BCC556">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212.10</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lang w:eastAsia="zh-CN"/>
        </w:rPr>
        <w:t>公共安全</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1.41</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17.91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8.44</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20.26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9.55</w:t>
      </w:r>
      <w:r>
        <w:rPr>
          <w:rFonts w:hint="eastAsia" w:ascii="仿宋_GB2312" w:hAnsi="ˎ̥" w:eastAsia="仿宋_GB2312"/>
          <w:color w:val="auto"/>
          <w:sz w:val="32"/>
          <w:szCs w:val="32"/>
        </w:rPr>
        <w:t>%；</w:t>
      </w:r>
      <w:r>
        <w:rPr>
          <w:rFonts w:hint="eastAsia" w:ascii="仿宋_GB2312" w:hAnsi="ˎ̥" w:eastAsia="仿宋_GB2312"/>
          <w:b/>
          <w:color w:val="auto"/>
          <w:sz w:val="32"/>
          <w:szCs w:val="32"/>
        </w:rPr>
        <w:t>农林水（类）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2.56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1.21</w:t>
      </w:r>
      <w:r>
        <w:rPr>
          <w:rFonts w:hint="eastAsia" w:ascii="仿宋_GB2312" w:hAnsi="ˎ̥" w:eastAsia="仿宋_GB2312"/>
          <w:color w:val="auto"/>
          <w:sz w:val="32"/>
          <w:szCs w:val="32"/>
        </w:rPr>
        <w:t>%；</w:t>
      </w:r>
      <w:r>
        <w:rPr>
          <w:rFonts w:hint="eastAsia" w:ascii="仿宋_GB2312" w:hAnsi="ˎ̥" w:eastAsia="仿宋_GB2312"/>
          <w:b/>
          <w:color w:val="auto"/>
          <w:sz w:val="32"/>
          <w:szCs w:val="32"/>
        </w:rPr>
        <w:t>商业服务业等（类）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158.47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74.72</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9.9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4.67</w:t>
      </w:r>
      <w:r>
        <w:rPr>
          <w:rFonts w:hint="eastAsia" w:ascii="仿宋_GB2312" w:hAnsi="ˎ̥" w:eastAsia="仿宋_GB2312"/>
          <w:color w:val="auto"/>
          <w:sz w:val="32"/>
          <w:szCs w:val="32"/>
        </w:rPr>
        <w:t>%。</w:t>
      </w:r>
    </w:p>
    <w:p w14:paraId="3F6D32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3" w:name="_Toc22318_WPSOffice_Level2"/>
      <w:bookmarkStart w:id="94" w:name="_Toc29364_WPSOffice_Level2"/>
      <w:bookmarkStart w:id="95" w:name="_Toc21701_WPSOffice_Level2"/>
      <w:bookmarkStart w:id="96" w:name="_Toc15415_WPSOffice_Level2"/>
      <w:bookmarkStart w:id="97" w:name="_Toc25136_WPSOffice_Level2"/>
      <w:bookmarkStart w:id="98" w:name="_Toc9502_WPSOffice_Level2"/>
      <w:r>
        <w:rPr>
          <w:rFonts w:hint="eastAsia" w:ascii="楷体" w:hAnsi="楷体" w:eastAsia="楷体" w:cs="楷体"/>
          <w:color w:val="auto"/>
          <w:sz w:val="32"/>
          <w:szCs w:val="32"/>
        </w:rPr>
        <w:t>（三）一般公共预算财政拨款支出决算具体情况</w:t>
      </w:r>
      <w:bookmarkEnd w:id="93"/>
      <w:bookmarkEnd w:id="94"/>
      <w:bookmarkEnd w:id="95"/>
      <w:bookmarkEnd w:id="96"/>
      <w:bookmarkEnd w:id="97"/>
      <w:bookmarkEnd w:id="98"/>
    </w:p>
    <w:p w14:paraId="4AF3DF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213.79</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212.10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99.21</w:t>
      </w:r>
      <w:r>
        <w:rPr>
          <w:rFonts w:hint="eastAsia" w:ascii="仿宋_GB2312" w:hAnsi="ˎ̥" w:eastAsia="仿宋_GB2312"/>
          <w:color w:val="auto"/>
          <w:sz w:val="32"/>
          <w:szCs w:val="32"/>
        </w:rPr>
        <w:t>%。其中：</w:t>
      </w:r>
    </w:p>
    <w:p w14:paraId="7F8C55E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lang w:eastAsia="zh-CN"/>
        </w:rPr>
        <w:t>公共安全支出</w:t>
      </w:r>
      <w:r>
        <w:rPr>
          <w:rFonts w:hint="eastAsia" w:ascii="仿宋_GB2312" w:hAnsi="ˎ̥" w:eastAsia="仿宋_GB2312"/>
          <w:b/>
          <w:color w:val="auto"/>
          <w:sz w:val="32"/>
          <w:szCs w:val="32"/>
        </w:rPr>
        <w:t>（类）</w:t>
      </w:r>
      <w:r>
        <w:rPr>
          <w:rFonts w:hint="eastAsia" w:ascii="仿宋_GB2312" w:hAnsi="ˎ̥" w:eastAsia="仿宋_GB2312"/>
          <w:b/>
          <w:color w:val="auto"/>
          <w:sz w:val="32"/>
          <w:szCs w:val="32"/>
          <w:lang w:eastAsia="zh-CN"/>
        </w:rPr>
        <w:t>司法</w:t>
      </w:r>
      <w:r>
        <w:rPr>
          <w:rFonts w:hint="eastAsia" w:ascii="仿宋_GB2312" w:hAnsi="ˎ̥" w:eastAsia="仿宋_GB2312"/>
          <w:b/>
          <w:color w:val="auto"/>
          <w:sz w:val="32"/>
          <w:szCs w:val="32"/>
        </w:rPr>
        <w:t>（款）</w:t>
      </w:r>
      <w:r>
        <w:rPr>
          <w:rFonts w:hint="eastAsia" w:ascii="仿宋_GB2312" w:hAnsi="ˎ̥" w:eastAsia="仿宋_GB2312"/>
          <w:b/>
          <w:color w:val="auto"/>
          <w:sz w:val="32"/>
          <w:szCs w:val="32"/>
          <w:lang w:eastAsia="zh-CN"/>
        </w:rPr>
        <w:t>法治建设</w:t>
      </w:r>
      <w:r>
        <w:rPr>
          <w:rFonts w:hint="eastAsia" w:ascii="仿宋_GB2312" w:hAnsi="ˎ̥" w:eastAsia="仿宋_GB2312"/>
          <w:b/>
          <w:color w:val="auto"/>
          <w:sz w:val="32"/>
          <w:szCs w:val="32"/>
        </w:rPr>
        <w:t>（项）。</w:t>
      </w:r>
    </w:p>
    <w:p w14:paraId="4AAB0FB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val="en-US" w:eastAsia="zh-CN"/>
        </w:rPr>
        <w:t>律所跟司法局申请支付费用，司法局将金额转给我单位，由我单位支付</w:t>
      </w:r>
      <w:r>
        <w:rPr>
          <w:rFonts w:hint="eastAsia" w:ascii="仿宋_GB2312" w:hAnsi="ˎ̥" w:eastAsia="仿宋_GB2312"/>
          <w:color w:val="auto"/>
          <w:sz w:val="32"/>
          <w:szCs w:val="32"/>
        </w:rPr>
        <w:t>。</w:t>
      </w:r>
    </w:p>
    <w:p w14:paraId="77E182F3">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 xml:space="preserve">    2</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社会保障和就业支出（类）</w:t>
      </w:r>
      <w:r>
        <w:rPr>
          <w:rFonts w:hint="eastAsia" w:ascii="仿宋_GB2312" w:hAnsi="ˎ̥" w:eastAsia="仿宋_GB2312"/>
          <w:b/>
          <w:color w:val="auto"/>
          <w:sz w:val="32"/>
          <w:szCs w:val="32"/>
          <w:lang w:eastAsia="zh-CN"/>
        </w:rPr>
        <w:t>人力资源和社会保障管理事务</w:t>
      </w:r>
      <w:r>
        <w:rPr>
          <w:rFonts w:hint="eastAsia" w:ascii="仿宋_GB2312" w:hAnsi="ˎ̥" w:eastAsia="仿宋_GB2312"/>
          <w:b/>
          <w:color w:val="auto"/>
          <w:sz w:val="32"/>
          <w:szCs w:val="32"/>
        </w:rPr>
        <w:t xml:space="preserve">（款） </w:t>
      </w:r>
      <w:r>
        <w:rPr>
          <w:rFonts w:hint="eastAsia" w:ascii="仿宋_GB2312" w:hAnsi="ˎ̥" w:eastAsia="仿宋_GB2312"/>
          <w:b/>
          <w:color w:val="auto"/>
          <w:sz w:val="32"/>
          <w:szCs w:val="32"/>
          <w:lang w:eastAsia="zh-CN"/>
        </w:rPr>
        <w:t>其他人力资源和社会保障管理事务</w:t>
      </w:r>
      <w:r>
        <w:rPr>
          <w:rFonts w:hint="eastAsia" w:ascii="仿宋_GB2312" w:hAnsi="ˎ̥" w:eastAsia="仿宋_GB2312"/>
          <w:b/>
          <w:color w:val="auto"/>
          <w:sz w:val="32"/>
          <w:szCs w:val="32"/>
        </w:rPr>
        <w:t>支出（项）。</w:t>
      </w:r>
    </w:p>
    <w:p w14:paraId="190F102D">
      <w:pPr>
        <w:jc w:val="both"/>
        <w:rPr>
          <w:rFonts w:hint="eastAsia" w:ascii="仿宋_GB2312"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大</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单位人才向人社申请人才住房补贴，人社转人才住房补贴给我单位，</w:t>
      </w:r>
      <w:r>
        <w:rPr>
          <w:rFonts w:hint="eastAsia" w:ascii="仿宋_GB2312" w:hAnsi="ˎ̥" w:eastAsia="仿宋_GB2312"/>
          <w:color w:val="auto"/>
          <w:sz w:val="32"/>
          <w:szCs w:val="32"/>
          <w:lang w:val="en-US" w:eastAsia="zh-CN"/>
        </w:rPr>
        <w:t>由我单位支付</w:t>
      </w:r>
      <w:r>
        <w:rPr>
          <w:rFonts w:hint="eastAsia" w:ascii="仿宋_GB2312" w:eastAsia="仿宋_GB2312"/>
          <w:color w:val="auto"/>
          <w:sz w:val="32"/>
          <w:szCs w:val="32"/>
          <w:lang w:eastAsia="zh-CN"/>
        </w:rPr>
        <w:t>。</w:t>
      </w:r>
    </w:p>
    <w:p w14:paraId="34508F9C">
      <w:pPr>
        <w:jc w:val="both"/>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 xml:space="preserve">    3</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社会保障和就业支出（类）行政事业单位养老支出（款） 机关事业单位</w:t>
      </w:r>
      <w:r>
        <w:rPr>
          <w:rFonts w:hint="eastAsia" w:ascii="仿宋_GB2312" w:hAnsi="ˎ̥" w:eastAsia="仿宋_GB2312"/>
          <w:b/>
          <w:color w:val="auto"/>
          <w:sz w:val="32"/>
          <w:szCs w:val="32"/>
          <w:lang w:eastAsia="zh-CN"/>
        </w:rPr>
        <w:t>基本养老保险</w:t>
      </w:r>
      <w:r>
        <w:rPr>
          <w:rFonts w:hint="eastAsia" w:ascii="仿宋_GB2312" w:hAnsi="ˎ̥" w:eastAsia="仿宋_GB2312"/>
          <w:b/>
          <w:color w:val="auto"/>
          <w:sz w:val="32"/>
          <w:szCs w:val="32"/>
        </w:rPr>
        <w:t>缴费支出（项）。</w:t>
      </w:r>
    </w:p>
    <w:p w14:paraId="0AB6EB9D">
      <w:pPr>
        <w:spacing w:before="100" w:beforeAutospacing="1" w:after="100" w:afterAutospacing="1" w:line="580" w:lineRule="exact"/>
        <w:contextualSpacing/>
        <w:jc w:val="both"/>
        <w:rPr>
          <w:rFonts w:hint="eastAsia" w:ascii="仿宋_GB2312" w:eastAsia="仿宋_GB2312"/>
          <w:color w:val="auto"/>
          <w:sz w:val="32"/>
          <w:szCs w:val="32"/>
          <w:lang w:val="en-US"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11.79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11.18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94.83</w:t>
      </w:r>
      <w:r>
        <w:rPr>
          <w:rFonts w:hint="eastAsia" w:ascii="仿宋_GB2312" w:hAnsi="ˎ̥" w:eastAsia="仿宋_GB2312"/>
          <w:color w:val="auto"/>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因</w:t>
      </w:r>
      <w:r>
        <w:rPr>
          <w:rFonts w:hint="eastAsia" w:ascii="仿宋_GB2312" w:eastAsia="仿宋_GB2312"/>
          <w:color w:val="auto"/>
          <w:sz w:val="32"/>
          <w:szCs w:val="32"/>
          <w:lang w:val="en-US" w:eastAsia="zh-CN"/>
        </w:rPr>
        <w:t>2024年3月底有一名人员退休，所以支出减少</w:t>
      </w:r>
      <w:r>
        <w:rPr>
          <w:rFonts w:hint="eastAsia" w:ascii="仿宋_GB2312" w:eastAsia="仿宋_GB2312"/>
          <w:color w:val="auto"/>
          <w:sz w:val="32"/>
          <w:szCs w:val="32"/>
          <w:lang w:eastAsia="zh-CN"/>
        </w:rPr>
        <w:t>。</w:t>
      </w:r>
    </w:p>
    <w:p w14:paraId="738BCE24">
      <w:pPr>
        <w:jc w:val="both"/>
        <w:rPr>
          <w:rFonts w:hint="eastAsia" w:ascii="仿宋_GB2312" w:hAnsi="ˎ̥" w:eastAsia="仿宋_GB2312"/>
          <w:b/>
          <w:sz w:val="32"/>
          <w:szCs w:val="32"/>
        </w:rPr>
      </w:pPr>
      <w:r>
        <w:rPr>
          <w:rFonts w:hint="eastAsia" w:ascii="仿宋_GB2312" w:hAnsi="ˎ̥" w:eastAsia="仿宋_GB2312"/>
          <w:sz w:val="32"/>
          <w:szCs w:val="32"/>
          <w:lang w:val="en-US" w:eastAsia="zh-CN"/>
        </w:rPr>
        <w:t xml:space="preserve">    4</w:t>
      </w:r>
      <w:r>
        <w:rPr>
          <w:rFonts w:hint="eastAsia" w:ascii="仿宋_GB2312" w:hAnsi="ˎ̥" w:eastAsia="仿宋_GB2312"/>
          <w:sz w:val="32"/>
          <w:szCs w:val="32"/>
        </w:rPr>
        <w:t>.</w:t>
      </w:r>
      <w:r>
        <w:rPr>
          <w:rFonts w:hint="eastAsia" w:ascii="仿宋_GB2312" w:hAnsi="ˎ̥" w:eastAsia="仿宋_GB2312"/>
          <w:b/>
          <w:sz w:val="32"/>
          <w:szCs w:val="32"/>
        </w:rPr>
        <w:t>社会保障和就业支出（类）行政事业单位养老支出（款） 机关事业单位</w:t>
      </w:r>
      <w:r>
        <w:rPr>
          <w:rFonts w:hint="eastAsia" w:ascii="仿宋_GB2312" w:hAnsi="ˎ̥" w:eastAsia="仿宋_GB2312"/>
          <w:b/>
          <w:sz w:val="32"/>
          <w:szCs w:val="32"/>
          <w:lang w:eastAsia="zh-CN"/>
        </w:rPr>
        <w:t>职业年金</w:t>
      </w:r>
      <w:r>
        <w:rPr>
          <w:rFonts w:hint="eastAsia" w:ascii="仿宋_GB2312" w:hAnsi="ˎ̥" w:eastAsia="仿宋_GB2312"/>
          <w:b/>
          <w:sz w:val="32"/>
          <w:szCs w:val="32"/>
        </w:rPr>
        <w:t>缴费支出（项）。</w:t>
      </w:r>
    </w:p>
    <w:p w14:paraId="58156AB5">
      <w:pPr>
        <w:spacing w:before="100" w:beforeAutospacing="1" w:after="100" w:afterAutospacing="1" w:line="580" w:lineRule="exact"/>
        <w:contextualSpacing/>
        <w:jc w:val="both"/>
        <w:rPr>
          <w:rFonts w:hint="eastAsia" w:ascii="仿宋_GB2312" w:eastAsia="仿宋_GB2312"/>
          <w:color w:val="auto"/>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5.89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5.82</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98.81</w:t>
      </w:r>
      <w:r>
        <w:rPr>
          <w:rFonts w:hint="eastAsia" w:ascii="仿宋_GB2312" w:hAnsi="ˎ̥" w:eastAsia="仿宋_GB2312"/>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因</w:t>
      </w:r>
      <w:r>
        <w:rPr>
          <w:rFonts w:hint="eastAsia" w:ascii="仿宋_GB2312" w:eastAsia="仿宋_GB2312"/>
          <w:color w:val="auto"/>
          <w:sz w:val="32"/>
          <w:szCs w:val="32"/>
          <w:lang w:val="en-US" w:eastAsia="zh-CN"/>
        </w:rPr>
        <w:t>2024年3月底有一名人员退休，所以支出减少</w:t>
      </w:r>
      <w:r>
        <w:rPr>
          <w:rFonts w:hint="eastAsia" w:ascii="仿宋_GB2312" w:eastAsia="仿宋_GB2312"/>
          <w:color w:val="auto"/>
          <w:sz w:val="32"/>
          <w:szCs w:val="32"/>
          <w:lang w:eastAsia="zh-CN"/>
        </w:rPr>
        <w:t>。</w:t>
      </w:r>
    </w:p>
    <w:p w14:paraId="39274FAA">
      <w:pPr>
        <w:ind w:firstLine="640" w:firstLineChars="200"/>
        <w:jc w:val="both"/>
        <w:rPr>
          <w:rFonts w:hint="eastAsia" w:ascii="仿宋_GB2312" w:hAnsi="ˎ̥" w:eastAsia="仿宋_GB2312"/>
          <w:b/>
          <w:sz w:val="32"/>
          <w:szCs w:val="32"/>
        </w:rPr>
      </w:pPr>
      <w:r>
        <w:rPr>
          <w:rFonts w:hint="eastAsia" w:ascii="仿宋_GB2312" w:hAnsi="ˎ̥" w:eastAsia="仿宋_GB2312"/>
          <w:sz w:val="32"/>
          <w:szCs w:val="32"/>
          <w:lang w:val="en-US" w:eastAsia="zh-CN"/>
        </w:rPr>
        <w:t>5</w:t>
      </w:r>
      <w:r>
        <w:rPr>
          <w:rFonts w:hint="eastAsia" w:ascii="仿宋_GB2312" w:hAnsi="ˎ̥" w:eastAsia="仿宋_GB2312"/>
          <w:sz w:val="32"/>
          <w:szCs w:val="32"/>
        </w:rPr>
        <w:t>.</w:t>
      </w:r>
      <w:r>
        <w:rPr>
          <w:rFonts w:hint="eastAsia" w:ascii="仿宋_GB2312" w:hAnsi="ˎ̥" w:eastAsia="仿宋_GB2312"/>
          <w:b/>
          <w:sz w:val="32"/>
          <w:szCs w:val="32"/>
        </w:rPr>
        <w:t>卫生健康支出（类）行政事业单位医疗（款）事业单位医疗（项）。</w:t>
      </w:r>
    </w:p>
    <w:p w14:paraId="3E247E4D">
      <w:pPr>
        <w:spacing w:before="100" w:beforeAutospacing="1" w:after="100" w:afterAutospacing="1" w:line="580" w:lineRule="exact"/>
        <w:contextualSpacing/>
        <w:jc w:val="both"/>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5.5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4.61</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83.82</w:t>
      </w:r>
      <w:r>
        <w:rPr>
          <w:rFonts w:hint="eastAsia" w:ascii="仿宋_GB2312" w:hAnsi="ˎ̥" w:eastAsia="仿宋_GB2312"/>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因</w:t>
      </w:r>
      <w:r>
        <w:rPr>
          <w:rFonts w:hint="eastAsia" w:ascii="仿宋_GB2312" w:eastAsia="仿宋_GB2312"/>
          <w:color w:val="auto"/>
          <w:sz w:val="32"/>
          <w:szCs w:val="32"/>
          <w:lang w:val="en-US" w:eastAsia="zh-CN"/>
        </w:rPr>
        <w:t>2024年3月底有一名人员退休，所以支出减少</w:t>
      </w:r>
      <w:r>
        <w:rPr>
          <w:rFonts w:hint="eastAsia" w:ascii="仿宋_GB2312" w:eastAsia="仿宋_GB2312"/>
          <w:color w:val="auto"/>
          <w:sz w:val="32"/>
          <w:szCs w:val="32"/>
        </w:rPr>
        <w:t>。</w:t>
      </w:r>
    </w:p>
    <w:p w14:paraId="0508FF79">
      <w:pPr>
        <w:ind w:firstLine="640" w:firstLineChars="200"/>
        <w:jc w:val="both"/>
        <w:rPr>
          <w:rFonts w:hint="eastAsia" w:ascii="仿宋_GB2312" w:hAnsi="ˎ̥" w:eastAsia="仿宋_GB2312"/>
          <w:b/>
          <w:sz w:val="32"/>
          <w:szCs w:val="32"/>
        </w:rPr>
      </w:pPr>
      <w:r>
        <w:rPr>
          <w:rFonts w:hint="eastAsia" w:ascii="仿宋_GB2312" w:hAnsi="ˎ̥" w:eastAsia="仿宋_GB2312"/>
          <w:sz w:val="32"/>
          <w:szCs w:val="32"/>
          <w:lang w:val="en-US" w:eastAsia="zh-CN"/>
        </w:rPr>
        <w:t>6</w:t>
      </w:r>
      <w:r>
        <w:rPr>
          <w:rFonts w:hint="eastAsia" w:ascii="仿宋_GB2312" w:hAnsi="ˎ̥" w:eastAsia="仿宋_GB2312"/>
          <w:sz w:val="32"/>
          <w:szCs w:val="32"/>
        </w:rPr>
        <w:t>.</w:t>
      </w:r>
      <w:r>
        <w:rPr>
          <w:rFonts w:hint="eastAsia" w:ascii="仿宋_GB2312" w:hAnsi="ˎ̥" w:eastAsia="仿宋_GB2312"/>
          <w:b/>
          <w:sz w:val="32"/>
          <w:szCs w:val="32"/>
        </w:rPr>
        <w:t>卫生健康支出（类）行政事业单位医疗（款）公务员医疗补助（项）。</w:t>
      </w:r>
    </w:p>
    <w:p w14:paraId="4D5039DA">
      <w:pPr>
        <w:spacing w:before="100" w:beforeAutospacing="1" w:after="100" w:afterAutospacing="1" w:line="580" w:lineRule="exact"/>
        <w:contextualSpacing/>
        <w:jc w:val="both"/>
        <w:rPr>
          <w:rFonts w:hint="eastAsia" w:ascii="仿宋_GB2312" w:eastAsia="仿宋_GB2312"/>
          <w:color w:val="auto"/>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17.5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15.65</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89.43</w:t>
      </w:r>
      <w:r>
        <w:rPr>
          <w:rFonts w:hint="eastAsia" w:ascii="仿宋_GB2312" w:hAnsi="ˎ̥" w:eastAsia="仿宋_GB2312"/>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因</w:t>
      </w:r>
      <w:r>
        <w:rPr>
          <w:rFonts w:hint="eastAsia" w:ascii="仿宋_GB2312" w:eastAsia="仿宋_GB2312"/>
          <w:color w:val="auto"/>
          <w:sz w:val="32"/>
          <w:szCs w:val="32"/>
          <w:lang w:val="en-US" w:eastAsia="zh-CN"/>
        </w:rPr>
        <w:t>2024年3月底有一名人员退休，所以支出减少</w:t>
      </w:r>
      <w:r>
        <w:rPr>
          <w:rFonts w:hint="eastAsia" w:ascii="仿宋_GB2312" w:eastAsia="仿宋_GB2312"/>
          <w:color w:val="auto"/>
          <w:sz w:val="32"/>
          <w:szCs w:val="32"/>
        </w:rPr>
        <w:t>。</w:t>
      </w:r>
    </w:p>
    <w:p w14:paraId="409F1F14">
      <w:pPr>
        <w:ind w:firstLine="640" w:firstLineChars="200"/>
        <w:jc w:val="both"/>
        <w:rPr>
          <w:rFonts w:hint="eastAsia" w:ascii="仿宋_GB2312" w:hAnsi="ˎ̥" w:eastAsia="仿宋_GB2312"/>
          <w:b/>
          <w:sz w:val="32"/>
          <w:szCs w:val="32"/>
        </w:rPr>
      </w:pPr>
      <w:r>
        <w:rPr>
          <w:rFonts w:hint="eastAsia" w:ascii="仿宋_GB2312" w:hAnsi="ˎ̥" w:eastAsia="仿宋_GB2312"/>
          <w:sz w:val="32"/>
          <w:szCs w:val="32"/>
          <w:lang w:val="en-US" w:eastAsia="zh-CN"/>
        </w:rPr>
        <w:t>7</w:t>
      </w:r>
      <w:r>
        <w:rPr>
          <w:rFonts w:hint="eastAsia" w:ascii="仿宋_GB2312" w:hAnsi="ˎ̥" w:eastAsia="仿宋_GB2312"/>
          <w:sz w:val="32"/>
          <w:szCs w:val="32"/>
        </w:rPr>
        <w:t>.</w:t>
      </w:r>
      <w:r>
        <w:rPr>
          <w:rFonts w:hint="eastAsia" w:ascii="仿宋_GB2312" w:hAnsi="ˎ̥" w:eastAsia="仿宋_GB2312"/>
          <w:b/>
          <w:sz w:val="32"/>
          <w:szCs w:val="32"/>
        </w:rPr>
        <w:t>农林水支出（类）</w:t>
      </w:r>
      <w:r>
        <w:rPr>
          <w:rFonts w:hint="eastAsia" w:ascii="仿宋_GB2312" w:hAnsi="ˎ̥" w:eastAsia="仿宋_GB2312"/>
          <w:b/>
          <w:sz w:val="32"/>
          <w:szCs w:val="32"/>
          <w:lang w:eastAsia="zh-CN"/>
        </w:rPr>
        <w:t>巩固脱贫衔接乡村振兴</w:t>
      </w:r>
      <w:r>
        <w:rPr>
          <w:rFonts w:hint="eastAsia" w:ascii="仿宋_GB2312" w:hAnsi="ˎ̥" w:eastAsia="仿宋_GB2312"/>
          <w:b/>
          <w:sz w:val="32"/>
          <w:szCs w:val="32"/>
        </w:rPr>
        <w:t>（款） 其他</w:t>
      </w:r>
      <w:r>
        <w:rPr>
          <w:rFonts w:hint="eastAsia" w:ascii="仿宋_GB2312" w:hAnsi="ˎ̥" w:eastAsia="仿宋_GB2312"/>
          <w:b/>
          <w:sz w:val="32"/>
          <w:szCs w:val="32"/>
          <w:lang w:eastAsia="zh-CN"/>
        </w:rPr>
        <w:t>巩固脱贫衔接乡村振兴支出</w:t>
      </w:r>
      <w:r>
        <w:rPr>
          <w:rFonts w:hint="eastAsia" w:ascii="仿宋_GB2312" w:hAnsi="ˎ̥" w:eastAsia="仿宋_GB2312"/>
          <w:b/>
          <w:sz w:val="32"/>
          <w:szCs w:val="32"/>
        </w:rPr>
        <w:t>（项）。</w:t>
      </w:r>
    </w:p>
    <w:p w14:paraId="4AD982C4">
      <w:pPr>
        <w:spacing w:before="100" w:beforeAutospacing="1" w:after="100" w:afterAutospacing="1" w:line="580" w:lineRule="exact"/>
        <w:contextualSpacing/>
        <w:jc w:val="both"/>
        <w:rPr>
          <w:rFonts w:hint="eastAsia" w:ascii="仿宋_GB2312" w:eastAsia="仿宋_GB2312"/>
          <w:color w:val="auto"/>
          <w:sz w:val="32"/>
          <w:szCs w:val="32"/>
          <w:lang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2.56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85.33</w:t>
      </w:r>
      <w:r>
        <w:rPr>
          <w:rFonts w:hint="eastAsia" w:ascii="仿宋_GB2312" w:hAnsi="ˎ̥" w:eastAsia="仿宋_GB2312"/>
          <w:sz w:val="32"/>
          <w:szCs w:val="32"/>
        </w:rPr>
        <w:t>%。</w:t>
      </w:r>
      <w:r>
        <w:rPr>
          <w:rFonts w:hint="eastAsia" w:ascii="仿宋_GB2312" w:eastAsia="仿宋_GB2312"/>
          <w:color w:val="auto"/>
          <w:sz w:val="32"/>
          <w:szCs w:val="32"/>
        </w:rPr>
        <w:t>决算数小于预算数的主要原因：</w:t>
      </w:r>
      <w:r>
        <w:rPr>
          <w:rFonts w:hint="eastAsia" w:ascii="仿宋_GB2312" w:eastAsia="仿宋_GB2312"/>
          <w:color w:val="auto"/>
          <w:sz w:val="32"/>
          <w:szCs w:val="32"/>
          <w:lang w:eastAsia="zh-CN"/>
        </w:rPr>
        <w:t>乡村振兴工作队及包村干部补贴</w:t>
      </w:r>
      <w:r>
        <w:rPr>
          <w:rFonts w:hint="eastAsia" w:ascii="仿宋_GB2312" w:eastAsia="仿宋_GB2312"/>
          <w:color w:val="auto"/>
          <w:sz w:val="32"/>
          <w:szCs w:val="32"/>
          <w:lang w:val="en-US" w:eastAsia="zh-CN"/>
        </w:rPr>
        <w:t>12月份的补贴是到明年的1月份</w:t>
      </w:r>
      <w:r>
        <w:rPr>
          <w:rFonts w:hint="eastAsia" w:ascii="仿宋_GB2312" w:eastAsia="仿宋_GB2312"/>
          <w:color w:val="auto"/>
          <w:sz w:val="32"/>
          <w:szCs w:val="32"/>
          <w:lang w:eastAsia="zh-CN"/>
        </w:rPr>
        <w:t>支出</w:t>
      </w:r>
      <w:r>
        <w:rPr>
          <w:rFonts w:hint="eastAsia" w:ascii="仿宋_GB2312" w:eastAsia="仿宋_GB2312"/>
          <w:color w:val="auto"/>
          <w:sz w:val="32"/>
          <w:szCs w:val="32"/>
        </w:rPr>
        <w:t>。</w:t>
      </w:r>
    </w:p>
    <w:p w14:paraId="06A86789">
      <w:pPr>
        <w:ind w:firstLine="640" w:firstLineChars="200"/>
        <w:jc w:val="both"/>
        <w:rPr>
          <w:rFonts w:hint="eastAsia" w:ascii="仿宋_GB2312" w:hAnsi="ˎ̥" w:eastAsia="仿宋_GB2312"/>
          <w:b/>
          <w:sz w:val="32"/>
          <w:szCs w:val="32"/>
        </w:rPr>
      </w:pPr>
      <w:r>
        <w:rPr>
          <w:rFonts w:hint="eastAsia" w:ascii="仿宋_GB2312" w:hAnsi="ˎ̥" w:eastAsia="仿宋_GB2312"/>
          <w:sz w:val="32"/>
          <w:szCs w:val="32"/>
          <w:lang w:val="en-US" w:eastAsia="zh-CN"/>
        </w:rPr>
        <w:t>8</w:t>
      </w:r>
      <w:r>
        <w:rPr>
          <w:rFonts w:hint="eastAsia" w:ascii="仿宋_GB2312" w:hAnsi="ˎ̥" w:eastAsia="仿宋_GB2312"/>
          <w:sz w:val="32"/>
          <w:szCs w:val="32"/>
        </w:rPr>
        <w:t>.</w:t>
      </w:r>
      <w:r>
        <w:rPr>
          <w:rFonts w:hint="eastAsia" w:ascii="仿宋_GB2312" w:hAnsi="ˎ̥" w:eastAsia="仿宋_GB2312"/>
          <w:b/>
          <w:sz w:val="32"/>
          <w:szCs w:val="32"/>
        </w:rPr>
        <w:t>商业服务业等支出（类）商业流通事务（款） 事业运行（项）。</w:t>
      </w:r>
    </w:p>
    <w:p w14:paraId="6172AFC1">
      <w:pPr>
        <w:jc w:val="both"/>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102.91</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101.55</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98.68</w:t>
      </w:r>
      <w:r>
        <w:rPr>
          <w:rFonts w:hint="eastAsia" w:ascii="仿宋_GB2312" w:hAnsi="ˎ̥" w:eastAsia="仿宋_GB2312"/>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大</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部分项目资金未支出。</w:t>
      </w:r>
    </w:p>
    <w:p w14:paraId="6E59C0DE">
      <w:pPr>
        <w:ind w:firstLine="640" w:firstLineChars="200"/>
        <w:jc w:val="both"/>
        <w:rPr>
          <w:rFonts w:hint="eastAsia" w:ascii="仿宋_GB2312" w:hAnsi="ˎ̥" w:eastAsia="仿宋_GB2312"/>
          <w:b/>
          <w:sz w:val="32"/>
          <w:szCs w:val="32"/>
        </w:rPr>
      </w:pPr>
      <w:r>
        <w:rPr>
          <w:rFonts w:hint="eastAsia" w:ascii="仿宋_GB2312" w:hAnsi="ˎ̥" w:eastAsia="仿宋_GB2312"/>
          <w:sz w:val="32"/>
          <w:szCs w:val="32"/>
          <w:lang w:val="en-US" w:eastAsia="zh-CN"/>
        </w:rPr>
        <w:t>9</w:t>
      </w:r>
      <w:r>
        <w:rPr>
          <w:rFonts w:hint="eastAsia" w:ascii="仿宋_GB2312" w:hAnsi="ˎ̥" w:eastAsia="仿宋_GB2312"/>
          <w:sz w:val="32"/>
          <w:szCs w:val="32"/>
        </w:rPr>
        <w:t>.</w:t>
      </w:r>
      <w:r>
        <w:rPr>
          <w:rFonts w:hint="eastAsia" w:ascii="仿宋_GB2312" w:hAnsi="ˎ̥" w:eastAsia="仿宋_GB2312"/>
          <w:b/>
          <w:sz w:val="32"/>
          <w:szCs w:val="32"/>
        </w:rPr>
        <w:t>商业服务业等支出（类）商业流通事务（款）其他商业流通事务支出（项）。</w:t>
      </w:r>
    </w:p>
    <w:p w14:paraId="1222EFFF">
      <w:pPr>
        <w:jc w:val="both"/>
        <w:rPr>
          <w:rFonts w:hint="eastAsia" w:ascii="仿宋_GB2312"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57.84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56.92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98.41</w:t>
      </w:r>
      <w:r>
        <w:rPr>
          <w:rFonts w:hint="eastAsia" w:ascii="仿宋_GB2312" w:hAnsi="ˎ̥" w:eastAsia="仿宋_GB2312"/>
          <w:color w:val="auto"/>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部分项目资金未支出。</w:t>
      </w:r>
    </w:p>
    <w:p w14:paraId="75262684">
      <w:pPr>
        <w:ind w:firstLine="640" w:firstLineChars="200"/>
        <w:jc w:val="both"/>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10</w:t>
      </w:r>
      <w:r>
        <w:rPr>
          <w:rFonts w:hint="eastAsia" w:ascii="仿宋_GB2312" w:hAnsi="ˎ̥" w:eastAsia="仿宋_GB2312"/>
          <w:color w:val="auto"/>
          <w:sz w:val="32"/>
          <w:szCs w:val="32"/>
        </w:rPr>
        <w:t>.</w:t>
      </w:r>
      <w:r>
        <w:rPr>
          <w:rFonts w:hint="eastAsia" w:ascii="仿宋_GB2312" w:hAnsi="ˎ̥" w:eastAsia="仿宋_GB2312"/>
          <w:b/>
          <w:color w:val="auto"/>
          <w:sz w:val="32"/>
          <w:szCs w:val="32"/>
        </w:rPr>
        <w:t>住房保障支出（类）住房改革支出（款）住房公积金（项）。</w:t>
      </w:r>
    </w:p>
    <w:p w14:paraId="15DA4FF5">
      <w:pPr>
        <w:jc w:val="both"/>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9.37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9.9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105.66</w:t>
      </w:r>
      <w:r>
        <w:rPr>
          <w:rFonts w:hint="eastAsia" w:ascii="仿宋_GB2312" w:hAnsi="ˎ̥" w:eastAsia="仿宋_GB2312"/>
          <w:color w:val="auto"/>
          <w:sz w:val="32"/>
          <w:szCs w:val="32"/>
        </w:rPr>
        <w:t>%。</w:t>
      </w:r>
      <w:r>
        <w:rPr>
          <w:rFonts w:hint="eastAsia" w:ascii="仿宋_GB2312" w:eastAsia="仿宋_GB2312"/>
          <w:color w:val="auto"/>
          <w:sz w:val="32"/>
          <w:szCs w:val="32"/>
        </w:rPr>
        <w:t>决算数</w:t>
      </w:r>
      <w:r>
        <w:rPr>
          <w:rFonts w:hint="eastAsia" w:ascii="仿宋_GB2312" w:eastAsia="仿宋_GB2312"/>
          <w:color w:val="auto"/>
          <w:sz w:val="32"/>
          <w:szCs w:val="32"/>
          <w:lang w:eastAsia="zh-CN"/>
        </w:rPr>
        <w:t>大</w:t>
      </w:r>
      <w:r>
        <w:rPr>
          <w:rFonts w:hint="eastAsia" w:ascii="仿宋_GB2312" w:eastAsia="仿宋_GB2312"/>
          <w:color w:val="auto"/>
          <w:sz w:val="32"/>
          <w:szCs w:val="32"/>
        </w:rPr>
        <w:t>于预算数的主要原因：</w:t>
      </w:r>
      <w:r>
        <w:rPr>
          <w:rFonts w:hint="eastAsia" w:ascii="仿宋_GB2312" w:eastAsia="仿宋_GB2312"/>
          <w:color w:val="auto"/>
          <w:sz w:val="32"/>
          <w:szCs w:val="32"/>
          <w:lang w:eastAsia="zh-CN"/>
        </w:rPr>
        <w:t>一是住房公积金预算不够申请住房公积金预算增加。</w:t>
      </w:r>
    </w:p>
    <w:p w14:paraId="6F3E94B9">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14:paraId="6B5F28E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rPr>
        <w:t>度财政拨款基本支出</w:t>
      </w:r>
      <w:r>
        <w:rPr>
          <w:rFonts w:hint="eastAsia" w:ascii="仿宋_GB2312" w:hAnsi="ˎ̥" w:eastAsia="仿宋_GB2312"/>
          <w:color w:val="auto"/>
          <w:sz w:val="32"/>
          <w:szCs w:val="32"/>
          <w:lang w:val="en-US"/>
        </w:rPr>
        <w:t>148.71</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134.35</w:t>
      </w:r>
      <w:r>
        <w:rPr>
          <w:rFonts w:hint="eastAsia" w:ascii="仿宋_GB2312" w:hAnsi="ˎ̥" w:eastAsia="仿宋_GB2312"/>
          <w:color w:val="auto"/>
          <w:sz w:val="32"/>
          <w:szCs w:val="32"/>
        </w:rPr>
        <w:t>万元，主要包括：工资福利支出中的基本工资、津贴补贴、绩效工资、机关事业单位基本养老保险缴费、职业年金缴费、职工基本医疗保险缴费、公务员医疗补助缴费、其他社会保障缴费、住房公积金、其他工资福利支出。公用经费</w:t>
      </w:r>
      <w:r>
        <w:rPr>
          <w:rFonts w:ascii="仿宋_GB2312" w:hAnsi="ˎ̥" w:eastAsia="仿宋_GB2312"/>
          <w:color w:val="auto"/>
          <w:sz w:val="32"/>
          <w:szCs w:val="32"/>
          <w:lang w:val="en-US"/>
        </w:rPr>
        <w:t>14.36</w:t>
      </w:r>
      <w:r>
        <w:rPr>
          <w:rFonts w:hint="eastAsia" w:ascii="仿宋_GB2312" w:hAnsi="ˎ̥" w:eastAsia="仿宋_GB2312"/>
          <w:color w:val="auto"/>
          <w:sz w:val="32"/>
          <w:szCs w:val="32"/>
        </w:rPr>
        <w:t>万元，主要包括：商品和服务支出中的办公费、印刷费、手续费、水费、电费、邮电费、差旅费、维修（护）费、租赁费、公务接待费、专用材料费、被装购置费、专用燃料费、劳务费、委托业务费、工会经费、公务用车运行维护费、其他交通费用、其他商品和服务支出；资本性支出中的办公设备购置、专用设备购置。</w:t>
      </w:r>
    </w:p>
    <w:p w14:paraId="7CC3197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14:paraId="24AF3A8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14:paraId="435721D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2024年无</w:t>
      </w:r>
      <w:r>
        <w:rPr>
          <w:rFonts w:hint="eastAsia" w:ascii="仿宋_GB2312" w:hAnsi="ˎ̥" w:eastAsia="仿宋_GB2312"/>
          <w:color w:val="auto"/>
          <w:sz w:val="32"/>
          <w:szCs w:val="32"/>
        </w:rPr>
        <w:t>政府性基金预算财政拨款。</w:t>
      </w:r>
    </w:p>
    <w:p w14:paraId="31F0139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14:paraId="5CE7CECC">
      <w:pPr>
        <w:ind w:firstLine="640" w:firstLineChars="200"/>
        <w:jc w:val="both"/>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本年没有发生相关的收支决算数据</w:t>
      </w:r>
      <w:r>
        <w:rPr>
          <w:rFonts w:hint="eastAsia" w:ascii="仿宋_GB2312" w:hAnsi="ˎ̥" w:eastAsia="仿宋_GB2312"/>
          <w:color w:val="auto"/>
          <w:sz w:val="32"/>
          <w:szCs w:val="32"/>
          <w:shd w:val="clear" w:color="FFFFFF" w:fill="D9D9D9"/>
        </w:rPr>
        <w:t>。</w:t>
      </w:r>
    </w:p>
    <w:p w14:paraId="3FB55FF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14:paraId="2410BFA6">
      <w:pPr>
        <w:ind w:firstLine="640" w:firstLineChars="200"/>
        <w:jc w:val="both"/>
        <w:rPr>
          <w:rFonts w:hint="eastAsia" w:ascii="仿宋_GB2312" w:hAnsi="ˎ̥" w:eastAsia="仿宋_GB2312"/>
          <w:b/>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本年没有发生相关的收支决算数据</w:t>
      </w:r>
      <w:r>
        <w:rPr>
          <w:rFonts w:hint="eastAsia" w:ascii="仿宋_GB2312" w:hAnsi="ˎ̥" w:eastAsia="仿宋_GB2312"/>
          <w:color w:val="auto"/>
          <w:sz w:val="32"/>
          <w:szCs w:val="32"/>
        </w:rPr>
        <w:t>。</w:t>
      </w:r>
    </w:p>
    <w:p w14:paraId="20E6CEB4">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14:paraId="5463DF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14:paraId="00C989A0">
      <w:pPr>
        <w:ind w:firstLine="640" w:firstLineChars="200"/>
        <w:jc w:val="both"/>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本年没有发生相关的收支决算数据</w:t>
      </w:r>
      <w:r>
        <w:rPr>
          <w:rFonts w:hint="eastAsia" w:ascii="仿宋_GB2312" w:hAnsi="ˎ̥" w:eastAsia="仿宋_GB2312"/>
          <w:color w:val="auto"/>
          <w:sz w:val="32"/>
          <w:szCs w:val="32"/>
        </w:rPr>
        <w:t>。</w:t>
      </w:r>
    </w:p>
    <w:p w14:paraId="22AC4D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14:paraId="7928FD2E">
      <w:pPr>
        <w:ind w:firstLine="640" w:firstLineChars="200"/>
        <w:jc w:val="both"/>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本年没有发生相关的收支决算数据</w:t>
      </w:r>
      <w:r>
        <w:rPr>
          <w:rFonts w:hint="eastAsia" w:ascii="仿宋_GB2312" w:hAnsi="ˎ̥" w:eastAsia="仿宋_GB2312"/>
          <w:color w:val="auto"/>
          <w:sz w:val="32"/>
          <w:szCs w:val="32"/>
        </w:rPr>
        <w:t>。</w:t>
      </w:r>
    </w:p>
    <w:p w14:paraId="12DDC6A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14:paraId="5484BC3A">
      <w:pPr>
        <w:ind w:firstLine="640" w:firstLineChars="200"/>
        <w:jc w:val="both"/>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本年没有发生相关的收支决算数据</w:t>
      </w:r>
      <w:r>
        <w:rPr>
          <w:rFonts w:hint="eastAsia" w:ascii="仿宋_GB2312" w:hAnsi="ˎ̥" w:eastAsia="仿宋_GB2312"/>
          <w:color w:val="auto"/>
          <w:sz w:val="32"/>
          <w:szCs w:val="32"/>
        </w:rPr>
        <w:t>。</w:t>
      </w:r>
    </w:p>
    <w:p w14:paraId="07F594A3">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14:paraId="6611F64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14:paraId="1106BB40">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2.30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1.09</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54.5</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“三公”经费支出减少</w:t>
      </w:r>
      <w:r>
        <w:rPr>
          <w:rFonts w:hint="eastAsia" w:ascii="仿宋_GB2312" w:hAnsi="ˎ̥" w:eastAsia="仿宋_GB2312"/>
          <w:color w:val="auto"/>
          <w:sz w:val="32"/>
          <w:szCs w:val="32"/>
          <w:lang w:val="en-US" w:eastAsia="zh-CN"/>
        </w:rPr>
        <w:t>0.96</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46.83</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eastAsia="zh-CN"/>
        </w:rPr>
        <w:t>公务接待费支出减少</w:t>
      </w:r>
      <w:r>
        <w:rPr>
          <w:rFonts w:hint="eastAsia" w:ascii="仿宋_GB2312" w:hAnsi="ˎ̥" w:eastAsia="仿宋_GB2312"/>
          <w:color w:val="auto"/>
          <w:sz w:val="32"/>
          <w:szCs w:val="32"/>
        </w:rPr>
        <w:t>。</w:t>
      </w:r>
    </w:p>
    <w:p w14:paraId="22E580A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14:paraId="5022D33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1.01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92.7</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7.3</w:t>
      </w:r>
      <w:r>
        <w:rPr>
          <w:rFonts w:hint="eastAsia" w:ascii="仿宋_GB2312" w:hAnsi="ˎ̥" w:eastAsia="仿宋_GB2312"/>
          <w:color w:val="auto"/>
          <w:sz w:val="32"/>
          <w:szCs w:val="32"/>
        </w:rPr>
        <w:t>%。具体情况如下：</w:t>
      </w:r>
    </w:p>
    <w:p w14:paraId="47797CDF">
      <w:pPr>
        <w:ind w:firstLine="643" w:firstLineChars="200"/>
        <w:jc w:val="both"/>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r>
        <w:rPr>
          <w:rFonts w:hint="eastAsia" w:ascii="仿宋_GB2312" w:hAnsi="ˎ̥" w:eastAsia="仿宋_GB2312"/>
          <w:color w:val="auto"/>
          <w:sz w:val="32"/>
          <w:szCs w:val="32"/>
          <w:lang w:eastAsia="zh-CN"/>
        </w:rPr>
        <w:t>本年没有发生相关的收支决算数据。</w:t>
      </w:r>
    </w:p>
    <w:p w14:paraId="1D360F14">
      <w:pPr>
        <w:ind w:firstLine="640" w:firstLineChars="200"/>
        <w:jc w:val="both"/>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本年没有发生相关的收支决算数据。</w:t>
      </w:r>
    </w:p>
    <w:p w14:paraId="607DA35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1.01</w:t>
      </w:r>
      <w:r>
        <w:rPr>
          <w:rFonts w:hint="eastAsia" w:ascii="仿宋_GB2312" w:hAnsi="ˎ̥" w:eastAsia="仿宋_GB2312"/>
          <w:color w:val="auto"/>
          <w:sz w:val="32"/>
          <w:szCs w:val="32"/>
        </w:rPr>
        <w:t>万元。其中：</w:t>
      </w:r>
    </w:p>
    <w:p w14:paraId="331227A0">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没有购买车辆</w:t>
      </w:r>
      <w:r>
        <w:rPr>
          <w:rFonts w:hint="eastAsia" w:ascii="仿宋_GB2312" w:hAnsi="ˎ̥" w:eastAsia="仿宋_GB2312"/>
          <w:color w:val="auto"/>
          <w:sz w:val="32"/>
          <w:szCs w:val="32"/>
        </w:rPr>
        <w:t>，年末公务用车保有量</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w:t>
      </w:r>
    </w:p>
    <w:p w14:paraId="213CEBC8">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1.01</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eastAsia="zh-CN"/>
        </w:rPr>
        <w:t>油料及维修保养及车辆保险金等</w:t>
      </w:r>
      <w:r>
        <w:rPr>
          <w:rFonts w:hint="eastAsia" w:ascii="仿宋_GB2312" w:hAnsi="ˎ̥" w:eastAsia="仿宋_GB2312"/>
          <w:color w:val="auto"/>
          <w:sz w:val="32"/>
          <w:szCs w:val="32"/>
        </w:rPr>
        <w:t>。</w:t>
      </w:r>
    </w:p>
    <w:p w14:paraId="16B25D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lang w:val="en-US" w:eastAsia="zh-CN"/>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比预算数减少</w:t>
      </w:r>
      <w:r>
        <w:rPr>
          <w:rFonts w:hint="eastAsia" w:ascii="仿宋_GB2312" w:hAnsi="ˎ̥" w:eastAsia="仿宋_GB2312"/>
          <w:color w:val="auto"/>
          <w:sz w:val="32"/>
          <w:szCs w:val="32"/>
          <w:lang w:val="en-US" w:eastAsia="zh-CN"/>
        </w:rPr>
        <w:t>0.99</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完成预算的50.5</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0.99</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49.5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油料及维修减少</w:t>
      </w:r>
      <w:r>
        <w:rPr>
          <w:rFonts w:hint="eastAsia" w:ascii="仿宋_GB2312" w:hAnsi="ˎ̥" w:eastAsia="仿宋_GB2312"/>
          <w:color w:val="auto"/>
          <w:sz w:val="32"/>
          <w:szCs w:val="32"/>
        </w:rPr>
        <w:t>。</w:t>
      </w:r>
    </w:p>
    <w:p w14:paraId="605EBC12">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0.08</w:t>
      </w:r>
      <w:r>
        <w:rPr>
          <w:rFonts w:hint="eastAsia" w:ascii="仿宋_GB2312" w:hAnsi="ˎ̥" w:eastAsia="仿宋_GB2312"/>
          <w:color w:val="auto"/>
          <w:sz w:val="32"/>
          <w:szCs w:val="32"/>
        </w:rPr>
        <w:t>万元，其中：</w:t>
      </w:r>
    </w:p>
    <w:p w14:paraId="37DF311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0.08</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人次；主要用于</w:t>
      </w:r>
      <w:r>
        <w:rPr>
          <w:rFonts w:hint="eastAsia" w:ascii="仿宋_GB2312" w:hAnsi="ˎ̥" w:eastAsia="仿宋_GB2312"/>
          <w:color w:val="auto"/>
          <w:sz w:val="32"/>
          <w:szCs w:val="32"/>
          <w:lang w:eastAsia="zh-CN"/>
        </w:rPr>
        <w:t>业务工作</w:t>
      </w:r>
      <w:r>
        <w:rPr>
          <w:rFonts w:hint="eastAsia" w:ascii="仿宋_GB2312" w:hAnsi="ˎ̥" w:eastAsia="仿宋_GB2312"/>
          <w:color w:val="auto"/>
          <w:sz w:val="32"/>
          <w:szCs w:val="32"/>
        </w:rPr>
        <w:t>接待。</w:t>
      </w:r>
    </w:p>
    <w:p w14:paraId="3595687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w:t>
      </w:r>
      <w:r>
        <w:rPr>
          <w:rFonts w:hint="eastAsia" w:ascii="仿宋_GB2312" w:hAnsi="ˎ̥" w:eastAsia="仿宋_GB2312"/>
          <w:color w:val="auto"/>
          <w:sz w:val="32"/>
          <w:szCs w:val="32"/>
          <w:lang w:eastAsia="zh-CN"/>
        </w:rPr>
        <w:t>没有发生业务工作</w:t>
      </w:r>
      <w:r>
        <w:rPr>
          <w:rFonts w:hint="eastAsia" w:ascii="仿宋_GB2312" w:hAnsi="ˎ̥" w:eastAsia="仿宋_GB2312"/>
          <w:color w:val="auto"/>
          <w:sz w:val="32"/>
          <w:szCs w:val="32"/>
        </w:rPr>
        <w:t>接待。</w:t>
      </w:r>
    </w:p>
    <w:p w14:paraId="225A0C9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公务接待费支出决算数比预算数减少</w:t>
      </w:r>
      <w:r>
        <w:rPr>
          <w:rFonts w:hint="eastAsia" w:ascii="仿宋_GB2312" w:hAnsi="ˎ̥" w:eastAsia="仿宋_GB2312"/>
          <w:color w:val="auto"/>
          <w:sz w:val="32"/>
          <w:szCs w:val="32"/>
          <w:lang w:val="en-US" w:eastAsia="zh-CN"/>
        </w:rPr>
        <w:t>0.22</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完成预算的26.67</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0.03</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60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业务工作</w:t>
      </w:r>
      <w:r>
        <w:rPr>
          <w:rFonts w:hint="eastAsia" w:ascii="仿宋_GB2312" w:hAnsi="ˎ̥" w:eastAsia="仿宋_GB2312"/>
          <w:color w:val="auto"/>
          <w:sz w:val="32"/>
          <w:szCs w:val="32"/>
        </w:rPr>
        <w:t>接待</w:t>
      </w:r>
      <w:r>
        <w:rPr>
          <w:rFonts w:hint="eastAsia" w:ascii="仿宋_GB2312" w:hAnsi="ˎ̥" w:eastAsia="仿宋_GB2312"/>
          <w:color w:val="auto"/>
          <w:sz w:val="32"/>
          <w:szCs w:val="32"/>
          <w:lang w:eastAsia="zh-CN"/>
        </w:rPr>
        <w:t>人数增加</w:t>
      </w:r>
      <w:r>
        <w:rPr>
          <w:rFonts w:hint="eastAsia" w:ascii="仿宋_GB2312" w:hAnsi="ˎ̥" w:eastAsia="仿宋_GB2312"/>
          <w:color w:val="auto"/>
          <w:sz w:val="32"/>
          <w:szCs w:val="32"/>
        </w:rPr>
        <w:t>。</w:t>
      </w:r>
    </w:p>
    <w:p w14:paraId="32154A3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14:paraId="4D0B9FE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14:paraId="67CE87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根据财政预算绩效管理要求，可按照如下格式说明：根据预算管理要求，我部门（单位）组织对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共涉及资金212.1万元，占一般公共预算项目支出总额的100%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个政府性基金预算项目开展绩效自评，共涉及资金万元，占政府性基金预算项目支出总额的%。组织对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14:paraId="152E6223">
      <w:pPr>
        <w:spacing w:line="578"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lang w:eastAsia="zh-CN" w:bidi="ar"/>
        </w:rPr>
        <w:t>年初没有</w:t>
      </w:r>
      <w:r>
        <w:rPr>
          <w:rFonts w:hint="eastAsia" w:ascii="仿宋_GB2312" w:eastAsia="仿宋_GB2312"/>
          <w:color w:val="auto"/>
          <w:sz w:val="32"/>
          <w:szCs w:val="32"/>
          <w:lang w:val="en-US" w:eastAsia="zh-CN" w:bidi="ar"/>
        </w:rPr>
        <w:t>做聘请第三方进行部门评价工作经费的预算</w:t>
      </w:r>
      <w:r>
        <w:rPr>
          <w:rFonts w:hint="eastAsia" w:ascii="仿宋_GB2312" w:eastAsia="仿宋_GB2312"/>
          <w:color w:val="auto"/>
          <w:sz w:val="32"/>
          <w:szCs w:val="32"/>
        </w:rPr>
        <w:t>。</w:t>
      </w:r>
    </w:p>
    <w:p w14:paraId="7DC27D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（二）部门决算中项目绩效自评结果（预算部门、单位可根据实际情况反映重点项目绩效自评结果）</w:t>
      </w:r>
    </w:p>
    <w:p w14:paraId="0920CE3C">
      <w:pPr>
        <w:spacing w:before="100" w:beforeAutospacing="1" w:after="100" w:afterAutospacing="1" w:line="580" w:lineRule="exact"/>
        <w:ind w:firstLine="640"/>
        <w:contextualSpacing/>
        <w:jc w:val="both"/>
        <w:rPr>
          <w:color w:val="auto"/>
        </w:rPr>
      </w:pPr>
      <w:r>
        <w:rPr>
          <w:rFonts w:hint="eastAsia" w:ascii="仿宋_GB2312" w:eastAsia="仿宋_GB2312"/>
          <w:color w:val="auto"/>
          <w:sz w:val="32"/>
          <w:szCs w:val="32"/>
        </w:rPr>
        <w:t>我部门在部门决算中反映</w:t>
      </w:r>
      <w:r>
        <w:rPr>
          <w:rFonts w:hint="eastAsia" w:ascii="仿宋_GB2312" w:eastAsia="仿宋_GB2312"/>
          <w:color w:val="auto"/>
          <w:sz w:val="32"/>
          <w:szCs w:val="32"/>
          <w:lang w:eastAsia="zh-CN"/>
        </w:rPr>
        <w:t>供销系统资产监督管理、工资奖金津补贴、流通服务</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18</w:t>
      </w:r>
      <w:r>
        <w:rPr>
          <w:rFonts w:hint="eastAsia" w:ascii="仿宋_GB2312" w:eastAsia="仿宋_GB2312"/>
          <w:color w:val="auto"/>
          <w:sz w:val="32"/>
          <w:szCs w:val="32"/>
        </w:rPr>
        <w:t>个项目绩效自评结果（</w:t>
      </w:r>
      <w:r>
        <w:rPr>
          <w:rFonts w:hint="eastAsia" w:ascii="仿宋_GB2312" w:eastAsia="仿宋_GB2312"/>
          <w:color w:val="auto"/>
          <w:sz w:val="32"/>
          <w:szCs w:val="32"/>
        </w:rPr>
        <w:t>包括项目绩效自评表和项目绩效自评报告）。</w:t>
      </w:r>
    </w:p>
    <w:p w14:paraId="6EC4BD7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流通服务</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可作为附件附后</w:t>
      </w:r>
      <w:r>
        <w:rPr>
          <w:rFonts w:hint="eastAsia" w:ascii="仿宋_GB2312" w:eastAsia="仿宋_GB2312"/>
          <w:color w:val="auto"/>
          <w:sz w:val="32"/>
          <w:szCs w:val="32"/>
          <w:lang w:eastAsia="zh-CN"/>
        </w:rPr>
        <w:t>）</w:t>
      </w:r>
    </w:p>
    <w:p w14:paraId="37EE9FF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流通服务</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99.6</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38.16</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38.02</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99.6</w:t>
      </w:r>
      <w:r>
        <w:rPr>
          <w:rFonts w:hint="eastAsia" w:ascii="仿宋_GB2312" w:eastAsia="仿宋_GB2312"/>
          <w:color w:val="auto"/>
          <w:sz w:val="32"/>
          <w:szCs w:val="32"/>
        </w:rPr>
        <w:t>%。项目绩效目标完成情况：一是</w:t>
      </w:r>
      <w:r>
        <w:rPr>
          <w:rFonts w:hint="eastAsia" w:ascii="仿宋_GB2312" w:eastAsia="仿宋_GB2312"/>
          <w:color w:val="auto"/>
          <w:sz w:val="32"/>
          <w:szCs w:val="32"/>
          <w:lang w:eastAsia="zh-CN"/>
        </w:rPr>
        <w:t>消费助农集市达到</w:t>
      </w:r>
      <w:r>
        <w:rPr>
          <w:rFonts w:hint="eastAsia" w:ascii="仿宋_GB2312" w:eastAsia="仿宋_GB2312"/>
          <w:color w:val="auto"/>
          <w:sz w:val="32"/>
          <w:szCs w:val="32"/>
          <w:lang w:val="en-US" w:eastAsia="zh-CN"/>
        </w:rPr>
        <w:t>12场和组织企业参加5场以上农产品展销推介活动</w:t>
      </w:r>
      <w:r>
        <w:rPr>
          <w:rFonts w:hint="eastAsia" w:ascii="仿宋_GB2312" w:eastAsia="仿宋_GB2312"/>
          <w:color w:val="auto"/>
          <w:sz w:val="32"/>
          <w:szCs w:val="32"/>
        </w:rPr>
        <w:t>；二是</w:t>
      </w:r>
      <w:r>
        <w:rPr>
          <w:rFonts w:hint="eastAsia" w:ascii="仿宋_GB2312" w:eastAsia="仿宋_GB2312"/>
          <w:color w:val="auto"/>
          <w:sz w:val="32"/>
          <w:szCs w:val="32"/>
          <w:lang w:eastAsia="zh-CN"/>
        </w:rPr>
        <w:t>农产品销售额达到</w:t>
      </w:r>
      <w:r>
        <w:rPr>
          <w:rFonts w:hint="eastAsia" w:ascii="仿宋_GB2312" w:eastAsia="仿宋_GB2312"/>
          <w:color w:val="auto"/>
          <w:sz w:val="32"/>
          <w:szCs w:val="32"/>
          <w:lang w:val="en-US" w:eastAsia="zh-CN"/>
        </w:rPr>
        <w:t>20万元以上</w:t>
      </w:r>
      <w:r>
        <w:rPr>
          <w:rFonts w:hint="eastAsia" w:ascii="仿宋_GB2312" w:eastAsia="仿宋_GB2312"/>
          <w:color w:val="auto"/>
          <w:sz w:val="32"/>
          <w:szCs w:val="32"/>
        </w:rPr>
        <w:t>。发现的主要问题及原因：</w:t>
      </w:r>
      <w:r>
        <w:rPr>
          <w:rFonts w:hint="eastAsia" w:ascii="仿宋_GB2312" w:eastAsia="仿宋_GB2312"/>
          <w:color w:val="auto"/>
          <w:sz w:val="32"/>
          <w:szCs w:val="32"/>
          <w:lang w:eastAsia="zh-CN"/>
        </w:rPr>
        <w:t>无</w:t>
      </w:r>
      <w:r>
        <w:rPr>
          <w:rFonts w:hint="eastAsia" w:ascii="仿宋_GB2312" w:eastAsia="仿宋_GB2312"/>
          <w:color w:val="auto"/>
          <w:sz w:val="32"/>
          <w:szCs w:val="32"/>
        </w:rPr>
        <w:t>。下一步改进措施：</w:t>
      </w:r>
      <w:r>
        <w:rPr>
          <w:rFonts w:hint="eastAsia" w:ascii="仿宋_GB2312" w:eastAsia="仿宋_GB2312"/>
          <w:color w:val="auto"/>
          <w:sz w:val="32"/>
          <w:szCs w:val="32"/>
          <w:lang w:eastAsia="zh-CN"/>
        </w:rPr>
        <w:t>无</w:t>
      </w:r>
      <w:r>
        <w:rPr>
          <w:rFonts w:hint="eastAsia" w:ascii="仿宋_GB2312" w:eastAsia="仿宋_GB2312"/>
          <w:color w:val="auto"/>
          <w:sz w:val="32"/>
          <w:szCs w:val="32"/>
        </w:rPr>
        <w:t>。</w:t>
      </w:r>
    </w:p>
    <w:p w14:paraId="7DE5AE01">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部门评价结果</w:t>
      </w:r>
    </w:p>
    <w:p w14:paraId="7179B998">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firstLine="640" w:firstLineChars="200"/>
        <w:textAlignment w:val="auto"/>
        <w:rPr>
          <w:rFonts w:hint="eastAsia" w:ascii="楷体" w:hAnsi="楷体" w:eastAsia="楷体" w:cs="楷体"/>
          <w:bCs/>
          <w:color w:val="auto"/>
          <w:sz w:val="32"/>
          <w:szCs w:val="32"/>
          <w:lang w:eastAsia="zh-CN"/>
        </w:rPr>
      </w:pPr>
      <w:r>
        <w:rPr>
          <w:rFonts w:hint="eastAsia" w:ascii="仿宋" w:hAnsi="仿宋" w:eastAsia="仿宋" w:cs="仿宋"/>
          <w:color w:val="auto"/>
          <w:sz w:val="32"/>
          <w:szCs w:val="32"/>
        </w:rPr>
        <w:t>无此</w:t>
      </w:r>
      <w:r>
        <w:rPr>
          <w:rFonts w:ascii="仿宋" w:hAnsi="仿宋" w:eastAsia="仿宋" w:cs="仿宋"/>
          <w:color w:val="auto"/>
          <w:sz w:val="32"/>
          <w:szCs w:val="32"/>
        </w:rPr>
        <w:t>项内容</w:t>
      </w:r>
    </w:p>
    <w:p w14:paraId="30AEB39F">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财政评价结果</w:t>
      </w:r>
    </w:p>
    <w:p w14:paraId="3FDA023B">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960" w:firstLineChars="300"/>
        <w:textAlignment w:val="auto"/>
        <w:rPr>
          <w:rFonts w:hint="eastAsia" w:ascii="仿宋_GB2312" w:eastAsia="仿宋_GB2312"/>
          <w:sz w:val="32"/>
          <w:szCs w:val="32"/>
          <w:lang w:val="zh-CN"/>
        </w:rPr>
      </w:pPr>
      <w:r>
        <w:rPr>
          <w:rFonts w:hint="eastAsia" w:ascii="仿宋" w:hAnsi="仿宋" w:eastAsia="仿宋" w:cs="仿宋"/>
          <w:sz w:val="32"/>
          <w:szCs w:val="32"/>
        </w:rPr>
        <w:t>无此</w:t>
      </w:r>
      <w:r>
        <w:rPr>
          <w:rFonts w:ascii="仿宋" w:hAnsi="仿宋" w:eastAsia="仿宋" w:cs="仿宋"/>
          <w:sz w:val="32"/>
          <w:szCs w:val="32"/>
        </w:rPr>
        <w:t>项内容</w:t>
      </w:r>
    </w:p>
    <w:p w14:paraId="5C9B690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14:paraId="0A5ED08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9" w:name="_Toc15262_WPSOffice_Level2"/>
      <w:bookmarkStart w:id="100" w:name="_Toc15565_WPSOffice_Level2"/>
      <w:bookmarkStart w:id="101" w:name="_Toc18325_WPSOffice_Level2"/>
      <w:bookmarkStart w:id="102" w:name="_Toc5978_WPSOffice_Level2"/>
      <w:bookmarkStart w:id="103" w:name="_Toc32639_WPSOffice_Level2"/>
      <w:bookmarkStart w:id="104" w:name="_Toc23598_WPSOffice_Level2"/>
      <w:r>
        <w:rPr>
          <w:rFonts w:hint="eastAsia" w:ascii="楷体" w:hAnsi="楷体" w:eastAsia="楷体" w:cs="楷体"/>
          <w:bCs/>
          <w:color w:val="auto"/>
          <w:sz w:val="32"/>
          <w:szCs w:val="32"/>
        </w:rPr>
        <w:t>（一）机关运行经费支出情况</w:t>
      </w:r>
      <w:bookmarkEnd w:id="99"/>
      <w:bookmarkEnd w:id="100"/>
      <w:bookmarkEnd w:id="101"/>
      <w:bookmarkEnd w:id="102"/>
      <w:bookmarkEnd w:id="103"/>
      <w:bookmarkEnd w:id="104"/>
    </w:p>
    <w:p w14:paraId="475AB8A4">
      <w:pPr>
        <w:spacing w:before="100" w:beforeAutospacing="1" w:after="100" w:afterAutospacing="1" w:line="580" w:lineRule="exact"/>
        <w:ind w:firstLine="640"/>
        <w:contextualSpacing/>
        <w:jc w:val="both"/>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eastAsia="仿宋_GB2312"/>
          <w:color w:val="auto"/>
          <w:sz w:val="32"/>
          <w:szCs w:val="32"/>
          <w:lang w:eastAsia="zh-CN"/>
        </w:rPr>
        <w:t>保亭县供销合作联社</w:t>
      </w:r>
      <w:r>
        <w:rPr>
          <w:rFonts w:hint="eastAsia" w:ascii="仿宋_GB2312" w:hAnsi="ˎ̥" w:eastAsia="仿宋_GB2312"/>
          <w:color w:val="auto"/>
          <w:sz w:val="32"/>
          <w:szCs w:val="32"/>
        </w:rPr>
        <w:t>部门机关运行经费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本单位为事业单位制</w:t>
      </w:r>
      <w:r>
        <w:rPr>
          <w:rFonts w:hint="eastAsia" w:ascii="仿宋_GB2312" w:eastAsia="仿宋_GB2312"/>
          <w:color w:val="auto"/>
          <w:sz w:val="32"/>
          <w:szCs w:val="32"/>
        </w:rPr>
        <w:t>。</w:t>
      </w:r>
    </w:p>
    <w:p w14:paraId="3616624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5" w:name="_Toc30383_WPSOffice_Level2"/>
      <w:bookmarkStart w:id="106" w:name="_Toc32689_WPSOffice_Level2"/>
      <w:bookmarkStart w:id="107" w:name="_Toc25333_WPSOffice_Level2"/>
      <w:bookmarkStart w:id="108" w:name="_Toc23966_WPSOffice_Level2"/>
      <w:bookmarkStart w:id="109" w:name="_Toc13084_WPSOffice_Level2"/>
      <w:bookmarkStart w:id="110" w:name="_Toc3131_WPSOffice_Level2"/>
      <w:r>
        <w:rPr>
          <w:rFonts w:hint="eastAsia" w:ascii="楷体" w:hAnsi="楷体" w:eastAsia="楷体" w:cs="楷体"/>
          <w:bCs/>
          <w:color w:val="auto"/>
          <w:sz w:val="32"/>
          <w:szCs w:val="32"/>
        </w:rPr>
        <w:t>（二）政府采购支出情况</w:t>
      </w:r>
      <w:bookmarkEnd w:id="105"/>
      <w:bookmarkEnd w:id="106"/>
      <w:bookmarkEnd w:id="107"/>
      <w:bookmarkEnd w:id="108"/>
      <w:bookmarkEnd w:id="109"/>
      <w:bookmarkEnd w:id="110"/>
    </w:p>
    <w:p w14:paraId="3CF2F16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eastAsia="仿宋_GB2312"/>
          <w:color w:val="auto"/>
          <w:sz w:val="32"/>
          <w:szCs w:val="32"/>
          <w:lang w:eastAsia="zh-CN"/>
        </w:rPr>
        <w:t>保亭县供销合作联社</w:t>
      </w:r>
      <w:r>
        <w:rPr>
          <w:rFonts w:hint="eastAsia" w:ascii="仿宋_GB2312" w:hAnsi="ˎ̥" w:eastAsia="仿宋_GB2312"/>
          <w:color w:val="auto"/>
          <w:sz w:val="32"/>
          <w:szCs w:val="32"/>
        </w:rPr>
        <w:t>部门政府采购支出总额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194A3E5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11" w:name="_Toc6016_WPSOffice_Level2"/>
      <w:bookmarkStart w:id="112" w:name="_Toc15129_WPSOffice_Level2"/>
      <w:bookmarkStart w:id="113" w:name="_Toc19989_WPSOffice_Level2"/>
      <w:bookmarkStart w:id="114" w:name="_Toc10902_WPSOffice_Level2"/>
      <w:bookmarkStart w:id="115" w:name="_Toc29584_WPSOffice_Level2"/>
      <w:bookmarkStart w:id="116" w:name="_Toc527_WPSOffice_Level2"/>
      <w:r>
        <w:rPr>
          <w:rFonts w:hint="eastAsia" w:ascii="楷体" w:hAnsi="楷体" w:eastAsia="楷体" w:cs="楷体"/>
          <w:bCs/>
          <w:color w:val="auto"/>
          <w:sz w:val="32"/>
          <w:szCs w:val="32"/>
        </w:rPr>
        <w:t>（三）国有资产占用情况</w:t>
      </w:r>
      <w:bookmarkEnd w:id="111"/>
      <w:bookmarkEnd w:id="112"/>
      <w:bookmarkEnd w:id="113"/>
      <w:bookmarkEnd w:id="114"/>
      <w:bookmarkEnd w:id="115"/>
      <w:bookmarkEnd w:id="116"/>
    </w:p>
    <w:p w14:paraId="3EE7BFA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1836.82</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14:paraId="53D2FC4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14:paraId="5A0D333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14:paraId="2547A934">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7" w:name="_Toc15425_WPSOffice_Level1"/>
      <w:bookmarkStart w:id="118" w:name="_Toc11039_WPSOffice_Level1"/>
      <w:bookmarkStart w:id="119" w:name="_Toc8808_WPSOffice_Level1"/>
      <w:bookmarkStart w:id="120" w:name="_Toc4398_WPSOffice_Level1"/>
      <w:bookmarkStart w:id="121" w:name="_Toc17580_WPSOffice_Level1"/>
      <w:bookmarkStart w:id="122" w:name="_Toc8874_WPSOffice_Level1"/>
    </w:p>
    <w:p w14:paraId="4B6C5855">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7"/>
      <w:bookmarkEnd w:id="118"/>
      <w:bookmarkEnd w:id="119"/>
      <w:bookmarkEnd w:id="120"/>
      <w:bookmarkEnd w:id="121"/>
      <w:bookmarkEnd w:id="122"/>
    </w:p>
    <w:p w14:paraId="5FDE1F6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2F8EE70">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567BEE6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02379E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791BEFD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5568FF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133F02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234A7E1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51146BE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0054C82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A9093E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7EB133B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380313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5C6D4E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05AC08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3238C89">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w:t>
      </w:r>
      <w:r>
        <w:rPr>
          <w:rFonts w:hint="eastAsia" w:ascii="仿宋_GB2312" w:hAnsi="ˎ̥" w:eastAsia="仿宋_GB2312"/>
          <w:color w:val="auto"/>
          <w:sz w:val="32"/>
          <w:szCs w:val="32"/>
        </w:rPr>
        <w:t>备购置费、办公用房水电费、办公用房取暖费、办公用房物业管理费、公务用车运行维护费以及其他费用等。</w:t>
      </w:r>
    </w:p>
    <w:p w14:paraId="11B35B66">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14:paraId="1829FABF">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公共安全支出（类）司法（款）法治建设（项），反映全面依法治国相关工作和行政立法、执法监督、行政复</w:t>
      </w:r>
      <w:r>
        <w:rPr>
          <w:rFonts w:hint="eastAsia" w:ascii="仿宋_GB2312" w:hAnsi="ˎ̥" w:eastAsia="仿宋_GB2312"/>
          <w:color w:val="auto"/>
          <w:sz w:val="32"/>
          <w:szCs w:val="32"/>
          <w:lang w:eastAsia="zh-CN"/>
        </w:rPr>
        <w:t>议等方面的支出</w:t>
      </w:r>
      <w:r>
        <w:rPr>
          <w:rFonts w:hint="eastAsia" w:ascii="仿宋_GB2312" w:hAnsi="ˎ̥" w:eastAsia="仿宋_GB2312"/>
          <w:color w:val="auto"/>
          <w:sz w:val="32"/>
          <w:szCs w:val="32"/>
        </w:rPr>
        <w:t>；</w:t>
      </w:r>
    </w:p>
    <w:p w14:paraId="306B6C85">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社会保障和就业支出（类）人力资源和社会保障管理事务（款）其他人力资源和社会保障管理事务支出（项），反映除上述项目以外其他用于人力资源和社会保障管理事务</w:t>
      </w:r>
      <w:r>
        <w:rPr>
          <w:rFonts w:hint="eastAsia" w:ascii="仿宋_GB2312" w:hAnsi="ˎ̥" w:eastAsia="仿宋_GB2312"/>
          <w:color w:val="auto"/>
          <w:sz w:val="32"/>
          <w:szCs w:val="32"/>
          <w:lang w:eastAsia="zh-CN"/>
        </w:rPr>
        <w:t>方面的支出。</w:t>
      </w:r>
    </w:p>
    <w:p w14:paraId="67B832BF">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社会保障和就业支出（类）行政事业单位养老支出（款）机关事业单位基本养老保险缴费支出（项），反映机关事业单位实施养老保险制度由单位缴纳的基本养老</w:t>
      </w:r>
      <w:r>
        <w:rPr>
          <w:rFonts w:hint="eastAsia" w:ascii="仿宋_GB2312" w:hAnsi="ˎ̥" w:eastAsia="仿宋_GB2312"/>
          <w:color w:val="auto"/>
          <w:sz w:val="32"/>
          <w:szCs w:val="32"/>
          <w:lang w:eastAsia="zh-CN"/>
        </w:rPr>
        <w:t>保险费支出。</w:t>
      </w:r>
    </w:p>
    <w:p w14:paraId="4BCFB2D7">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社会保障和就业支出（类）行政事业单位养老支出（款）机关事业单位职业年金缴费支出（项），反映机关事业单位实施养老保险制度由单位实际缴纳的职业</w:t>
      </w:r>
      <w:r>
        <w:rPr>
          <w:rFonts w:hint="eastAsia" w:ascii="仿宋_GB2312" w:hAnsi="ˎ̥" w:eastAsia="仿宋_GB2312"/>
          <w:color w:val="auto"/>
          <w:sz w:val="32"/>
          <w:szCs w:val="32"/>
          <w:lang w:eastAsia="zh-CN"/>
        </w:rPr>
        <w:t>年金支出（含职业年金补记支出）。</w:t>
      </w:r>
    </w:p>
    <w:p w14:paraId="668972D1">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_GB2312" w:hAnsi="ˎ̥" w:eastAsia="仿宋_GB2312"/>
          <w:color w:val="auto"/>
          <w:sz w:val="32"/>
          <w:szCs w:val="32"/>
          <w:lang w:eastAsia="zh-CN"/>
        </w:rPr>
        <w:t>。</w:t>
      </w:r>
    </w:p>
    <w:p w14:paraId="46927250">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卫生健康支出（类）行政事业单位医疗（款）公务员医疗补助（项），反映财政部门安排的公务员医疗补助经费</w:t>
      </w:r>
      <w:r>
        <w:rPr>
          <w:rFonts w:hint="eastAsia" w:ascii="仿宋_GB2312" w:hAnsi="ˎ̥" w:eastAsia="仿宋_GB2312"/>
          <w:color w:val="auto"/>
          <w:sz w:val="32"/>
          <w:szCs w:val="32"/>
          <w:lang w:eastAsia="zh-CN"/>
        </w:rPr>
        <w:t>。</w:t>
      </w:r>
    </w:p>
    <w:p w14:paraId="2ABFE648">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农林水支出（类）巩固脱贫攻坚成果衔接乡村振兴（款）其他巩固脱贫攻坚成果衔接乡村振兴支出（项），反映用于农村（包括国有农场、国有林场）巩固拓展脱贫攻坚成果同乡村振兴有效衔接等方面的支出</w:t>
      </w:r>
      <w:r>
        <w:rPr>
          <w:rFonts w:hint="eastAsia" w:ascii="仿宋_GB2312" w:hAnsi="ˎ̥" w:eastAsia="仿宋_GB2312"/>
          <w:color w:val="auto"/>
          <w:sz w:val="32"/>
          <w:szCs w:val="32"/>
          <w:lang w:eastAsia="zh-CN"/>
        </w:rPr>
        <w:t>。</w:t>
      </w:r>
    </w:p>
    <w:p w14:paraId="6F66529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商业服务业等支出（类）商业流通事务（款）事业运行（项），反映事业单位的基本支出，不包括行政单位（包括实行公务员管理的事业单位）后勤服务中心、医务室等附属事业单位</w:t>
      </w:r>
      <w:r>
        <w:rPr>
          <w:rFonts w:hint="eastAsia" w:ascii="仿宋_GB2312" w:hAnsi="ˎ̥" w:eastAsia="仿宋_GB2312"/>
          <w:color w:val="auto"/>
          <w:sz w:val="32"/>
          <w:szCs w:val="32"/>
          <w:lang w:eastAsia="zh-CN"/>
        </w:rPr>
        <w:t>。</w:t>
      </w:r>
    </w:p>
    <w:p w14:paraId="66715C96">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商业服务业等支出（类）商业流通事务（款）其他商业流通事务支出（项），反映除上述项目以外其他用于商业流通事务方面的支出。</w:t>
      </w:r>
    </w:p>
    <w:p w14:paraId="3A94FFD7">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住房保障支出（类）住房改革支出（款）住房公积金（项），反映行政事业单位按人力资源和社会保障部、财政部规定的基本工资和津贴补贴以及规定比例为职工缴纳的住房公积金。</w:t>
      </w:r>
      <w:r>
        <w:rPr>
          <w:rFonts w:hint="eastAsia" w:ascii="仿宋_GB2312" w:hAnsi="ˎ̥" w:eastAsia="仿宋_GB2312"/>
          <w:color w:val="auto"/>
          <w:sz w:val="32"/>
          <w:szCs w:val="32"/>
          <w:lang w:eastAsia="zh-CN"/>
        </w:rPr>
        <w:t>。</w:t>
      </w:r>
    </w:p>
    <w:p w14:paraId="5D4AA30B">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微软雅黑"/>
    <w:panose1 w:val="00000000000000000000"/>
    <w:charset w:val="00"/>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18596">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18</w:t>
    </w:r>
    <w:r>
      <w:fldChar w:fldCharType="end"/>
    </w:r>
  </w:p>
  <w:p w14:paraId="0B79C8D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8EB0B">
    <w:pPr>
      <w:pStyle w:val="5"/>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6C812F9F">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00862FA"/>
    <w:multiLevelType w:val="singleLevel"/>
    <w:tmpl w:val="600862FA"/>
    <w:lvl w:ilvl="0" w:tentative="0">
      <w:start w:val="4"/>
      <w:numFmt w:val="chineseCounting"/>
      <w:suff w:val="nothing"/>
      <w:lvlText w:val="（%1）"/>
      <w:lvlJc w:val="left"/>
      <w:rPr>
        <w:rFonts w:hint="eastAsia"/>
      </w:rPr>
    </w:lvl>
  </w:abstractNum>
  <w:abstractNum w:abstractNumId="2">
    <w:nsid w:val="68A29FD9"/>
    <w:multiLevelType w:val="singleLevel"/>
    <w:tmpl w:val="68A29FD9"/>
    <w:lvl w:ilvl="0" w:tentative="0">
      <w:start w:val="1"/>
      <w:numFmt w:val="chineseCounting"/>
      <w:suff w:val="nothing"/>
      <w:lvlText w:val="%1、"/>
      <w:lvlJc w:val="left"/>
    </w:lvl>
  </w:abstractNum>
  <w:abstractNum w:abstractNumId="3">
    <w:nsid w:val="68A2A1BF"/>
    <w:multiLevelType w:val="singleLevel"/>
    <w:tmpl w:val="68A2A1BF"/>
    <w:lvl w:ilvl="0" w:tentative="0">
      <w:start w:val="1"/>
      <w:numFmt w:val="chineseCounting"/>
      <w:suff w:val="nothing"/>
      <w:lvlText w:val="（%1）"/>
      <w:lvlJc w:val="left"/>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47D510D"/>
    <w:rsid w:val="09201287"/>
    <w:rsid w:val="0EAB4785"/>
    <w:rsid w:val="0FC80124"/>
    <w:rsid w:val="136F98C7"/>
    <w:rsid w:val="13996FF8"/>
    <w:rsid w:val="15A946D2"/>
    <w:rsid w:val="17427E68"/>
    <w:rsid w:val="1755065F"/>
    <w:rsid w:val="17EA6392"/>
    <w:rsid w:val="19662946"/>
    <w:rsid w:val="1AFC29C9"/>
    <w:rsid w:val="1CA52F2E"/>
    <w:rsid w:val="1E3630B9"/>
    <w:rsid w:val="23650ADB"/>
    <w:rsid w:val="26EEC2B5"/>
    <w:rsid w:val="28304227"/>
    <w:rsid w:val="29472309"/>
    <w:rsid w:val="2B406E77"/>
    <w:rsid w:val="2C2A0C43"/>
    <w:rsid w:val="2D1E73A5"/>
    <w:rsid w:val="32717154"/>
    <w:rsid w:val="344F4BAC"/>
    <w:rsid w:val="34B63260"/>
    <w:rsid w:val="37FDA7E2"/>
    <w:rsid w:val="3A314D88"/>
    <w:rsid w:val="3A746883"/>
    <w:rsid w:val="3CA15DE9"/>
    <w:rsid w:val="3FE61EE5"/>
    <w:rsid w:val="406508EE"/>
    <w:rsid w:val="408D6263"/>
    <w:rsid w:val="41B40CEE"/>
    <w:rsid w:val="42B820FF"/>
    <w:rsid w:val="48317291"/>
    <w:rsid w:val="485F7024"/>
    <w:rsid w:val="48E70666"/>
    <w:rsid w:val="49707A5B"/>
    <w:rsid w:val="4C6877E5"/>
    <w:rsid w:val="4D6A468D"/>
    <w:rsid w:val="4EA86137"/>
    <w:rsid w:val="50707007"/>
    <w:rsid w:val="55645E15"/>
    <w:rsid w:val="56CA7FD0"/>
    <w:rsid w:val="57FA38D1"/>
    <w:rsid w:val="5F7D3333"/>
    <w:rsid w:val="61385890"/>
    <w:rsid w:val="66926394"/>
    <w:rsid w:val="679F3550"/>
    <w:rsid w:val="687436E1"/>
    <w:rsid w:val="6DA45C50"/>
    <w:rsid w:val="6E9A7825"/>
    <w:rsid w:val="6F670F9B"/>
    <w:rsid w:val="737450E0"/>
    <w:rsid w:val="74054476"/>
    <w:rsid w:val="742F38C4"/>
    <w:rsid w:val="74AB66DC"/>
    <w:rsid w:val="74C4154C"/>
    <w:rsid w:val="75956FFF"/>
    <w:rsid w:val="75D00B19"/>
    <w:rsid w:val="762A0E28"/>
    <w:rsid w:val="77AA2D01"/>
    <w:rsid w:val="7CC12923"/>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afterLines="0"/>
    </w:pPr>
    <w:rPr>
      <w:rFonts w:hint="default" w:ascii="Arial" w:hAnsi="Arial"/>
      <w:sz w:val="32"/>
    </w:rPr>
  </w:style>
  <w:style w:type="paragraph" w:styleId="3">
    <w:name w:val="annotation text"/>
    <w:basedOn w:val="1"/>
    <w:link w:val="12"/>
    <w:qFormat/>
    <w:uiPriority w:val="0"/>
    <w:pPr>
      <w:jc w:val="left"/>
    </w:p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Char"/>
    <w:link w:val="3"/>
    <w:qFormat/>
    <w:uiPriority w:val="0"/>
    <w:rPr>
      <w:kern w:val="2"/>
      <w:sz w:val="21"/>
      <w:szCs w:val="24"/>
    </w:rPr>
  </w:style>
  <w:style w:type="character" w:customStyle="1" w:styleId="13">
    <w:name w:val="批注框文本 Char"/>
    <w:link w:val="4"/>
    <w:qFormat/>
    <w:uiPriority w:val="0"/>
    <w:rPr>
      <w:kern w:val="2"/>
      <w:sz w:val="18"/>
      <w:szCs w:val="18"/>
    </w:rPr>
  </w:style>
  <w:style w:type="character" w:customStyle="1" w:styleId="14">
    <w:name w:val="页眉 Char"/>
    <w:link w:val="6"/>
    <w:qFormat/>
    <w:uiPriority w:val="0"/>
    <w:rPr>
      <w:kern w:val="2"/>
      <w:sz w:val="18"/>
      <w:szCs w:val="18"/>
    </w:rPr>
  </w:style>
  <w:style w:type="character" w:customStyle="1" w:styleId="15">
    <w:name w:val="批注主题 Char"/>
    <w:link w:val="7"/>
    <w:qFormat/>
    <w:uiPriority w:val="0"/>
    <w:rPr>
      <w:b/>
      <w:bCs/>
      <w:kern w:val="2"/>
      <w:sz w:val="21"/>
      <w:szCs w:val="24"/>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8">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7904</Words>
  <Characters>8600</Characters>
  <Lines>67</Lines>
  <Paragraphs>18</Paragraphs>
  <TotalTime>33</TotalTime>
  <ScaleCrop>false</ScaleCrop>
  <LinksUpToDate>false</LinksUpToDate>
  <CharactersWithSpaces>8695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李妍</cp:lastModifiedBy>
  <cp:lastPrinted>2023-08-03T00:58:00Z</cp:lastPrinted>
  <dcterms:modified xsi:type="dcterms:W3CDTF">2025-08-27T07:25:08Z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03AE7F14E2DC4BACB053764200FF950D_13</vt:lpwstr>
  </property>
  <property fmtid="{D5CDD505-2E9C-101B-9397-08002B2CF9AE}" pid="4" name="KSOTemplateDocerSaveRecord">
    <vt:lpwstr>eyJoZGlkIjoiZjFlNjRkNzBiMWMwMzhjYmU0ZTQzYjcwNjE1OTY4NWQiLCJ1c2VySWQiOiIxNjgyMDk3MDc2In0=</vt:lpwstr>
  </property>
</Properties>
</file>