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87EE3">
      <w:pPr>
        <w:spacing w:line="560" w:lineRule="exact"/>
        <w:rPr>
          <w:sz w:val="84"/>
          <w:szCs w:val="84"/>
          <w:u w:val="none"/>
        </w:rPr>
      </w:pPr>
    </w:p>
    <w:p w14:paraId="52C58BB7">
      <w:pPr>
        <w:spacing w:line="560" w:lineRule="exact"/>
        <w:rPr>
          <w:sz w:val="84"/>
          <w:szCs w:val="84"/>
          <w:u w:val="none"/>
        </w:rPr>
      </w:pPr>
    </w:p>
    <w:p w14:paraId="7F267BA3">
      <w:pPr>
        <w:spacing w:line="560" w:lineRule="exact"/>
        <w:rPr>
          <w:sz w:val="84"/>
          <w:szCs w:val="84"/>
          <w:u w:val="none"/>
        </w:rPr>
      </w:pPr>
    </w:p>
    <w:p w14:paraId="68ED40A7">
      <w:pPr>
        <w:spacing w:line="560" w:lineRule="exact"/>
        <w:rPr>
          <w:sz w:val="84"/>
          <w:szCs w:val="84"/>
          <w:u w:val="none"/>
        </w:rPr>
      </w:pPr>
    </w:p>
    <w:p w14:paraId="5C163075">
      <w:pPr>
        <w:spacing w:line="560" w:lineRule="exact"/>
        <w:jc w:val="center"/>
        <w:rPr>
          <w:rFonts w:hint="eastAsia"/>
          <w:sz w:val="52"/>
          <w:szCs w:val="52"/>
          <w:u w:val="none"/>
          <w:lang w:val="en-US" w:eastAsia="zh-CN"/>
        </w:rPr>
      </w:pPr>
    </w:p>
    <w:p w14:paraId="59178D91">
      <w:pPr>
        <w:spacing w:line="560" w:lineRule="exact"/>
        <w:jc w:val="center"/>
        <w:rPr>
          <w:rFonts w:hint="eastAsia"/>
          <w:sz w:val="52"/>
          <w:szCs w:val="52"/>
          <w:u w:val="none"/>
          <w:lang w:val="en-US" w:eastAsia="zh-CN"/>
        </w:rPr>
      </w:pPr>
    </w:p>
    <w:p w14:paraId="01E22ED4">
      <w:pPr>
        <w:spacing w:line="560" w:lineRule="exact"/>
        <w:jc w:val="center"/>
        <w:rPr>
          <w:rFonts w:hint="eastAsia"/>
          <w:sz w:val="52"/>
          <w:szCs w:val="52"/>
          <w:u w:val="none"/>
          <w:lang w:val="en-US" w:eastAsia="zh-CN"/>
        </w:rPr>
      </w:pPr>
    </w:p>
    <w:p w14:paraId="68DC37F4">
      <w:pPr>
        <w:spacing w:line="560" w:lineRule="exact"/>
        <w:jc w:val="center"/>
        <w:rPr>
          <w:rFonts w:hint="eastAsia"/>
          <w:sz w:val="52"/>
          <w:szCs w:val="52"/>
          <w:u w:val="none"/>
          <w:lang w:val="en-US" w:eastAsia="zh-CN"/>
        </w:rPr>
      </w:pPr>
    </w:p>
    <w:p w14:paraId="3DCCF074">
      <w:pPr>
        <w:spacing w:line="560" w:lineRule="exact"/>
        <w:jc w:val="center"/>
        <w:rPr>
          <w:rFonts w:hint="default"/>
          <w:sz w:val="52"/>
          <w:szCs w:val="52"/>
          <w:u w:val="none"/>
          <w:lang w:val="en-US" w:eastAsia="zh-CN"/>
        </w:rPr>
      </w:pPr>
      <w:bookmarkStart w:id="0" w:name="_GoBack"/>
      <w:bookmarkEnd w:id="0"/>
    </w:p>
    <w:p w14:paraId="488745D0">
      <w:pPr>
        <w:spacing w:line="560" w:lineRule="exact"/>
        <w:jc w:val="center"/>
        <w:rPr>
          <w:rFonts w:hint="eastAsia"/>
          <w:sz w:val="52"/>
          <w:szCs w:val="52"/>
          <w:u w:val="none"/>
          <w:lang w:val="en-US" w:eastAsia="zh-CN"/>
        </w:rPr>
      </w:pPr>
    </w:p>
    <w:p w14:paraId="24AF3B4A">
      <w:pPr>
        <w:spacing w:line="560" w:lineRule="exact"/>
        <w:jc w:val="center"/>
        <w:rPr>
          <w:rFonts w:hint="eastAsia" w:ascii="方正小标宋简体" w:hAnsi="方正小标宋简体" w:eastAsia="方正小标宋简体" w:cs="方正小标宋简体"/>
          <w:sz w:val="52"/>
          <w:szCs w:val="52"/>
          <w:u w:val="none"/>
        </w:rPr>
      </w:pPr>
      <w:r>
        <w:rPr>
          <w:rFonts w:hint="eastAsia" w:ascii="方正小标宋简体" w:hAnsi="方正小标宋简体" w:eastAsia="方正小标宋简体" w:cs="方正小标宋简体"/>
          <w:sz w:val="52"/>
          <w:szCs w:val="52"/>
          <w:u w:val="none"/>
          <w:lang w:val="en-US" w:eastAsia="zh-CN"/>
        </w:rPr>
        <w:t>2026</w:t>
      </w:r>
      <w:r>
        <w:rPr>
          <w:rFonts w:hint="eastAsia" w:ascii="方正小标宋简体" w:hAnsi="方正小标宋简体" w:eastAsia="方正小标宋简体" w:cs="方正小标宋简体"/>
          <w:sz w:val="52"/>
          <w:szCs w:val="52"/>
          <w:u w:val="none"/>
        </w:rPr>
        <w:t>年</w:t>
      </w:r>
      <w:r>
        <w:rPr>
          <w:rFonts w:hint="eastAsia" w:ascii="方正小标宋简体" w:hAnsi="方正小标宋简体" w:eastAsia="方正小标宋简体" w:cs="方正小标宋简体"/>
          <w:sz w:val="52"/>
          <w:szCs w:val="52"/>
          <w:lang w:eastAsia="zh-CN"/>
        </w:rPr>
        <w:t>人大办</w:t>
      </w:r>
      <w:r>
        <w:rPr>
          <w:rFonts w:hint="eastAsia" w:ascii="方正小标宋简体" w:hAnsi="方正小标宋简体" w:eastAsia="方正小标宋简体" w:cs="方正小标宋简体"/>
          <w:sz w:val="52"/>
          <w:szCs w:val="52"/>
        </w:rPr>
        <w:t>单位</w:t>
      </w:r>
      <w:r>
        <w:rPr>
          <w:rFonts w:hint="eastAsia" w:ascii="方正小标宋简体" w:hAnsi="方正小标宋简体" w:eastAsia="方正小标宋简体" w:cs="方正小标宋简体"/>
          <w:sz w:val="52"/>
          <w:szCs w:val="52"/>
          <w:u w:val="none"/>
        </w:rPr>
        <w:t>预算</w:t>
      </w:r>
    </w:p>
    <w:p w14:paraId="482350CA">
      <w:pPr>
        <w:spacing w:line="560" w:lineRule="exact"/>
        <w:ind w:firstLine="1680"/>
        <w:jc w:val="center"/>
        <w:rPr>
          <w:sz w:val="84"/>
          <w:szCs w:val="84"/>
          <w:u w:val="none"/>
        </w:rPr>
      </w:pPr>
    </w:p>
    <w:p w14:paraId="5C810EE3">
      <w:pPr>
        <w:spacing w:line="560" w:lineRule="exact"/>
        <w:ind w:firstLine="1680"/>
        <w:jc w:val="center"/>
        <w:rPr>
          <w:sz w:val="84"/>
          <w:szCs w:val="84"/>
          <w:u w:val="none"/>
        </w:rPr>
      </w:pPr>
    </w:p>
    <w:p w14:paraId="18EC56E6">
      <w:pPr>
        <w:spacing w:line="560" w:lineRule="exact"/>
        <w:ind w:firstLine="1680"/>
        <w:jc w:val="center"/>
        <w:rPr>
          <w:sz w:val="84"/>
          <w:szCs w:val="84"/>
          <w:u w:val="none"/>
        </w:rPr>
      </w:pPr>
    </w:p>
    <w:p w14:paraId="7E6434BB">
      <w:pPr>
        <w:spacing w:line="560" w:lineRule="exact"/>
        <w:ind w:firstLine="1680"/>
        <w:jc w:val="center"/>
        <w:rPr>
          <w:sz w:val="84"/>
          <w:szCs w:val="84"/>
          <w:u w:val="none"/>
        </w:rPr>
      </w:pPr>
    </w:p>
    <w:p w14:paraId="7233C715">
      <w:pPr>
        <w:rPr>
          <w:sz w:val="84"/>
          <w:szCs w:val="84"/>
          <w:u w:val="none"/>
        </w:rPr>
      </w:pPr>
      <w:r>
        <w:rPr>
          <w:sz w:val="84"/>
          <w:szCs w:val="84"/>
          <w:u w:val="none"/>
        </w:rPr>
        <w:br w:type="page"/>
      </w:r>
    </w:p>
    <w:p w14:paraId="176403D3">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24264AD7">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保亭县人大办</w:t>
      </w:r>
      <w:r>
        <w:rPr>
          <w:rFonts w:hint="eastAsia" w:ascii="方正黑体_GBK" w:hAnsi="方正黑体_GBK" w:eastAsia="方正黑体_GBK" w:cs="方正黑体_GBK"/>
          <w:sz w:val="32"/>
          <w:szCs w:val="32"/>
          <w:u w:val="none"/>
        </w:rPr>
        <w:t>概况</w:t>
      </w:r>
    </w:p>
    <w:p w14:paraId="12B6E657">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63EF8562">
      <w:pPr>
        <w:pStyle w:val="6"/>
        <w:numPr>
          <w:ilvl w:val="-1"/>
          <w:numId w:val="0"/>
        </w:numPr>
        <w:spacing w:line="240" w:lineRule="auto"/>
        <w:ind w:left="0" w:firstLine="0" w:firstLineChars="0"/>
        <w:jc w:val="left"/>
        <w:rPr>
          <w:rFonts w:ascii="黑体" w:hAnsi="黑体" w:eastAsia="黑体"/>
          <w:sz w:val="32"/>
          <w:szCs w:val="32"/>
          <w:highlight w:val="none"/>
          <w:u w:val="none"/>
        </w:rPr>
      </w:pPr>
      <w:r>
        <w:rPr>
          <w:rFonts w:hint="eastAsia" w:ascii="方正仿宋_GBK" w:hAnsi="方正仿宋_GBK" w:eastAsia="方正仿宋_GBK" w:cs="方正仿宋_GBK"/>
          <w:sz w:val="32"/>
          <w:szCs w:val="32"/>
          <w:highlight w:val="none"/>
          <w:u w:val="none"/>
          <w:lang w:eastAsia="zh-CN"/>
        </w:rPr>
        <w:t>二、机构设置</w:t>
      </w:r>
    </w:p>
    <w:p w14:paraId="1BEECB47">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人大办</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年单位预算表</w:t>
      </w:r>
    </w:p>
    <w:p w14:paraId="689A5ECB">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7268BAD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1E3884A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0BD24BB1">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66130B97">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2648522E">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0488FC40">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ABE910C">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72540461">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7D719EBB">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6A5A8492">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7E4EEE53">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人大办</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年单位预算情况说明</w:t>
      </w:r>
    </w:p>
    <w:p w14:paraId="734FEB24">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sz w:val="32"/>
          <w:szCs w:val="32"/>
          <w:u w:val="none"/>
        </w:rPr>
        <w:t xml:space="preserve">  名词解释</w:t>
      </w:r>
    </w:p>
    <w:p w14:paraId="6DCE4000">
      <w:pPr>
        <w:jc w:val="left"/>
        <w:rPr>
          <w:rFonts w:hint="eastAsia" w:ascii="黑体" w:hAnsi="黑体" w:eastAsia="黑体"/>
          <w:sz w:val="52"/>
          <w:szCs w:val="52"/>
          <w:u w:val="none"/>
        </w:rPr>
      </w:pPr>
    </w:p>
    <w:p w14:paraId="2E6E41E9">
      <w:pPr>
        <w:pStyle w:val="6"/>
        <w:spacing w:line="560" w:lineRule="exact"/>
        <w:ind w:left="1320" w:firstLine="0" w:firstLineChars="0"/>
        <w:jc w:val="left"/>
        <w:rPr>
          <w:rFonts w:ascii="黑体" w:hAnsi="黑体" w:eastAsia="黑体"/>
          <w:sz w:val="32"/>
          <w:szCs w:val="32"/>
          <w:u w:val="none"/>
        </w:rPr>
      </w:pPr>
    </w:p>
    <w:p w14:paraId="48E99E4C">
      <w:pPr>
        <w:spacing w:line="560" w:lineRule="exact"/>
        <w:jc w:val="left"/>
        <w:rPr>
          <w:rFonts w:ascii="黑体" w:hAnsi="黑体" w:eastAsia="黑体"/>
          <w:sz w:val="32"/>
          <w:szCs w:val="32"/>
          <w:u w:val="none"/>
        </w:rPr>
      </w:pPr>
    </w:p>
    <w:p w14:paraId="4C326415">
      <w:pPr>
        <w:jc w:val="left"/>
        <w:rPr>
          <w:rFonts w:ascii="黑体" w:hAnsi="黑体" w:eastAsia="黑体"/>
          <w:sz w:val="32"/>
          <w:szCs w:val="32"/>
          <w:u w:val="none"/>
        </w:rPr>
      </w:pPr>
      <w:r>
        <w:rPr>
          <w:rFonts w:ascii="黑体" w:hAnsi="黑体" w:eastAsia="黑体"/>
          <w:sz w:val="32"/>
          <w:szCs w:val="32"/>
          <w:u w:val="none"/>
        </w:rPr>
        <w:br w:type="page"/>
      </w:r>
    </w:p>
    <w:p w14:paraId="5F0647D3">
      <w:pPr>
        <w:spacing w:line="560" w:lineRule="exact"/>
        <w:jc w:val="left"/>
        <w:rPr>
          <w:rFonts w:ascii="黑体" w:hAnsi="黑体" w:eastAsia="黑体"/>
          <w:sz w:val="32"/>
          <w:szCs w:val="32"/>
          <w:u w:val="none"/>
        </w:rPr>
      </w:pPr>
    </w:p>
    <w:p w14:paraId="3369769D">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保亭县人大办</w:t>
      </w:r>
      <w:r>
        <w:rPr>
          <w:rFonts w:hint="eastAsia" w:ascii="方正黑体_GBK" w:hAnsi="方正黑体_GBK" w:eastAsia="方正黑体_GBK" w:cs="方正黑体_GBK"/>
          <w:sz w:val="32"/>
          <w:szCs w:val="32"/>
          <w:u w:val="none"/>
        </w:rPr>
        <w:t>概况</w:t>
      </w:r>
    </w:p>
    <w:p w14:paraId="18DB6BA4">
      <w:pPr>
        <w:spacing w:line="560" w:lineRule="exact"/>
        <w:jc w:val="left"/>
        <w:rPr>
          <w:rFonts w:ascii="仿宋_GB2312" w:hAnsi="仿宋_GB2312" w:eastAsia="仿宋_GB2312" w:cs="仿宋_GB2312"/>
          <w:sz w:val="32"/>
          <w:szCs w:val="32"/>
          <w:u w:val="none"/>
        </w:rPr>
      </w:pPr>
    </w:p>
    <w:p w14:paraId="51596ED2">
      <w:pPr>
        <w:pStyle w:val="6"/>
        <w:numPr>
          <w:ilvl w:val="0"/>
          <w:numId w:val="4"/>
        </w:numPr>
        <w:spacing w:line="560" w:lineRule="exact"/>
        <w:ind w:left="0" w:firstLine="640" w:firstLineChars="200"/>
        <w:jc w:val="left"/>
        <w:rPr>
          <w:rFonts w:ascii="黑体" w:hAnsi="黑体" w:eastAsia="黑体" w:cs="仿宋_GB2312"/>
          <w:sz w:val="32"/>
          <w:szCs w:val="32"/>
        </w:rPr>
      </w:pPr>
      <w:r>
        <w:rPr>
          <w:rFonts w:hint="eastAsia" w:ascii="黑体" w:hAnsi="黑体" w:eastAsia="黑体" w:cs="仿宋_GB2312"/>
          <w:sz w:val="32"/>
          <w:szCs w:val="32"/>
          <w:u w:val="none"/>
        </w:rPr>
        <w:t>主要职能</w:t>
      </w:r>
    </w:p>
    <w:p w14:paraId="7B4EF746">
      <w:pPr>
        <w:pStyle w:val="6"/>
        <w:numPr>
          <w:ilvl w:val="-1"/>
          <w:numId w:val="0"/>
        </w:numPr>
        <w:spacing w:line="560" w:lineRule="exact"/>
        <w:ind w:left="0" w:leftChars="0" w:firstLine="640" w:firstLineChars="200"/>
        <w:jc w:val="left"/>
        <w:rPr>
          <w:rFonts w:hint="eastAsia" w:ascii="仿宋_GB2312" w:hAnsi="黑体" w:eastAsia="仿宋_GB2312" w:cs="仿宋_GB2312"/>
          <w:sz w:val="32"/>
          <w:szCs w:val="32"/>
          <w:highlight w:val="none"/>
          <w:u w:val="none"/>
        </w:rPr>
      </w:pPr>
      <w:r>
        <w:rPr>
          <w:rFonts w:hint="eastAsia" w:ascii="仿宋_GB2312" w:hAnsi="黑体" w:eastAsia="仿宋_GB2312" w:cs="仿宋_GB2312"/>
          <w:sz w:val="32"/>
          <w:szCs w:val="32"/>
          <w:highlight w:val="none"/>
          <w:u w:val="none"/>
        </w:rPr>
        <w:t>负责</w:t>
      </w:r>
      <w:r>
        <w:rPr>
          <w:rFonts w:hint="eastAsia" w:ascii="仿宋_GB2312" w:hAnsi="黑体" w:eastAsia="仿宋_GB2312" w:cs="仿宋_GB2312"/>
          <w:sz w:val="32"/>
          <w:szCs w:val="32"/>
          <w:highlight w:val="none"/>
          <w:u w:val="none"/>
          <w:lang w:eastAsia="zh-CN"/>
        </w:rPr>
        <w:t>人大</w:t>
      </w:r>
      <w:r>
        <w:rPr>
          <w:rFonts w:hint="eastAsia" w:ascii="仿宋_GB2312" w:hAnsi="黑体" w:eastAsia="仿宋_GB2312" w:cs="仿宋_GB2312"/>
          <w:sz w:val="32"/>
          <w:szCs w:val="32"/>
          <w:highlight w:val="none"/>
          <w:u w:val="none"/>
        </w:rPr>
        <w:t>各种会议的会务工作，提出议程（草案）、建议、收集、整理议案和意见，起草审核综合重要性报告，电文处理、秘书事务、会议组织、文书档案管理和机要保密；负责办公现代化管理，负责组织县人大代表议事和视察工作；负责上级人大委托的组织代表视察评议和调查研究活动工作；负责联络和接待工作；负责对法制、预算与农村工作、科教文卫、民族宗教、社会建设工委、外侨外事工作的监督和管理工作。</w:t>
      </w:r>
    </w:p>
    <w:p w14:paraId="1840DA5A">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060128E7">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w:t>
      </w:r>
      <w:r>
        <w:rPr>
          <w:rFonts w:hint="eastAsia" w:ascii="仿宋_GB2312" w:hAnsi="黑体" w:eastAsia="仿宋_GB2312" w:cs="仿宋_GB2312"/>
          <w:sz w:val="32"/>
          <w:szCs w:val="32"/>
          <w:u w:val="none"/>
          <w:lang w:val="en-US" w:eastAsia="zh-CN"/>
        </w:rPr>
        <w:t>人大办</w:t>
      </w:r>
      <w:r>
        <w:rPr>
          <w:rFonts w:hint="eastAsia" w:ascii="仿宋_GB2312" w:hAnsi="黑体" w:eastAsia="仿宋_GB2312" w:cs="仿宋_GB2312"/>
          <w:sz w:val="32"/>
          <w:szCs w:val="32"/>
          <w:highlight w:val="none"/>
          <w:u w:val="none"/>
          <w:lang w:val="en-US" w:eastAsia="zh-CN"/>
        </w:rPr>
        <w:t>内设7个工委室，县人大常委会办公室，县人大常委会研究中心，县人大常委会代表工作委员会、县人大常委会法制工作委员会、县人大常委会教科文卫民侨工作委员会、县人大常委会预算与农村工作委员会、县人大常委会社会建设工作委员会。</w:t>
      </w:r>
    </w:p>
    <w:p w14:paraId="51C6D658">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rPr>
      </w:pPr>
      <w:r>
        <w:rPr>
          <w:rFonts w:hint="eastAsia" w:ascii="仿宋_GB2312" w:hAnsi="黑体" w:eastAsia="仿宋_GB2312" w:cs="仿宋_GB2312"/>
          <w:sz w:val="32"/>
          <w:szCs w:val="32"/>
          <w:highlight w:val="none"/>
          <w:u w:val="none"/>
          <w:lang w:eastAsia="zh-CN"/>
        </w:rPr>
        <w:t>（二）</w:t>
      </w:r>
      <w:r>
        <w:rPr>
          <w:rFonts w:hint="eastAsia" w:ascii="仿宋_GB2312" w:hAnsi="黑体" w:eastAsia="仿宋_GB2312" w:cs="仿宋_GB2312"/>
          <w:sz w:val="32"/>
          <w:szCs w:val="32"/>
          <w:highlight w:val="none"/>
          <w:u w:val="none"/>
          <w:lang w:eastAsia="zh-CN"/>
        </w:rPr>
        <w:t>纳入人大办</w:t>
      </w:r>
      <w:r>
        <w:rPr>
          <w:rFonts w:hint="eastAsia" w:ascii="仿宋_GB2312" w:hAnsi="黑体" w:eastAsia="仿宋_GB2312" w:cs="仿宋_GB2312"/>
          <w:sz w:val="32"/>
          <w:szCs w:val="32"/>
          <w:highlight w:val="none"/>
          <w:u w:val="none"/>
          <w:lang w:val="en-US" w:eastAsia="zh-CN"/>
        </w:rPr>
        <w:t>2026年</w:t>
      </w:r>
      <w:r>
        <w:rPr>
          <w:rFonts w:hint="eastAsia" w:ascii="仿宋_GB2312" w:hAnsi="黑体" w:eastAsia="仿宋_GB2312" w:cs="仿宋_GB2312"/>
          <w:sz w:val="32"/>
          <w:szCs w:val="32"/>
          <w:highlight w:val="none"/>
          <w:u w:val="none"/>
          <w:lang w:eastAsia="zh-CN"/>
        </w:rPr>
        <w:t>部门预算编制范围的只有人大办本级。</w:t>
      </w:r>
    </w:p>
    <w:p w14:paraId="4959C03E">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142C186B">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人大办2026</w:t>
      </w:r>
      <w:r>
        <w:rPr>
          <w:rFonts w:hint="eastAsia" w:ascii="方正黑体_GBK" w:hAnsi="方正黑体_GBK" w:eastAsia="方正黑体_GBK" w:cs="方正黑体_GBK"/>
          <w:b w:val="0"/>
          <w:bCs/>
          <w:sz w:val="32"/>
          <w:szCs w:val="32"/>
          <w:u w:val="none"/>
        </w:rPr>
        <w:t>年单位预算表</w:t>
      </w:r>
    </w:p>
    <w:p w14:paraId="4D82495F">
      <w:pPr>
        <w:spacing w:line="560" w:lineRule="exact"/>
        <w:ind w:left="0"/>
        <w:jc w:val="center"/>
        <w:rPr>
          <w:rFonts w:hint="eastAsia" w:ascii="仿宋_GB2312" w:hAnsi="黑体" w:eastAsia="仿宋_GB2312"/>
          <w:b/>
          <w:sz w:val="32"/>
          <w:szCs w:val="32"/>
          <w:u w:val="none"/>
        </w:rPr>
      </w:pPr>
    </w:p>
    <w:p w14:paraId="66532C29">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71ED9CF2">
      <w:pPr>
        <w:spacing w:line="560" w:lineRule="exact"/>
        <w:ind w:left="800"/>
        <w:jc w:val="center"/>
        <w:rPr>
          <w:rFonts w:hint="eastAsia" w:ascii="仿宋_GB2312" w:hAnsi="黑体" w:eastAsia="仿宋_GB2312"/>
          <w:b/>
          <w:sz w:val="32"/>
          <w:szCs w:val="32"/>
          <w:u w:val="none"/>
        </w:rPr>
      </w:pPr>
    </w:p>
    <w:p w14:paraId="5F1DB083">
      <w:pPr>
        <w:pStyle w:val="6"/>
        <w:numPr>
          <w:ilvl w:val="0"/>
          <w:numId w:val="0"/>
        </w:numPr>
        <w:spacing w:line="560" w:lineRule="exact"/>
        <w:ind w:firstLine="1280" w:firstLineChars="400"/>
        <w:jc w:val="left"/>
        <w:rPr>
          <w:rFonts w:hint="eastAsia" w:ascii="方正黑体_GBK" w:hAnsi="方正黑体_GBK" w:eastAsia="方正黑体_GBK" w:cs="方正黑体_GBK"/>
          <w:bCs/>
          <w:sz w:val="32"/>
          <w:szCs w:val="32"/>
          <w:u w:val="none"/>
        </w:rPr>
      </w:pPr>
      <w:r>
        <w:rPr>
          <w:rFonts w:hint="eastAsia" w:ascii="方正黑体_GBK" w:hAnsi="方正黑体_GBK" w:eastAsia="方正黑体_GBK" w:cs="方正黑体_GBK"/>
          <w:bCs/>
          <w:sz w:val="32"/>
          <w:szCs w:val="32"/>
          <w:u w:val="none"/>
          <w:lang w:eastAsia="zh-CN"/>
        </w:rPr>
        <w:t>第三部分</w:t>
      </w:r>
      <w:r>
        <w:rPr>
          <w:rFonts w:hint="eastAsia" w:ascii="方正黑体_GBK" w:hAnsi="方正黑体_GBK" w:eastAsia="方正黑体_GBK" w:cs="方正黑体_GBK"/>
          <w:bCs/>
          <w:sz w:val="32"/>
          <w:szCs w:val="32"/>
          <w:u w:val="none"/>
          <w:lang w:val="en-US" w:eastAsia="zh-CN"/>
        </w:rPr>
        <w:t xml:space="preserve">  </w:t>
      </w:r>
      <w:r>
        <w:rPr>
          <w:rFonts w:hint="eastAsia" w:ascii="方正黑体_GBK" w:hAnsi="方正黑体_GBK" w:eastAsia="方正黑体_GBK" w:cs="方正黑体_GBK"/>
          <w:b w:val="0"/>
          <w:bCs/>
          <w:sz w:val="32"/>
          <w:szCs w:val="32"/>
          <w:u w:val="none"/>
          <w:lang w:val="en-US" w:eastAsia="zh-CN"/>
        </w:rPr>
        <w:t xml:space="preserve"> 人大办</w:t>
      </w:r>
      <w:r>
        <w:rPr>
          <w:rFonts w:hint="eastAsia" w:ascii="方正黑体_GBK" w:hAnsi="方正黑体_GBK" w:eastAsia="方正黑体_GBK" w:cs="方正黑体_GBK"/>
          <w:bCs/>
          <w:sz w:val="32"/>
          <w:szCs w:val="32"/>
          <w:u w:val="none"/>
          <w:lang w:val="en-US" w:eastAsia="zh-CN"/>
        </w:rPr>
        <w:t>2026</w:t>
      </w:r>
      <w:r>
        <w:rPr>
          <w:rFonts w:hint="eastAsia" w:ascii="方正黑体_GBK" w:hAnsi="方正黑体_GBK" w:eastAsia="方正黑体_GBK" w:cs="方正黑体_GBK"/>
          <w:bCs/>
          <w:sz w:val="32"/>
          <w:szCs w:val="32"/>
          <w:u w:val="none"/>
        </w:rPr>
        <w:t>年单位预算情况说明</w:t>
      </w:r>
    </w:p>
    <w:p w14:paraId="023F8294">
      <w:pPr>
        <w:spacing w:line="560" w:lineRule="exact"/>
        <w:jc w:val="center"/>
        <w:rPr>
          <w:rFonts w:ascii="黑体" w:hAnsi="黑体" w:eastAsia="黑体"/>
          <w:sz w:val="32"/>
          <w:szCs w:val="32"/>
          <w:u w:val="none"/>
        </w:rPr>
      </w:pPr>
    </w:p>
    <w:p w14:paraId="097D7E33">
      <w:pPr>
        <w:spacing w:line="560" w:lineRule="exact"/>
        <w:ind w:firstLine="640" w:firstLineChars="200"/>
        <w:jc w:val="left"/>
        <w:rPr>
          <w:rFonts w:hint="eastAsia" w:ascii="黑体" w:hAnsi="黑体" w:eastAsia="黑体" w:cs="黑体"/>
          <w:sz w:val="32"/>
          <w:szCs w:val="32"/>
          <w:u w:val="none"/>
        </w:rPr>
      </w:pPr>
      <w:r>
        <w:rPr>
          <w:rFonts w:hint="eastAsia" w:ascii="黑体" w:hAnsi="黑体" w:eastAsia="黑体" w:cs="黑体"/>
          <w:sz w:val="32"/>
          <w:szCs w:val="32"/>
          <w:u w:val="none"/>
        </w:rPr>
        <w:t>一、财政拨款收支预算</w:t>
      </w:r>
      <w:r>
        <w:rPr>
          <w:rFonts w:hint="eastAsia" w:ascii="黑体" w:hAnsi="黑体" w:eastAsia="黑体" w:cs="黑体"/>
          <w:sz w:val="32"/>
          <w:szCs w:val="32"/>
          <w:u w:val="none"/>
          <w:lang w:eastAsia="zh-CN"/>
        </w:rPr>
        <w:t>总体</w:t>
      </w:r>
      <w:r>
        <w:rPr>
          <w:rFonts w:hint="eastAsia" w:ascii="黑体" w:hAnsi="黑体" w:eastAsia="黑体" w:cs="黑体"/>
          <w:sz w:val="32"/>
          <w:szCs w:val="32"/>
          <w:u w:val="none"/>
        </w:rPr>
        <w:t>情况说明</w:t>
      </w:r>
    </w:p>
    <w:p w14:paraId="3DDF2AA1">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人大办2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rPr>
        <w:t>884.47万元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减少56.06</w:t>
      </w:r>
      <w:r>
        <w:rPr>
          <w:rFonts w:hint="eastAsia" w:ascii="仿宋_GB2312" w:hAnsi="黑体" w:eastAsia="仿宋_GB2312"/>
          <w:sz w:val="32"/>
          <w:szCs w:val="32"/>
          <w:u w:val="none"/>
        </w:rPr>
        <w:t>，主要因教育支出科目取消、卫生健康支出及住房保障支出按政策标准核减，同时优化压减部分项目经费。</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rPr>
        <w:t>884.47</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rPr>
        <w:t>883.62</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rPr>
        <w:t>0.85</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rPr>
        <w:t>884.47</w:t>
      </w:r>
      <w:r>
        <w:rPr>
          <w:rFonts w:hint="eastAsia" w:ascii="仿宋_GB2312" w:hAnsi="黑体" w:eastAsia="仿宋_GB2312"/>
          <w:color w:val="auto"/>
          <w:sz w:val="32"/>
          <w:szCs w:val="32"/>
          <w:u w:val="none"/>
        </w:rPr>
        <w:t>万元，包括一般公共服务支出697.70万元、社会保障和就业支出70.05万元、卫生健康支出73.40万元、农林水支出3.00万元、住房保障支出40.33万、外交支出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万元、国</w:t>
      </w:r>
      <w:r>
        <w:rPr>
          <w:rFonts w:hint="eastAsia" w:ascii="仿宋_GB2312" w:hAnsi="黑体" w:eastAsia="仿宋_GB2312"/>
          <w:sz w:val="32"/>
          <w:szCs w:val="32"/>
          <w:u w:val="none"/>
        </w:rPr>
        <w:t>防支出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12C1FB03">
      <w:pPr>
        <w:spacing w:line="560" w:lineRule="exact"/>
        <w:ind w:firstLine="640" w:firstLineChars="200"/>
        <w:jc w:val="left"/>
        <w:rPr>
          <w:rFonts w:hint="eastAsia" w:ascii="黑体" w:hAnsi="黑体" w:eastAsia="黑体"/>
          <w:sz w:val="32"/>
          <w:szCs w:val="32"/>
          <w:u w:val="none"/>
        </w:rPr>
      </w:pPr>
      <w:r>
        <w:rPr>
          <w:rFonts w:hint="eastAsia" w:ascii="黑体" w:hAnsi="黑体" w:eastAsia="黑体"/>
          <w:sz w:val="32"/>
          <w:szCs w:val="32"/>
          <w:u w:val="none"/>
        </w:rPr>
        <w:t>二、一般公共预算当年拨款情况说明</w:t>
      </w:r>
    </w:p>
    <w:p w14:paraId="7826776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3C0430FF">
      <w:pPr>
        <w:spacing w:line="560" w:lineRule="exact"/>
        <w:ind w:firstLine="640" w:firstLineChars="200"/>
        <w:rPr>
          <w:rFonts w:hint="default" w:ascii="仿宋_GB2312" w:hAnsi="黑体" w:eastAsia="仿宋_GB2312"/>
          <w:sz w:val="32"/>
          <w:szCs w:val="32"/>
          <w:u w:val="none"/>
          <w:lang w:val="en-US"/>
        </w:rPr>
      </w:pPr>
      <w:r>
        <w:rPr>
          <w:rFonts w:hint="default" w:ascii="仿宋_GB2312" w:hAnsi="黑体" w:eastAsia="仿宋_GB2312"/>
          <w:sz w:val="32"/>
          <w:szCs w:val="32"/>
          <w:u w:val="none"/>
          <w:lang w:val="en-US"/>
        </w:rPr>
        <w:t>人大办2026年一般公共预算当年拨款883.62万元，</w:t>
      </w:r>
      <w:r>
        <w:rPr>
          <w:rFonts w:hint="eastAsia" w:ascii="仿宋_GB2312" w:hAnsi="黑体" w:eastAsia="仿宋_GB2312"/>
          <w:sz w:val="32"/>
          <w:szCs w:val="32"/>
          <w:u w:val="none"/>
          <w:lang w:val="en-US" w:eastAsia="zh-CN"/>
        </w:rPr>
        <w:t>比上年预算数</w:t>
      </w:r>
      <w:r>
        <w:rPr>
          <w:rFonts w:hint="default" w:ascii="仿宋_GB2312" w:hAnsi="黑体" w:eastAsia="仿宋_GB2312"/>
          <w:sz w:val="32"/>
          <w:szCs w:val="32"/>
          <w:u w:val="none"/>
          <w:lang w:val="en-US"/>
        </w:rPr>
        <w:t>减少56.91万元，主要原因是2026年取消30万元教育（进修及培训）支出科目，将相关培训经费整合至一般公共服务支出的代表工作科目，同时卫生健康、住房保障等民生缴费按人员及政策标准核减，同步优化压减部分非刚性项目经费。</w:t>
      </w:r>
    </w:p>
    <w:p w14:paraId="47393A1B">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25A98566">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一般公共服务（类）支出697.70万元，占79.98%；社会保障和就业（类）支出70.05万元，占7.93%；卫生健康（类）支出73.40万元，占8.31%；农林水（类）支出3.00万元，占0.34%；住房保障（类）支出40.33万元，占4.56%。</w:t>
      </w:r>
    </w:p>
    <w:p w14:paraId="2C9DFCCD">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与2025年相比，取消教育支出科目，一般公共服务支出占比小幅提升，其余科目占比根据经费核减情况略有调整，农林水支出保持3万元不变。</w:t>
      </w:r>
    </w:p>
    <w:p w14:paraId="44530256">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732F2135">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1.一般公共服务（类）人大事务（款）行政运行（项）：2026年预算429.91万元，较2025年437.82万元减少7.91万元，主要因机关公用经费按标准压减，人员经费按实际人员配置微调。</w:t>
      </w:r>
    </w:p>
    <w:p w14:paraId="3897E1BA">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2.一般公共服务（类）人大事务（款）人大会议（项）：2026年预算30.96万元，与2025年持平，会议规模、组织流程无重大调整，经费按常规标准保障。</w:t>
      </w:r>
    </w:p>
    <w:p w14:paraId="2B4DBE32">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3.一般公共服务（类）人大事务（款）人大立法（项）：2026年预算13.40万元，较2025年36.00万元减少22.60万元，主要因2025年完成专项立法调研及系统采购，2026年无大额立法专项支出，仅保障常规立法工作经费。</w:t>
      </w:r>
    </w:p>
    <w:p w14:paraId="62C2BEF2">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4.一般公共服务（类）人大事务（款）代表工作（项）：2026年预算69.37万元，较2025年86.24万元减少16.87万元，主要因整合教育支出中的培训经费后，优化压减部分代表活动非刚性经费。</w:t>
      </w:r>
    </w:p>
    <w:p w14:paraId="4B74E228">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5.一般公共服务（类）人大事务（款）其他人大事务支出（项）：2026年预算154.05万元，较2025年125.56万元增加28.49万元，主要因新增智慧人大平台建设、换届选举等专项工作经费，弥补其他科目核减缺口。</w:t>
      </w:r>
    </w:p>
    <w:p w14:paraId="1277A8DB">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6.社会保障和就业（类）行政事业单位养老支出（款）机关事业单位基本养老保险缴费支出（项）：2026年预算46.31万元，较2025年45.96万元增加0.35万元，按社保缴费政策及人员基数微调。</w:t>
      </w:r>
    </w:p>
    <w:p w14:paraId="6501486C">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7.社会保障和就业（类）行政事业单位养老支出（款）机关事业单位职业年金缴费支出（项）：2026年预算23.16万元，较2025年22.98万元增加0.18万元，与养老保险缴费基数同步调整。</w:t>
      </w:r>
    </w:p>
    <w:p w14:paraId="17DF614F">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8.社会保障和就业（类）抚恤（款）其他优抚支出（项）：2026年预算0.58万元，较2025年0.26万元增加0.32万元，因新增遗属生活补助对象，按政策足额保障。</w:t>
      </w:r>
    </w:p>
    <w:p w14:paraId="355C537A">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9.卫生健康（类）行政事业单位医疗（款）行政单位医疗（项）：2026年预算16.11万元，较2025年16.31万元减少0.20万元，按职工医保缴费政策核减。</w:t>
      </w:r>
    </w:p>
    <w:p w14:paraId="47839D0F">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10.卫生健康（类）行政事业单位医疗（款）公务员医疗补助（项）：2026年预算57.28万元，较2025年63.78万元减少6.50万元，按公务员医疗补助政策标准核减。</w:t>
      </w:r>
    </w:p>
    <w:p w14:paraId="78FCABD8">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11.农林水（类）巩固脱贫攻坚成果衔接乡村振兴（款）其他巩固脱贫攻坚成果衔接乡村振兴支出（项）：2026年预算3.00万元，与2025年持平，专项保障乡村振兴工作队驻村经费。</w:t>
      </w:r>
    </w:p>
    <w:p w14:paraId="0B06B79C">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12.住房保障（类）住房改革支出（款）住房公积金（项）：2026年预算40.33万元，较2025年41.66万元减少1.33万元，按住房公积金缴存政策及人员基数核减。</w:t>
      </w:r>
    </w:p>
    <w:p w14:paraId="7320327B">
      <w:pPr>
        <w:spacing w:line="560" w:lineRule="exact"/>
        <w:ind w:firstLine="640" w:firstLineChars="20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15A9131A">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人大办2026年一般公共预算基本支出613.69万元，较2025年628.77万元减少15.08万元，主要因公用经费按标准压减，人员经费按政策微调。其中：</w:t>
      </w:r>
    </w:p>
    <w:p w14:paraId="61C90082">
      <w:pPr>
        <w:spacing w:line="560" w:lineRule="exact"/>
        <w:ind w:firstLine="640" w:firstLineChars="0"/>
        <w:jc w:val="left"/>
        <w:rPr>
          <w:rFonts w:hint="eastAsia" w:ascii="楷体" w:hAnsi="楷体" w:eastAsia="楷体"/>
          <w:sz w:val="32"/>
          <w:szCs w:val="32"/>
          <w:u w:val="none"/>
        </w:rPr>
      </w:pPr>
      <w:r>
        <w:rPr>
          <w:rFonts w:hint="eastAsia" w:ascii="楷体" w:hAnsi="楷体" w:eastAsia="楷体"/>
          <w:sz w:val="32"/>
          <w:szCs w:val="32"/>
          <w:u w:val="none"/>
        </w:rPr>
        <w:t>（一）人员经费535.37万元</w:t>
      </w:r>
    </w:p>
    <w:p w14:paraId="51B54430">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较2025年546.97万元减少11.60万元，主要包括：基本工资114.24万元、津贴补贴140.21万元、奖金57.91万元、绩效工资15.28万元、机关事业单位基本养老保险缴费46.31万元、职业年金缴费23.16万元、职工基本医疗保险缴费16.11万元、公务员医疗补助缴费57.28万元、其他社会保障缴费0.86万元、住房公积金40.33万元、</w:t>
      </w:r>
      <w:r>
        <w:rPr>
          <w:rFonts w:hint="eastAsia" w:ascii="仿宋_GB2312" w:hAnsi="黑体" w:eastAsia="仿宋_GB2312"/>
          <w:sz w:val="32"/>
          <w:szCs w:val="32"/>
          <w:u w:val="none"/>
          <w:lang w:eastAsia="zh-CN"/>
        </w:rPr>
        <w:t>邮电费</w:t>
      </w:r>
      <w:r>
        <w:rPr>
          <w:rFonts w:hint="eastAsia" w:ascii="仿宋_GB2312" w:hAnsi="黑体" w:eastAsia="仿宋_GB2312"/>
          <w:sz w:val="32"/>
          <w:szCs w:val="32"/>
          <w:u w:val="none"/>
          <w:lang w:val="en-US" w:eastAsia="zh-CN"/>
        </w:rPr>
        <w:t>3.65万元、</w:t>
      </w:r>
      <w:r>
        <w:rPr>
          <w:rFonts w:hint="eastAsia" w:ascii="仿宋_GB2312" w:hAnsi="黑体" w:eastAsia="仿宋_GB2312"/>
          <w:sz w:val="32"/>
          <w:szCs w:val="32"/>
          <w:u w:val="none"/>
        </w:rPr>
        <w:t>其他交通费用19.32万元、生活补助0.58万元、奖励金0.12万元。人员经费小幅核减主要因社保、公积金等缴费按政策标准调整。</w:t>
      </w:r>
    </w:p>
    <w:p w14:paraId="58F93EA7">
      <w:pPr>
        <w:spacing w:line="560" w:lineRule="exact"/>
        <w:ind w:firstLine="640" w:firstLineChars="0"/>
        <w:jc w:val="left"/>
        <w:rPr>
          <w:rFonts w:hint="eastAsia" w:ascii="楷体" w:hAnsi="楷体" w:eastAsia="楷体"/>
          <w:sz w:val="32"/>
          <w:szCs w:val="32"/>
          <w:u w:val="none"/>
        </w:rPr>
      </w:pPr>
      <w:r>
        <w:rPr>
          <w:rFonts w:hint="eastAsia" w:ascii="楷体" w:hAnsi="楷体" w:eastAsia="楷体"/>
          <w:sz w:val="32"/>
          <w:szCs w:val="32"/>
          <w:u w:val="none"/>
        </w:rPr>
        <w:t xml:space="preserve">（二）公用经费78.32万元 </w:t>
      </w:r>
    </w:p>
    <w:p w14:paraId="71ED57B0">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较2025年81.80万元减少3.48万元，主要包括：办公费8.59万元、印刷费2.30万元、手续费0.12万元、水费0.58万元、电费4.17万元、邮电费2.76万元、物业管理费3.00万元、差旅费13.80万元、维修（护）费1.75万元、培训费2.81万元、公务接待费0.70万元、工会经费7.01万元、公务用车运行维护费21.10万元、其他商品和服务支出5.02万元、办公设备购置4.60万元。公用经费压减主要因优化办公耗材、差旅等非刚性支出。</w:t>
      </w:r>
    </w:p>
    <w:p w14:paraId="18695FB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66F26C16">
      <w:pPr>
        <w:spacing w:line="560" w:lineRule="exact"/>
        <w:ind w:firstLine="640" w:firstLineChars="0"/>
        <w:jc w:val="left"/>
        <w:rPr>
          <w:rFonts w:hint="eastAsia" w:ascii="楷体" w:hAnsi="楷体" w:eastAsia="楷体" w:cs="黑体"/>
          <w:sz w:val="32"/>
          <w:szCs w:val="32"/>
          <w:u w:val="none"/>
        </w:rPr>
      </w:pPr>
      <w:r>
        <w:rPr>
          <w:rFonts w:hint="eastAsia" w:ascii="楷体" w:hAnsi="楷体" w:eastAsia="楷体" w:cs="黑体"/>
          <w:sz w:val="32"/>
          <w:szCs w:val="32"/>
          <w:u w:val="none"/>
        </w:rPr>
        <w:t xml:space="preserve">（一）一般公共预算“三公”经费预算情况 </w:t>
      </w:r>
    </w:p>
    <w:p w14:paraId="61ABDCFA">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人大办2026年一般公共预算“三公”经费预算21.80万元，较2025年21.10万元增加0.70万元，增长3.32%，主要因公务用车运行维护成本随市场价格小幅上涨，公务接待费保持刚性标准不变。具体明细：</w:t>
      </w:r>
    </w:p>
    <w:p w14:paraId="7CAAFA0C">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1.因公出国（境）经费：0万元，与2025年持平，2026年无因公出国（境）团组及人员安排。</w:t>
      </w:r>
    </w:p>
    <w:p w14:paraId="264F12F3">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2.公务用车购置及运行费：21.10万元（购置费0万元，运行费21.10万元），较2025年20.40万元增加0.70万元，增长3.43%，主要因车辆维修保养、燃油等成本小幅上涨；公务车保有量保持不变，2026年无计划购置公务用车。</w:t>
      </w:r>
    </w:p>
    <w:p w14:paraId="775FB30E">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3.公务接待费：0.70万元，与2025年持平，严格执行公务接待管理规定，接待批次、人数按常规标准安排。</w:t>
      </w:r>
    </w:p>
    <w:p w14:paraId="333199E3">
      <w:pPr>
        <w:spacing w:line="560" w:lineRule="exact"/>
        <w:ind w:firstLine="640" w:firstLineChars="0"/>
        <w:jc w:val="left"/>
        <w:rPr>
          <w:rFonts w:hint="eastAsia" w:ascii="楷体" w:hAnsi="楷体" w:eastAsia="楷体" w:cs="黑体"/>
          <w:sz w:val="32"/>
          <w:szCs w:val="32"/>
          <w:u w:val="none"/>
          <w:lang w:val="en-US" w:eastAsia="zh-CN"/>
        </w:rPr>
      </w:pPr>
      <w:r>
        <w:rPr>
          <w:rFonts w:hint="eastAsia" w:ascii="楷体" w:hAnsi="楷体" w:eastAsia="楷体" w:cs="黑体"/>
          <w:sz w:val="32"/>
          <w:szCs w:val="32"/>
          <w:u w:val="none"/>
        </w:rPr>
        <w:t>（二）</w:t>
      </w:r>
      <w:r>
        <w:rPr>
          <w:rFonts w:hint="eastAsia" w:ascii="楷体" w:hAnsi="楷体" w:eastAsia="楷体" w:cs="黑体"/>
          <w:sz w:val="32"/>
          <w:szCs w:val="32"/>
          <w:u w:val="none"/>
          <w:lang w:val="en-US" w:eastAsia="zh-CN"/>
        </w:rPr>
        <w:t>县人大办</w:t>
      </w:r>
      <w:r>
        <w:rPr>
          <w:rFonts w:hint="eastAsia" w:ascii="楷体" w:hAnsi="楷体" w:eastAsia="楷体" w:cs="黑体"/>
          <w:sz w:val="32"/>
          <w:szCs w:val="32"/>
          <w:u w:val="none"/>
          <w:lang w:eastAsia="zh-CN"/>
        </w:rPr>
        <w:t>2</w:t>
      </w:r>
      <w:r>
        <w:rPr>
          <w:rFonts w:hint="eastAsia" w:ascii="楷体" w:hAnsi="楷体" w:eastAsia="楷体" w:cs="黑体"/>
          <w:sz w:val="32"/>
          <w:szCs w:val="32"/>
          <w:u w:val="none"/>
          <w:lang w:val="en-US" w:eastAsia="zh-CN"/>
        </w:rPr>
        <w:t>026</w:t>
      </w:r>
      <w:r>
        <w:rPr>
          <w:rFonts w:hint="eastAsia" w:ascii="楷体" w:hAnsi="楷体" w:eastAsia="楷体" w:cs="黑体"/>
          <w:sz w:val="32"/>
          <w:szCs w:val="32"/>
          <w:u w:val="none"/>
        </w:rPr>
        <w:t>年政府性基金预算“三公”经费预算数为</w:t>
      </w:r>
      <w:r>
        <w:rPr>
          <w:rFonts w:hint="eastAsia" w:ascii="楷体" w:hAnsi="楷体" w:eastAsia="楷体" w:cs="黑体"/>
          <w:sz w:val="32"/>
          <w:szCs w:val="32"/>
          <w:u w:val="none"/>
          <w:lang w:val="en-US" w:eastAsia="zh-CN"/>
        </w:rPr>
        <w:t>0</w:t>
      </w:r>
      <w:r>
        <w:rPr>
          <w:rFonts w:hint="eastAsia" w:ascii="楷体" w:hAnsi="楷体" w:eastAsia="楷体" w:cs="黑体"/>
          <w:sz w:val="32"/>
          <w:szCs w:val="32"/>
          <w:u w:val="none"/>
        </w:rPr>
        <w:t>万元</w:t>
      </w:r>
      <w:r>
        <w:rPr>
          <w:rFonts w:hint="eastAsia" w:ascii="楷体" w:hAnsi="楷体" w:eastAsia="楷体" w:cs="黑体"/>
          <w:sz w:val="32"/>
          <w:szCs w:val="32"/>
          <w:u w:val="none"/>
          <w:lang w:val="en-US" w:eastAsia="zh-CN"/>
        </w:rPr>
        <w:t>。</w:t>
      </w:r>
    </w:p>
    <w:p w14:paraId="4DB202A7">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1678CF84">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7253ECA9">
      <w:pPr>
        <w:spacing w:line="560" w:lineRule="exact"/>
        <w:ind w:firstLine="640"/>
        <w:jc w:val="left"/>
        <w:rPr>
          <w:rFonts w:hint="default"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本单位无政府性资金预算。</w:t>
      </w:r>
    </w:p>
    <w:p w14:paraId="1307F5D6">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17F8278E">
      <w:pPr>
        <w:spacing w:line="560" w:lineRule="exact"/>
        <w:ind w:firstLine="640"/>
        <w:jc w:val="left"/>
        <w:rPr>
          <w:rFonts w:hint="default"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本单位无政府性资金预算。</w:t>
      </w:r>
    </w:p>
    <w:p w14:paraId="417A0AFB">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4F96731E">
      <w:pPr>
        <w:spacing w:line="560" w:lineRule="exact"/>
        <w:ind w:firstLine="640"/>
        <w:jc w:val="left"/>
        <w:rPr>
          <w:rFonts w:hint="default"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本单位无政府性资金预算。</w:t>
      </w:r>
    </w:p>
    <w:p w14:paraId="563F3F0B">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7BD9A7D0">
      <w:pPr>
        <w:spacing w:line="560" w:lineRule="exact"/>
        <w:ind w:firstLine="640" w:firstLineChars="20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人大办</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val="en-US" w:eastAsia="zh-CN"/>
        </w:rPr>
        <w:t>无国有资本经营预算当年拨款收入。</w:t>
      </w:r>
    </w:p>
    <w:p w14:paraId="14747E59">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0391E4B9">
      <w:p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val="en-US" w:eastAsia="zh-CN"/>
        </w:rPr>
        <w:t>人大办</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人大办2026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rPr>
        <w:t>884.47</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拨款收入883.62万元、上年结转0.85万元，无政府性基金预算、国有资本经营预算、财政专户管理资金、事业收入等其他收入；支出包括：一般公共服务支出697.70万元、社会保障和就业支出70.05万元、卫生健康支出73.40万元、农林水支出3.00万元、住房保障支出40.33万元，无其他功能分类支出，2026年取消2025年的教育支出科目。</w:t>
      </w:r>
    </w:p>
    <w:p w14:paraId="2D486A98">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4A477F83">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人大办2026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rPr>
        <w:t>884.4</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rPr>
        <w:t>0.85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rPr>
        <w:t>0.10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rPr>
        <w:t>883.62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rPr>
        <w:t>99.90</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减少56.06万</w:t>
      </w:r>
      <w:r>
        <w:rPr>
          <w:rFonts w:hint="eastAsia" w:ascii="仿宋_GB2312" w:hAnsi="黑体" w:eastAsia="仿宋_GB2312"/>
          <w:sz w:val="32"/>
          <w:szCs w:val="32"/>
          <w:u w:val="none"/>
        </w:rPr>
        <w:t>，主要</w:t>
      </w:r>
      <w:r>
        <w:rPr>
          <w:rFonts w:hint="eastAsia" w:ascii="仿宋_GB2312" w:hAnsi="黑体" w:eastAsia="仿宋_GB2312"/>
          <w:sz w:val="32"/>
          <w:szCs w:val="32"/>
          <w:u w:val="none"/>
          <w:lang w:val="en-US" w:eastAsia="zh-CN"/>
        </w:rPr>
        <w:t>是因</w:t>
      </w:r>
      <w:r>
        <w:rPr>
          <w:rFonts w:hint="eastAsia" w:ascii="仿宋_GB2312" w:hAnsi="黑体" w:eastAsia="仿宋_GB2312"/>
          <w:sz w:val="32"/>
          <w:szCs w:val="32"/>
          <w:u w:val="none"/>
        </w:rPr>
        <w:t>一般公共预算拨款收入核减，同时2026年新增上年结转0.85万元</w:t>
      </w:r>
      <w:r>
        <w:rPr>
          <w:rFonts w:hint="eastAsia" w:ascii="仿宋_GB2312" w:hAnsi="黑体" w:eastAsia="仿宋_GB2312"/>
          <w:sz w:val="32"/>
          <w:szCs w:val="32"/>
          <w:u w:val="none"/>
          <w:lang w:val="en-US" w:eastAsia="zh-CN"/>
        </w:rPr>
        <w:t>,</w:t>
      </w:r>
      <w:r>
        <w:rPr>
          <w:rFonts w:hint="eastAsia" w:ascii="仿宋_GB2312" w:hAnsi="黑体" w:eastAsia="仿宋_GB2312"/>
          <w:sz w:val="32"/>
          <w:szCs w:val="32"/>
          <w:u w:val="none"/>
        </w:rPr>
        <w:t>2025年无上年结转。</w:t>
      </w:r>
    </w:p>
    <w:p w14:paraId="41ABAA75">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4C8FC1F7">
      <w:pPr>
        <w:keepNext w:val="0"/>
        <w:keepLines w:val="0"/>
        <w:widowControl w:val="0"/>
        <w:suppressLineNumbers w:val="0"/>
        <w:spacing w:before="0" w:beforeAutospacing="0" w:after="0" w:afterAutospacing="0"/>
        <w:ind w:left="0" w:right="0"/>
        <w:jc w:val="both"/>
        <w:rPr>
          <w:rFonts w:hint="eastAsia" w:ascii="仿宋_GB2312" w:hAnsi="宋体" w:eastAsia="仿宋_GB2312" w:cs="仿宋_GB2312"/>
          <w:kern w:val="2"/>
          <w:sz w:val="32"/>
          <w:szCs w:val="32"/>
          <w:lang w:val="en-US" w:eastAsia="zh-CN" w:bidi="ar"/>
        </w:rPr>
      </w:pPr>
      <w:r>
        <w:rPr>
          <w:rFonts w:hint="eastAsia" w:ascii="仿宋_GB2312" w:hAnsi="黑体" w:eastAsia="仿宋_GB2312" w:cs="仿宋_GB2312"/>
          <w:sz w:val="32"/>
          <w:szCs w:val="32"/>
          <w:u w:val="none"/>
          <w:lang w:val="en-US" w:eastAsia="zh-CN"/>
        </w:rPr>
        <w:t>人大办2026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rPr>
        <w:t>884.47</w:t>
      </w:r>
      <w:r>
        <w:rPr>
          <w:rFonts w:hint="eastAsia" w:ascii="仿宋_GB2312" w:hAnsi="黑体" w:eastAsia="仿宋_GB2312"/>
          <w:sz w:val="32"/>
          <w:szCs w:val="32"/>
          <w:u w:val="none"/>
        </w:rPr>
        <w:t>万元，其中：基本支出613.69万元，占69.38%；项目支出270.79万元，占30.62%。比上年预算数</w:t>
      </w:r>
      <w:r>
        <w:rPr>
          <w:rFonts w:hint="eastAsia" w:ascii="仿宋_GB2312" w:hAnsi="黑体" w:eastAsia="仿宋_GB2312" w:cs="仿宋_GB2312"/>
          <w:sz w:val="32"/>
          <w:szCs w:val="32"/>
          <w:u w:val="none"/>
        </w:rPr>
        <w:t>减少56.06万元</w:t>
      </w:r>
      <w:r>
        <w:rPr>
          <w:rFonts w:hint="eastAsia" w:ascii="仿宋_GB2312" w:hAnsi="黑体" w:eastAsia="仿宋_GB2312"/>
          <w:sz w:val="32"/>
          <w:szCs w:val="32"/>
          <w:u w:val="none"/>
        </w:rPr>
        <w:t>，主要因核减教育支出、压减部分非刚性项目及公用经费，同时优化经费科目配置。</w:t>
      </w:r>
      <w:r>
        <w:rPr>
          <w:rFonts w:hint="eastAsia" w:ascii="仿宋_GB2312" w:hAnsi="宋体" w:eastAsia="仿宋_GB2312" w:cs="仿宋_GB2312"/>
          <w:kern w:val="2"/>
          <w:sz w:val="32"/>
          <w:szCs w:val="32"/>
          <w:lang w:val="en-US" w:eastAsia="zh-CN" w:bidi="ar"/>
        </w:rPr>
        <w:t>2026年委托业务费预算总额0万元，与2025年持平，无委托业务费支出安排。</w:t>
      </w:r>
    </w:p>
    <w:p w14:paraId="694A09BE">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09DDB3D1">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5CB63855">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人大办</w:t>
      </w:r>
      <w:r>
        <w:rPr>
          <w:rFonts w:hint="eastAsia" w:ascii="仿宋_GB2312" w:hAnsi="黑体" w:eastAsia="仿宋_GB2312" w:cs="仿宋_GB2312"/>
          <w:sz w:val="32"/>
          <w:szCs w:val="32"/>
          <w:u w:val="none"/>
        </w:rPr>
        <w:t>的机关运行经费预算78.32</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减少3.48</w:t>
      </w:r>
      <w:r>
        <w:rPr>
          <w:rFonts w:hint="eastAsia" w:ascii="仿宋_GB2312" w:hAnsi="黑体" w:eastAsia="仿宋_GB2312"/>
          <w:sz w:val="32"/>
          <w:szCs w:val="32"/>
          <w:u w:val="none"/>
        </w:rPr>
        <w:t>，主要因优化压减办公费、印刷费、差旅费等非刚性公用经费，机关日常运转任务无重大变化，刚性经费按需足额保障。</w:t>
      </w:r>
    </w:p>
    <w:p w14:paraId="1E91244C">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668690D6">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人大办</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4.6</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4.6</w:t>
      </w:r>
      <w:r>
        <w:rPr>
          <w:rFonts w:hint="eastAsia" w:ascii="仿宋_GB2312" w:hAnsi="黑体" w:eastAsia="仿宋_GB2312"/>
          <w:sz w:val="32"/>
          <w:szCs w:val="32"/>
          <w:u w:val="none"/>
        </w:rPr>
        <w:t>万元（办公设备购置</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4E6A6C54">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22402C95">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val="en-US" w:eastAsia="zh-CN"/>
        </w:rPr>
        <w:t>人大办</w:t>
      </w:r>
      <w:r>
        <w:rPr>
          <w:rFonts w:hint="eastAsia" w:ascii="仿宋_GB2312" w:hAnsi="黑体" w:eastAsia="仿宋_GB2312" w:cs="仿宋_GB2312"/>
          <w:sz w:val="32"/>
          <w:szCs w:val="32"/>
          <w:u w:val="none"/>
        </w:rPr>
        <w:t>本级预算单位共有车辆</w:t>
      </w:r>
      <w:r>
        <w:rPr>
          <w:rFonts w:hint="eastAsia" w:ascii="仿宋_GB2312" w:hAnsi="黑体" w:eastAsia="仿宋_GB2312" w:cs="仿宋_GB2312"/>
          <w:sz w:val="32"/>
          <w:szCs w:val="32"/>
          <w:u w:val="none"/>
          <w:lang w:val="en-US" w:eastAsia="zh-CN"/>
        </w:rPr>
        <w:t>4</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辆</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lang w:val="en-US" w:eastAsia="zh-CN"/>
        </w:rPr>
        <w:t>调研用车</w:t>
      </w:r>
      <w:r>
        <w:rPr>
          <w:rFonts w:hint="eastAsia" w:ascii="仿宋_GB2312" w:hAnsi="黑体" w:eastAsia="仿宋_GB2312"/>
          <w:sz w:val="32"/>
          <w:szCs w:val="32"/>
          <w:u w:val="none"/>
          <w:lang w:eastAsia="zh-CN"/>
        </w:rPr>
        <w:t>）</w:t>
      </w:r>
      <w:r>
        <w:rPr>
          <w:rFonts w:hint="eastAsia" w:ascii="仿宋_GB2312" w:hAnsi="黑体" w:eastAsia="仿宋_GB2312" w:cs="仿宋_GB2312"/>
          <w:sz w:val="32"/>
          <w:szCs w:val="32"/>
          <w:u w:val="none"/>
        </w:rPr>
        <w:t>。单位价值100万元以上设备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14:paraId="07248B97">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6D9A51BC">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2026年人大办31</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883.62</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50773420">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14:paraId="600ADE7E">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全省市县（区）乡人大换届选举经费</w:t>
      </w:r>
      <w:r>
        <w:rPr>
          <w:rFonts w:hint="eastAsia" w:ascii="仿宋_GB2312" w:hAnsi="黑体" w:eastAsia="仿宋_GB2312" w:cs="仿宋_GB2312"/>
          <w:sz w:val="32"/>
          <w:szCs w:val="32"/>
          <w:u w:val="none"/>
          <w:lang w:eastAsia="zh-CN"/>
        </w:rPr>
        <w:t>，预算安排</w:t>
      </w:r>
      <w:r>
        <w:rPr>
          <w:rFonts w:hint="eastAsia" w:ascii="仿宋_GB2312" w:hAnsi="黑体" w:eastAsia="仿宋_GB2312" w:cs="仿宋_GB2312"/>
          <w:sz w:val="32"/>
          <w:szCs w:val="32"/>
          <w:u w:val="none"/>
        </w:rPr>
        <w:t>21</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主要用于9个乡镇人大换届选举组织、培训等工作</w:t>
      </w:r>
      <w:r>
        <w:rPr>
          <w:rFonts w:hint="eastAsia" w:ascii="仿宋_GB2312" w:hAnsi="黑体" w:eastAsia="仿宋_GB2312" w:cs="仿宋_GB2312"/>
          <w:sz w:val="32"/>
          <w:szCs w:val="32"/>
          <w:u w:val="none"/>
          <w:lang w:eastAsia="zh-CN"/>
        </w:rPr>
        <w:t>，绩效目标</w:t>
      </w:r>
      <w:r>
        <w:rPr>
          <w:rFonts w:hint="eastAsia" w:ascii="仿宋_GB2312" w:hAnsi="黑体" w:eastAsia="仿宋_GB2312" w:cs="仿宋_GB2312"/>
          <w:sz w:val="32"/>
          <w:szCs w:val="32"/>
          <w:u w:val="none"/>
        </w:rPr>
        <w:t>是保障换届选举工作顺利完成，选举代表质量达标，代表满意度为优</w:t>
      </w:r>
      <w:r>
        <w:rPr>
          <w:rFonts w:hint="eastAsia" w:ascii="仿宋_GB2312" w:hAnsi="黑体" w:eastAsia="仿宋_GB2312" w:cs="仿宋_GB2312"/>
          <w:sz w:val="32"/>
          <w:szCs w:val="32"/>
          <w:u w:val="none"/>
          <w:lang w:eastAsia="zh-CN"/>
        </w:rPr>
        <w:t>。</w:t>
      </w:r>
    </w:p>
    <w:p w14:paraId="215ADDAE">
      <w:pPr>
        <w:spacing w:line="560" w:lineRule="exact"/>
        <w:ind w:firstLine="640" w:firstLineChars="20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人大代表工作补助经费：预算69.37万元，主要用于县人大代表履职通讯、交通补贴及培训保障，绩效目标是实现补助足额及时发放，提升代表履职积极性，服务对象满意度为优</w:t>
      </w:r>
    </w:p>
    <w:p w14:paraId="43D3FA93">
      <w:pPr>
        <w:spacing w:line="560" w:lineRule="exact"/>
        <w:ind w:firstLine="640" w:firstLineChars="20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3.智慧人大平台建设：预算10.00万元，主要用于保亭县智慧人大平台搭建，绩效目标是实现人大工作信息数据化、规范化，保障平台正常运行，提升人大工作效率。</w:t>
      </w:r>
    </w:p>
    <w:p w14:paraId="259AEA8A">
      <w:pPr>
        <w:spacing w:line="560" w:lineRule="exact"/>
        <w:ind w:firstLine="640" w:firstLineChars="20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4.乡村振兴工作队驻村经费：预算3.00万元，与2025年持平，主要用于乡村振兴工作队生活补助及探亲差旅费，绩效目标是保障驻村工作队履职，推动巩固脱贫攻坚成果与乡村振兴有效衔接，驻村工作人员满意度达标。</w:t>
      </w:r>
    </w:p>
    <w:p w14:paraId="3E3D575C">
      <w:pPr>
        <w:spacing w:line="560" w:lineRule="exact"/>
        <w:ind w:firstLine="640" w:firstLineChars="20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5.人大立法经费：预算13.40万元，主要用于常规立法调研、草案编制等工作，绩效目标是高质量完成年度立法工作，完善地方立法体系。</w:t>
      </w:r>
    </w:p>
    <w:p w14:paraId="1906C535">
      <w:pPr>
        <w:spacing w:line="560" w:lineRule="exact"/>
        <w:ind w:firstLine="640" w:firstLineChars="200"/>
        <w:rPr>
          <w:rFonts w:hint="eastAsia" w:ascii="仿宋_GB2312" w:hAnsi="黑体" w:eastAsia="仿宋_GB2312" w:cs="仿宋_GB2312"/>
          <w:sz w:val="32"/>
          <w:szCs w:val="32"/>
          <w:u w:val="none"/>
        </w:rPr>
      </w:pPr>
    </w:p>
    <w:p w14:paraId="24E99D84">
      <w:pPr>
        <w:spacing w:line="560" w:lineRule="exact"/>
        <w:ind w:firstLine="640" w:firstLineChars="200"/>
        <w:jc w:val="left"/>
        <w:rPr>
          <w:rFonts w:hint="eastAsia" w:ascii="仿宋_GB2312" w:hAnsi="黑体" w:eastAsia="仿宋_GB2312" w:cs="仿宋_GB2312"/>
          <w:b w:val="0"/>
          <w:bCs/>
          <w:sz w:val="32"/>
          <w:szCs w:val="32"/>
          <w:u w:val="none"/>
          <w:lang w:eastAsia="zh-CN"/>
        </w:rPr>
      </w:pPr>
    </w:p>
    <w:p w14:paraId="0753F85F">
      <w:pPr>
        <w:spacing w:line="560" w:lineRule="exact"/>
        <w:jc w:val="center"/>
        <w:rPr>
          <w:rFonts w:hint="eastAsia" w:ascii="黑体" w:hAnsi="黑体" w:eastAsia="黑体"/>
          <w:b w:val="0"/>
          <w:bCs/>
          <w:sz w:val="32"/>
          <w:szCs w:val="32"/>
          <w:u w:val="none"/>
          <w:lang w:eastAsia="zh-CN"/>
        </w:rPr>
      </w:pPr>
    </w:p>
    <w:p w14:paraId="27640FE8">
      <w:pPr>
        <w:spacing w:line="560" w:lineRule="exact"/>
        <w:jc w:val="center"/>
        <w:rPr>
          <w:rFonts w:hint="eastAsia" w:ascii="黑体" w:hAnsi="黑体" w:eastAsia="黑体"/>
          <w:b w:val="0"/>
          <w:bCs/>
          <w:sz w:val="32"/>
          <w:szCs w:val="32"/>
          <w:u w:val="none"/>
          <w:lang w:eastAsia="zh-CN"/>
        </w:rPr>
      </w:pPr>
    </w:p>
    <w:p w14:paraId="240F6936">
      <w:pPr>
        <w:spacing w:line="560" w:lineRule="exact"/>
        <w:jc w:val="center"/>
        <w:rPr>
          <w:rFonts w:hint="eastAsia" w:ascii="黑体" w:hAnsi="黑体" w:eastAsia="黑体"/>
          <w:b w:val="0"/>
          <w:bCs/>
          <w:sz w:val="32"/>
          <w:szCs w:val="32"/>
          <w:u w:val="none"/>
          <w:lang w:eastAsia="zh-CN"/>
        </w:rPr>
      </w:pPr>
    </w:p>
    <w:p w14:paraId="4F3F7A2E">
      <w:pPr>
        <w:spacing w:line="560" w:lineRule="exact"/>
        <w:jc w:val="center"/>
        <w:rPr>
          <w:rFonts w:hint="eastAsia" w:ascii="黑体" w:hAnsi="黑体" w:eastAsia="黑体"/>
          <w:b w:val="0"/>
          <w:bCs/>
          <w:sz w:val="32"/>
          <w:szCs w:val="32"/>
          <w:u w:val="none"/>
          <w:lang w:eastAsia="zh-CN"/>
        </w:rPr>
      </w:pPr>
    </w:p>
    <w:p w14:paraId="4E291447">
      <w:pPr>
        <w:spacing w:line="560" w:lineRule="exact"/>
        <w:jc w:val="center"/>
        <w:rPr>
          <w:rFonts w:hint="eastAsia" w:ascii="黑体" w:hAnsi="黑体" w:eastAsia="黑体"/>
          <w:b w:val="0"/>
          <w:bCs/>
          <w:sz w:val="32"/>
          <w:szCs w:val="32"/>
          <w:u w:val="none"/>
          <w:lang w:eastAsia="zh-CN"/>
        </w:rPr>
      </w:pPr>
    </w:p>
    <w:p w14:paraId="1CF98704">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6AFCAC64">
      <w:pPr>
        <w:spacing w:line="560" w:lineRule="exact"/>
        <w:ind w:firstLine="640" w:firstLineChars="200"/>
        <w:jc w:val="left"/>
        <w:rPr>
          <w:rFonts w:ascii="仿宋_GB2312" w:eastAsia="仿宋_GB2312" w:cs="宋体"/>
          <w:bCs/>
          <w:color w:val="000000"/>
          <w:kern w:val="0"/>
          <w:sz w:val="32"/>
          <w:szCs w:val="32"/>
          <w:u w:val="none"/>
          <w:lang w:val="zh-CN"/>
        </w:rPr>
      </w:pPr>
    </w:p>
    <w:p w14:paraId="6E093A8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4ACCE10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0E143D5E">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3989BF3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431794E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447C48F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6741579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1AC2865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603372E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29C7593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1F40F82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4779FD3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716331C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0C77EFCB">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4" w:type="default"/>
      <w:headerReference r:id="rId3" w:type="even"/>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D7D9">
    <w:pPr>
      <w:spacing w:line="242" w:lineRule="auto"/>
      <w:ind w:right="417"/>
      <w:jc w:val="right"/>
      <w:rPr>
        <w:rFonts w:hint="default" w:ascii="仿宋" w:hAnsi="仿宋" w:eastAsia="仿宋" w:cs="仿宋"/>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814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6F814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4DAEC">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E0A6">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DFE3D1CE"/>
    <w:multiLevelType w:val="singleLevel"/>
    <w:tmpl w:val="DFE3D1CE"/>
    <w:lvl w:ilvl="0" w:tentative="0">
      <w:start w:val="1"/>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5257A"/>
    <w:rsid w:val="006911F9"/>
    <w:rsid w:val="00795127"/>
    <w:rsid w:val="04237A7B"/>
    <w:rsid w:val="046D6D10"/>
    <w:rsid w:val="071618B2"/>
    <w:rsid w:val="08AC25CB"/>
    <w:rsid w:val="092409D1"/>
    <w:rsid w:val="0AFF4C34"/>
    <w:rsid w:val="0BCB2D68"/>
    <w:rsid w:val="0C9C6F62"/>
    <w:rsid w:val="0D4728C2"/>
    <w:rsid w:val="0E2F5830"/>
    <w:rsid w:val="0E3F0579"/>
    <w:rsid w:val="0E464752"/>
    <w:rsid w:val="0E764315"/>
    <w:rsid w:val="0EED00DE"/>
    <w:rsid w:val="114C66F9"/>
    <w:rsid w:val="12922832"/>
    <w:rsid w:val="14942891"/>
    <w:rsid w:val="15C727F2"/>
    <w:rsid w:val="16D259F8"/>
    <w:rsid w:val="1A996EE8"/>
    <w:rsid w:val="1D3C0E97"/>
    <w:rsid w:val="21FA71E9"/>
    <w:rsid w:val="22C5630B"/>
    <w:rsid w:val="22FB3ADB"/>
    <w:rsid w:val="24F6317E"/>
    <w:rsid w:val="253D32CC"/>
    <w:rsid w:val="26AA5F44"/>
    <w:rsid w:val="2700525C"/>
    <w:rsid w:val="27F9D6AD"/>
    <w:rsid w:val="296D5007"/>
    <w:rsid w:val="29E452C9"/>
    <w:rsid w:val="2A3F69A3"/>
    <w:rsid w:val="2A5B32F6"/>
    <w:rsid w:val="2AC94183"/>
    <w:rsid w:val="2C820DC9"/>
    <w:rsid w:val="2CFFD3C3"/>
    <w:rsid w:val="2D897AC7"/>
    <w:rsid w:val="2FBF19B9"/>
    <w:rsid w:val="30AE4883"/>
    <w:rsid w:val="31751D6A"/>
    <w:rsid w:val="31A55192"/>
    <w:rsid w:val="31E00A6C"/>
    <w:rsid w:val="32543208"/>
    <w:rsid w:val="37DF1B78"/>
    <w:rsid w:val="388F6D48"/>
    <w:rsid w:val="392E030F"/>
    <w:rsid w:val="39C66799"/>
    <w:rsid w:val="39CB2002"/>
    <w:rsid w:val="39CF2A49"/>
    <w:rsid w:val="3AEF17EB"/>
    <w:rsid w:val="3DE53401"/>
    <w:rsid w:val="41526132"/>
    <w:rsid w:val="41EF11BB"/>
    <w:rsid w:val="42E87780"/>
    <w:rsid w:val="430B53E0"/>
    <w:rsid w:val="44E4666D"/>
    <w:rsid w:val="45921C25"/>
    <w:rsid w:val="46206CE3"/>
    <w:rsid w:val="478B7B02"/>
    <w:rsid w:val="49D4280C"/>
    <w:rsid w:val="49FE0DA4"/>
    <w:rsid w:val="4A45370A"/>
    <w:rsid w:val="4ED67027"/>
    <w:rsid w:val="501F1A47"/>
    <w:rsid w:val="51EB539F"/>
    <w:rsid w:val="54C23CBE"/>
    <w:rsid w:val="551D7FF6"/>
    <w:rsid w:val="5863552F"/>
    <w:rsid w:val="599B12FF"/>
    <w:rsid w:val="5ACC12DE"/>
    <w:rsid w:val="5B8F0C89"/>
    <w:rsid w:val="5B922527"/>
    <w:rsid w:val="5CB71666"/>
    <w:rsid w:val="5CD71462"/>
    <w:rsid w:val="5DA638C6"/>
    <w:rsid w:val="5EFF8EDA"/>
    <w:rsid w:val="5FBFEA10"/>
    <w:rsid w:val="5FF612D7"/>
    <w:rsid w:val="60B60A66"/>
    <w:rsid w:val="60DC7956"/>
    <w:rsid w:val="61730705"/>
    <w:rsid w:val="62FE04A2"/>
    <w:rsid w:val="64630F05"/>
    <w:rsid w:val="65E816C2"/>
    <w:rsid w:val="667C084F"/>
    <w:rsid w:val="67401089"/>
    <w:rsid w:val="67E8076B"/>
    <w:rsid w:val="69895956"/>
    <w:rsid w:val="6B476E8A"/>
    <w:rsid w:val="6DC4570B"/>
    <w:rsid w:val="6F772982"/>
    <w:rsid w:val="6F7F7F61"/>
    <w:rsid w:val="6FDB1131"/>
    <w:rsid w:val="6FDF3A11"/>
    <w:rsid w:val="724E2958"/>
    <w:rsid w:val="72BFF0B5"/>
    <w:rsid w:val="72DA4A88"/>
    <w:rsid w:val="73375A36"/>
    <w:rsid w:val="73CF45A9"/>
    <w:rsid w:val="75E31EA6"/>
    <w:rsid w:val="76984A3E"/>
    <w:rsid w:val="79E955B1"/>
    <w:rsid w:val="7BF70A96"/>
    <w:rsid w:val="7BF736D2"/>
    <w:rsid w:val="7C246DC1"/>
    <w:rsid w:val="7CE87DA1"/>
    <w:rsid w:val="7D6F7F60"/>
    <w:rsid w:val="7D745DF5"/>
    <w:rsid w:val="7DAE0FEB"/>
    <w:rsid w:val="7E2FDAC6"/>
    <w:rsid w:val="7E3A462D"/>
    <w:rsid w:val="7E9D2085"/>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27</Words>
  <Characters>30</Characters>
  <Lines>1</Lines>
  <Paragraphs>1</Paragraphs>
  <TotalTime>25</TotalTime>
  <ScaleCrop>false</ScaleCrop>
  <LinksUpToDate>false</LinksUpToDate>
  <CharactersWithSpaces>32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人大常委会办公室</cp:lastModifiedBy>
  <cp:lastPrinted>2026-03-09T02:23:00Z</cp:lastPrinted>
  <dcterms:modified xsi:type="dcterms:W3CDTF">2026-03-18T07:11:31Z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A452AEA80B3487E3850D8E679530286D</vt:lpwstr>
  </property>
  <property fmtid="{D5CDD505-2E9C-101B-9397-08002B2CF9AE}" pid="4" name="KSOTemplateDocerSaveRecord">
    <vt:lpwstr>eyJoZGlkIjoiZjE3ODFjOTJhNjYzZGI3NjYzYzZlNGIyNjRlNDA1ZTMiLCJ1c2VySWQiOiIzNjc5OTUyNjkifQ==</vt:lpwstr>
  </property>
</Properties>
</file>