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18E17" w14:textId="77777777" w:rsidR="004D18D8" w:rsidRPr="00031CDA" w:rsidRDefault="004D18D8">
      <w:pPr>
        <w:spacing w:line="360" w:lineRule="auto"/>
        <w:jc w:val="center"/>
        <w:rPr>
          <w:rStyle w:val="font61"/>
          <w:rFonts w:hint="default"/>
        </w:rPr>
      </w:pPr>
      <w:bookmarkStart w:id="0" w:name="_Hlk158035729"/>
      <w:bookmarkEnd w:id="0"/>
    </w:p>
    <w:p w14:paraId="15D4BCA9" w14:textId="77777777" w:rsidR="004D18D8" w:rsidRDefault="004D18D8">
      <w:pPr>
        <w:spacing w:line="360" w:lineRule="auto"/>
        <w:jc w:val="center"/>
        <w:rPr>
          <w:rFonts w:ascii="华文细黑" w:eastAsia="华文细黑" w:hAnsi="华文细黑" w:cs="宋体" w:hint="eastAsia"/>
          <w:color w:val="000000"/>
          <w:kern w:val="0"/>
          <w:sz w:val="40"/>
          <w:szCs w:val="40"/>
        </w:rPr>
      </w:pPr>
    </w:p>
    <w:p w14:paraId="1D564AA1" w14:textId="77777777" w:rsidR="004D18D8" w:rsidRDefault="004D18D8">
      <w:pPr>
        <w:spacing w:line="360" w:lineRule="auto"/>
        <w:jc w:val="center"/>
        <w:rPr>
          <w:rFonts w:ascii="华文细黑" w:eastAsia="华文细黑" w:hAnsi="华文细黑" w:cs="宋体" w:hint="eastAsia"/>
          <w:color w:val="000000"/>
          <w:kern w:val="0"/>
          <w:sz w:val="40"/>
          <w:szCs w:val="40"/>
        </w:rPr>
      </w:pPr>
    </w:p>
    <w:p w14:paraId="1279D4EA" w14:textId="7A744F94" w:rsidR="004D18D8" w:rsidRDefault="001B25B6">
      <w:pPr>
        <w:spacing w:line="360" w:lineRule="auto"/>
        <w:jc w:val="center"/>
        <w:rPr>
          <w:rFonts w:ascii="华文细黑" w:eastAsia="华文细黑" w:hAnsi="华文细黑" w:cs="宋体" w:hint="eastAsia"/>
          <w:b/>
          <w:bCs/>
          <w:color w:val="000000"/>
          <w:kern w:val="0"/>
          <w:sz w:val="40"/>
          <w:szCs w:val="40"/>
        </w:rPr>
      </w:pPr>
      <w:r w:rsidRPr="001B25B6">
        <w:rPr>
          <w:rFonts w:ascii="华文细黑" w:eastAsia="华文细黑" w:hAnsi="华文细黑" w:cs="宋体" w:hint="eastAsia"/>
          <w:b/>
          <w:bCs/>
          <w:color w:val="000000"/>
          <w:kern w:val="0"/>
          <w:sz w:val="40"/>
          <w:szCs w:val="40"/>
        </w:rPr>
        <w:t>2024年海南省政府专项债券（二十六期）</w:t>
      </w:r>
    </w:p>
    <w:p w14:paraId="66E9C0FD" w14:textId="2537F4F8" w:rsidR="004D18D8" w:rsidRDefault="00FB6767">
      <w:pPr>
        <w:spacing w:line="360" w:lineRule="auto"/>
        <w:jc w:val="center"/>
        <w:rPr>
          <w:rFonts w:ascii="华文细黑" w:eastAsia="华文细黑" w:hAnsi="华文细黑" w:cs="宋体" w:hint="eastAsia"/>
          <w:b/>
          <w:bCs/>
          <w:color w:val="000000"/>
          <w:kern w:val="0"/>
          <w:sz w:val="40"/>
          <w:szCs w:val="40"/>
        </w:rPr>
      </w:pPr>
      <w:r>
        <w:rPr>
          <w:rFonts w:ascii="华文细黑" w:eastAsia="华文细黑" w:hAnsi="华文细黑" w:cs="宋体" w:hint="eastAsia"/>
          <w:b/>
          <w:bCs/>
          <w:color w:val="000000"/>
          <w:kern w:val="0"/>
          <w:sz w:val="40"/>
          <w:szCs w:val="40"/>
        </w:rPr>
        <w:t>——</w:t>
      </w:r>
      <w:r w:rsidR="00937741" w:rsidRPr="00937741">
        <w:rPr>
          <w:rFonts w:ascii="华文细黑" w:eastAsia="华文细黑" w:hAnsi="华文细黑" w:cs="宋体" w:hint="eastAsia"/>
          <w:b/>
          <w:bCs/>
          <w:color w:val="000000"/>
          <w:kern w:val="0"/>
          <w:sz w:val="40"/>
          <w:szCs w:val="40"/>
        </w:rPr>
        <w:t>海南保亭（呀诺达及槟榔谷5A景区）旅游集散中心项目</w:t>
      </w:r>
    </w:p>
    <w:p w14:paraId="309D9BA7" w14:textId="77777777" w:rsidR="004D18D8" w:rsidRDefault="004D18D8">
      <w:pPr>
        <w:spacing w:line="360" w:lineRule="auto"/>
        <w:jc w:val="center"/>
        <w:rPr>
          <w:rFonts w:ascii="华文细黑" w:eastAsia="华文细黑" w:hAnsi="华文细黑" w:cs="宋体" w:hint="eastAsia"/>
          <w:b/>
          <w:bCs/>
          <w:color w:val="000000"/>
          <w:kern w:val="0"/>
          <w:sz w:val="40"/>
          <w:szCs w:val="40"/>
        </w:rPr>
      </w:pPr>
    </w:p>
    <w:p w14:paraId="2969252B" w14:textId="77777777" w:rsidR="004D18D8" w:rsidRDefault="00FB6767">
      <w:pPr>
        <w:spacing w:line="360" w:lineRule="auto"/>
        <w:jc w:val="center"/>
        <w:rPr>
          <w:rFonts w:ascii="华文细黑" w:eastAsia="华文细黑" w:hAnsi="华文细黑" w:cs="宋体" w:hint="eastAsia"/>
          <w:b/>
          <w:bCs/>
          <w:color w:val="000000"/>
          <w:kern w:val="0"/>
          <w:sz w:val="40"/>
          <w:szCs w:val="40"/>
        </w:rPr>
        <w:sectPr w:rsidR="004D18D8">
          <w:headerReference w:type="default" r:id="rId8"/>
          <w:pgSz w:w="11906" w:h="16838"/>
          <w:pgMar w:top="1440" w:right="1800" w:bottom="1440" w:left="1800" w:header="851" w:footer="992" w:gutter="0"/>
          <w:cols w:space="720"/>
          <w:docGrid w:type="lines" w:linePitch="312"/>
        </w:sectPr>
      </w:pPr>
      <w:r>
        <w:rPr>
          <w:rFonts w:ascii="华文细黑" w:eastAsia="华文细黑" w:hAnsi="华文细黑" w:cs="宋体" w:hint="eastAsia"/>
          <w:b/>
          <w:bCs/>
          <w:color w:val="000000"/>
          <w:kern w:val="0"/>
          <w:sz w:val="40"/>
          <w:szCs w:val="40"/>
        </w:rPr>
        <w:t>收益与融资自求平衡方案</w:t>
      </w:r>
    </w:p>
    <w:p w14:paraId="41C3B1BF" w14:textId="77777777" w:rsidR="004D18D8" w:rsidRDefault="00FB6767">
      <w:pPr>
        <w:pStyle w:val="TOC10"/>
        <w:jc w:val="center"/>
        <w:rPr>
          <w:rFonts w:ascii="华文细黑" w:eastAsia="华文细黑" w:hAnsi="华文细黑" w:hint="eastAsia"/>
          <w:b/>
          <w:bCs/>
          <w:color w:val="000000"/>
        </w:rPr>
      </w:pPr>
      <w:r>
        <w:rPr>
          <w:rFonts w:ascii="华文细黑" w:eastAsia="华文细黑" w:hAnsi="华文细黑"/>
          <w:b/>
          <w:bCs/>
          <w:color w:val="000000"/>
          <w:lang w:val="zh-CN"/>
        </w:rPr>
        <w:lastRenderedPageBreak/>
        <w:t>目录</w:t>
      </w:r>
    </w:p>
    <w:p w14:paraId="5B4B9042" w14:textId="5A89A1C0" w:rsidR="00076BD2" w:rsidRPr="00076BD2" w:rsidRDefault="00FB6767">
      <w:pPr>
        <w:pStyle w:val="TOC1"/>
        <w:rPr>
          <w:rFonts w:ascii="华文细黑" w:eastAsia="华文细黑" w:hAnsi="华文细黑" w:cstheme="minorBidi" w:hint="eastAsia"/>
          <w:noProof/>
        </w:rPr>
      </w:pPr>
      <w:r>
        <w:fldChar w:fldCharType="begin"/>
      </w:r>
      <w:r>
        <w:instrText xml:space="preserve"> TOC \o "1-3" \h \z \u </w:instrText>
      </w:r>
      <w:r>
        <w:fldChar w:fldCharType="separate"/>
      </w:r>
      <w:hyperlink w:anchor="_Toc165897899" w:history="1">
        <w:r w:rsidR="00076BD2" w:rsidRPr="00076BD2">
          <w:rPr>
            <w:rStyle w:val="af1"/>
            <w:rFonts w:ascii="华文细黑" w:eastAsia="华文细黑" w:hAnsi="华文细黑" w:cs="宋体"/>
            <w:noProof/>
          </w:rPr>
          <w:t>一、债券概况</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_Toc165897899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1</w:t>
        </w:r>
        <w:r w:rsidR="00076BD2" w:rsidRPr="00076BD2">
          <w:rPr>
            <w:rFonts w:ascii="华文细黑" w:eastAsia="华文细黑" w:hAnsi="华文细黑"/>
            <w:noProof/>
            <w:webHidden/>
          </w:rPr>
          <w:fldChar w:fldCharType="end"/>
        </w:r>
      </w:hyperlink>
    </w:p>
    <w:p w14:paraId="7CEA2C28" w14:textId="74A37237" w:rsidR="00076BD2" w:rsidRPr="00076BD2" w:rsidRDefault="00000000">
      <w:pPr>
        <w:pStyle w:val="TOC1"/>
        <w:rPr>
          <w:rFonts w:ascii="华文细黑" w:eastAsia="华文细黑" w:hAnsi="华文细黑" w:cstheme="minorBidi" w:hint="eastAsia"/>
          <w:noProof/>
        </w:rPr>
      </w:pPr>
      <w:hyperlink w:anchor="_Toc165897900" w:history="1">
        <w:r w:rsidR="00076BD2" w:rsidRPr="00076BD2">
          <w:rPr>
            <w:rStyle w:val="af1"/>
            <w:rFonts w:ascii="华文细黑" w:eastAsia="华文细黑" w:hAnsi="华文细黑" w:cs="宋体"/>
            <w:noProof/>
          </w:rPr>
          <w:t>二、地区情况</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_Toc165897900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1</w:t>
        </w:r>
        <w:r w:rsidR="00076BD2" w:rsidRPr="00076BD2">
          <w:rPr>
            <w:rFonts w:ascii="华文细黑" w:eastAsia="华文细黑" w:hAnsi="华文细黑"/>
            <w:noProof/>
            <w:webHidden/>
          </w:rPr>
          <w:fldChar w:fldCharType="end"/>
        </w:r>
      </w:hyperlink>
    </w:p>
    <w:p w14:paraId="3EAD0839" w14:textId="16EDB99C" w:rsidR="00076BD2" w:rsidRPr="00076BD2" w:rsidRDefault="00000000">
      <w:pPr>
        <w:pStyle w:val="TOC2"/>
        <w:tabs>
          <w:tab w:val="right" w:leader="dot" w:pos="8296"/>
        </w:tabs>
        <w:rPr>
          <w:rFonts w:ascii="华文细黑" w:eastAsia="华文细黑" w:hAnsi="华文细黑" w:cstheme="minorBidi" w:hint="eastAsia"/>
          <w:noProof/>
        </w:rPr>
      </w:pPr>
      <w:hyperlink w:anchor="_Toc165897901" w:history="1">
        <w:r w:rsidR="00076BD2" w:rsidRPr="00076BD2">
          <w:rPr>
            <w:rStyle w:val="af1"/>
            <w:rFonts w:ascii="华文细黑" w:eastAsia="华文细黑" w:hAnsi="华文细黑" w:cs="宋体"/>
            <w:noProof/>
            <w:kern w:val="0"/>
          </w:rPr>
          <w:t>（一）地区生产总值</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_Toc165897901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w:t>
        </w:r>
        <w:r w:rsidR="00076BD2" w:rsidRPr="00076BD2">
          <w:rPr>
            <w:rFonts w:ascii="华文细黑" w:eastAsia="华文细黑" w:hAnsi="华文细黑"/>
            <w:noProof/>
            <w:webHidden/>
          </w:rPr>
          <w:fldChar w:fldCharType="end"/>
        </w:r>
      </w:hyperlink>
    </w:p>
    <w:p w14:paraId="0F2138C5" w14:textId="6D7DB01B" w:rsidR="00076BD2" w:rsidRPr="00076BD2" w:rsidRDefault="00000000">
      <w:pPr>
        <w:pStyle w:val="TOC2"/>
        <w:tabs>
          <w:tab w:val="right" w:leader="dot" w:pos="8296"/>
        </w:tabs>
        <w:rPr>
          <w:rFonts w:ascii="华文细黑" w:eastAsia="华文细黑" w:hAnsi="华文细黑" w:cstheme="minorBidi" w:hint="eastAsia"/>
          <w:noProof/>
        </w:rPr>
      </w:pPr>
      <w:hyperlink w:anchor="_Toc165897902" w:history="1">
        <w:r w:rsidR="00076BD2" w:rsidRPr="00076BD2">
          <w:rPr>
            <w:rStyle w:val="af1"/>
            <w:rFonts w:ascii="华文细黑" w:eastAsia="华文细黑" w:hAnsi="华文细黑" w:cs="宋体"/>
            <w:noProof/>
            <w:kern w:val="0"/>
          </w:rPr>
          <w:t>（二）地区人均年收入</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_Toc165897902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w:t>
        </w:r>
        <w:r w:rsidR="00076BD2" w:rsidRPr="00076BD2">
          <w:rPr>
            <w:rFonts w:ascii="华文细黑" w:eastAsia="华文细黑" w:hAnsi="华文细黑"/>
            <w:noProof/>
            <w:webHidden/>
          </w:rPr>
          <w:fldChar w:fldCharType="end"/>
        </w:r>
      </w:hyperlink>
    </w:p>
    <w:p w14:paraId="088B8AAD" w14:textId="0415A5B1" w:rsidR="00076BD2" w:rsidRPr="00076BD2" w:rsidRDefault="00000000">
      <w:pPr>
        <w:pStyle w:val="TOC2"/>
        <w:tabs>
          <w:tab w:val="right" w:leader="dot" w:pos="8296"/>
        </w:tabs>
        <w:rPr>
          <w:rFonts w:ascii="华文细黑" w:eastAsia="华文细黑" w:hAnsi="华文细黑" w:cstheme="minorBidi" w:hint="eastAsia"/>
          <w:noProof/>
        </w:rPr>
      </w:pPr>
      <w:hyperlink w:anchor="_Toc165897903" w:history="1">
        <w:r w:rsidR="00076BD2" w:rsidRPr="00076BD2">
          <w:rPr>
            <w:rStyle w:val="af1"/>
            <w:rFonts w:ascii="华文细黑" w:eastAsia="华文细黑" w:hAnsi="华文细黑" w:cs="宋体"/>
            <w:noProof/>
            <w:kern w:val="0"/>
          </w:rPr>
          <w:t>（三）一般公共预算收支</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_Toc165897903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3</w:t>
        </w:r>
        <w:r w:rsidR="00076BD2" w:rsidRPr="00076BD2">
          <w:rPr>
            <w:rFonts w:ascii="华文细黑" w:eastAsia="华文细黑" w:hAnsi="华文细黑"/>
            <w:noProof/>
            <w:webHidden/>
          </w:rPr>
          <w:fldChar w:fldCharType="end"/>
        </w:r>
      </w:hyperlink>
    </w:p>
    <w:p w14:paraId="6C53CFA9" w14:textId="3BB643C6" w:rsidR="00076BD2" w:rsidRPr="00076BD2" w:rsidRDefault="00000000">
      <w:pPr>
        <w:pStyle w:val="TOC2"/>
        <w:tabs>
          <w:tab w:val="right" w:leader="dot" w:pos="8296"/>
        </w:tabs>
        <w:rPr>
          <w:rFonts w:ascii="华文细黑" w:eastAsia="华文细黑" w:hAnsi="华文细黑" w:cstheme="minorBidi" w:hint="eastAsia"/>
          <w:noProof/>
        </w:rPr>
      </w:pPr>
      <w:hyperlink w:anchor="_Toc165897904" w:history="1">
        <w:r w:rsidR="00076BD2" w:rsidRPr="00076BD2">
          <w:rPr>
            <w:rStyle w:val="af1"/>
            <w:rFonts w:ascii="华文细黑" w:eastAsia="华文细黑" w:hAnsi="华文细黑" w:cs="宋体"/>
            <w:noProof/>
            <w:kern w:val="0"/>
          </w:rPr>
          <w:t>（四）政府性基金预算收支</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_Toc165897904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3</w:t>
        </w:r>
        <w:r w:rsidR="00076BD2" w:rsidRPr="00076BD2">
          <w:rPr>
            <w:rFonts w:ascii="华文细黑" w:eastAsia="华文细黑" w:hAnsi="华文细黑"/>
            <w:noProof/>
            <w:webHidden/>
          </w:rPr>
          <w:fldChar w:fldCharType="end"/>
        </w:r>
      </w:hyperlink>
    </w:p>
    <w:p w14:paraId="665264CD" w14:textId="20861571" w:rsidR="00076BD2" w:rsidRPr="00076BD2" w:rsidRDefault="00000000">
      <w:pPr>
        <w:pStyle w:val="TOC2"/>
        <w:tabs>
          <w:tab w:val="right" w:leader="dot" w:pos="8296"/>
        </w:tabs>
        <w:rPr>
          <w:rFonts w:ascii="华文细黑" w:eastAsia="华文细黑" w:hAnsi="华文细黑" w:cstheme="minorBidi" w:hint="eastAsia"/>
          <w:noProof/>
        </w:rPr>
      </w:pPr>
      <w:hyperlink w:anchor="_Toc165897905" w:history="1">
        <w:r w:rsidR="00076BD2" w:rsidRPr="00076BD2">
          <w:rPr>
            <w:rStyle w:val="af1"/>
            <w:rFonts w:ascii="华文细黑" w:eastAsia="华文细黑" w:hAnsi="华文细黑" w:cs="宋体"/>
            <w:noProof/>
            <w:kern w:val="0"/>
          </w:rPr>
          <w:t>（五）地方债务情况</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_Toc165897905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4</w:t>
        </w:r>
        <w:r w:rsidR="00076BD2" w:rsidRPr="00076BD2">
          <w:rPr>
            <w:rFonts w:ascii="华文细黑" w:eastAsia="华文细黑" w:hAnsi="华文细黑"/>
            <w:noProof/>
            <w:webHidden/>
          </w:rPr>
          <w:fldChar w:fldCharType="end"/>
        </w:r>
      </w:hyperlink>
    </w:p>
    <w:p w14:paraId="01F20795" w14:textId="5F4D1BF2" w:rsidR="00076BD2" w:rsidRPr="00076BD2" w:rsidRDefault="00000000">
      <w:pPr>
        <w:pStyle w:val="TOC1"/>
        <w:rPr>
          <w:rFonts w:ascii="华文细黑" w:eastAsia="华文细黑" w:hAnsi="华文细黑" w:cstheme="minorBidi" w:hint="eastAsia"/>
          <w:noProof/>
        </w:rPr>
      </w:pPr>
      <w:hyperlink w:anchor="_Toc165897906" w:history="1">
        <w:r w:rsidR="00076BD2" w:rsidRPr="00076BD2">
          <w:rPr>
            <w:rStyle w:val="af1"/>
            <w:rFonts w:ascii="华文细黑" w:eastAsia="华文细黑" w:hAnsi="华文细黑" w:cs="宋体"/>
            <w:noProof/>
          </w:rPr>
          <w:t>三、项目概述</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_Toc165897906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4</w:t>
        </w:r>
        <w:r w:rsidR="00076BD2" w:rsidRPr="00076BD2">
          <w:rPr>
            <w:rFonts w:ascii="华文细黑" w:eastAsia="华文细黑" w:hAnsi="华文细黑"/>
            <w:noProof/>
            <w:webHidden/>
          </w:rPr>
          <w:fldChar w:fldCharType="end"/>
        </w:r>
      </w:hyperlink>
    </w:p>
    <w:p w14:paraId="3D19A350" w14:textId="54ED07DE" w:rsidR="00076BD2" w:rsidRPr="00076BD2" w:rsidRDefault="00000000">
      <w:pPr>
        <w:pStyle w:val="TOC2"/>
        <w:tabs>
          <w:tab w:val="right" w:leader="dot" w:pos="8296"/>
        </w:tabs>
        <w:rPr>
          <w:rFonts w:ascii="华文细黑" w:eastAsia="华文细黑" w:hAnsi="华文细黑" w:cstheme="minorBidi" w:hint="eastAsia"/>
          <w:noProof/>
        </w:rPr>
      </w:pPr>
      <w:hyperlink w:anchor="_Toc165897907" w:history="1">
        <w:r w:rsidR="00076BD2" w:rsidRPr="00076BD2">
          <w:rPr>
            <w:rStyle w:val="af1"/>
            <w:rFonts w:ascii="华文细黑" w:eastAsia="华文细黑" w:hAnsi="华文细黑" w:cs="宋体"/>
            <w:noProof/>
            <w:kern w:val="0"/>
          </w:rPr>
          <w:t>（一）项目建设的必要性</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_Toc165897907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5</w:t>
        </w:r>
        <w:r w:rsidR="00076BD2" w:rsidRPr="00076BD2">
          <w:rPr>
            <w:rFonts w:ascii="华文细黑" w:eastAsia="华文细黑" w:hAnsi="华文细黑"/>
            <w:noProof/>
            <w:webHidden/>
          </w:rPr>
          <w:fldChar w:fldCharType="end"/>
        </w:r>
      </w:hyperlink>
    </w:p>
    <w:p w14:paraId="1B9B1925" w14:textId="2EF1BE66" w:rsidR="00076BD2" w:rsidRPr="00076BD2" w:rsidRDefault="00000000">
      <w:pPr>
        <w:pStyle w:val="TOC2"/>
        <w:tabs>
          <w:tab w:val="right" w:leader="dot" w:pos="8296"/>
        </w:tabs>
        <w:rPr>
          <w:rFonts w:ascii="华文细黑" w:eastAsia="华文细黑" w:hAnsi="华文细黑" w:cstheme="minorBidi" w:hint="eastAsia"/>
          <w:noProof/>
        </w:rPr>
      </w:pPr>
      <w:hyperlink w:anchor="_Toc165897908" w:history="1">
        <w:r w:rsidR="00076BD2" w:rsidRPr="00076BD2">
          <w:rPr>
            <w:rStyle w:val="af1"/>
            <w:rFonts w:ascii="华文细黑" w:eastAsia="华文细黑" w:hAnsi="华文细黑" w:cs="宋体"/>
            <w:noProof/>
            <w:kern w:val="0"/>
          </w:rPr>
          <w:t>（二）项目基本情况</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_Toc165897908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5</w:t>
        </w:r>
        <w:r w:rsidR="00076BD2" w:rsidRPr="00076BD2">
          <w:rPr>
            <w:rFonts w:ascii="华文细黑" w:eastAsia="华文细黑" w:hAnsi="华文细黑"/>
            <w:noProof/>
            <w:webHidden/>
          </w:rPr>
          <w:fldChar w:fldCharType="end"/>
        </w:r>
      </w:hyperlink>
    </w:p>
    <w:p w14:paraId="28206C32" w14:textId="55087B5A" w:rsidR="00076BD2" w:rsidRPr="00076BD2" w:rsidRDefault="00000000">
      <w:pPr>
        <w:pStyle w:val="TOC1"/>
        <w:rPr>
          <w:rFonts w:ascii="华文细黑" w:eastAsia="华文细黑" w:hAnsi="华文细黑" w:cstheme="minorBidi" w:hint="eastAsia"/>
          <w:noProof/>
        </w:rPr>
      </w:pPr>
      <w:hyperlink w:anchor="_Toc165897909" w:history="1">
        <w:r w:rsidR="00076BD2" w:rsidRPr="00076BD2">
          <w:rPr>
            <w:rStyle w:val="af1"/>
            <w:rFonts w:ascii="华文细黑" w:eastAsia="华文细黑" w:hAnsi="华文细黑" w:cs="宋体"/>
            <w:noProof/>
          </w:rPr>
          <w:t>四、资金平衡方案</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_Toc165897909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8</w:t>
        </w:r>
        <w:r w:rsidR="00076BD2" w:rsidRPr="00076BD2">
          <w:rPr>
            <w:rFonts w:ascii="华文细黑" w:eastAsia="华文细黑" w:hAnsi="华文细黑"/>
            <w:noProof/>
            <w:webHidden/>
          </w:rPr>
          <w:fldChar w:fldCharType="end"/>
        </w:r>
      </w:hyperlink>
    </w:p>
    <w:p w14:paraId="7EE38623" w14:textId="31F0932F" w:rsidR="00076BD2" w:rsidRPr="00076BD2" w:rsidRDefault="00000000">
      <w:pPr>
        <w:pStyle w:val="TOC2"/>
        <w:tabs>
          <w:tab w:val="right" w:leader="dot" w:pos="8296"/>
        </w:tabs>
        <w:rPr>
          <w:rFonts w:ascii="华文细黑" w:eastAsia="华文细黑" w:hAnsi="华文细黑" w:cstheme="minorBidi" w:hint="eastAsia"/>
          <w:noProof/>
        </w:rPr>
      </w:pPr>
      <w:hyperlink w:anchor="_Toc165897910" w:history="1">
        <w:r w:rsidR="00076BD2" w:rsidRPr="00076BD2">
          <w:rPr>
            <w:rStyle w:val="af1"/>
            <w:rFonts w:ascii="华文细黑" w:eastAsia="华文细黑" w:hAnsi="华文细黑" w:cs="宋体"/>
            <w:noProof/>
            <w:kern w:val="0"/>
          </w:rPr>
          <w:t>（一）资金充足性</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_Toc165897910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9</w:t>
        </w:r>
        <w:r w:rsidR="00076BD2" w:rsidRPr="00076BD2">
          <w:rPr>
            <w:rFonts w:ascii="华文细黑" w:eastAsia="华文细黑" w:hAnsi="华文细黑"/>
            <w:noProof/>
            <w:webHidden/>
          </w:rPr>
          <w:fldChar w:fldCharType="end"/>
        </w:r>
      </w:hyperlink>
    </w:p>
    <w:p w14:paraId="799DF3F5" w14:textId="5E1D94B3" w:rsidR="00076BD2" w:rsidRPr="00076BD2" w:rsidRDefault="00000000">
      <w:pPr>
        <w:pStyle w:val="TOC3"/>
        <w:tabs>
          <w:tab w:val="right" w:leader="dot" w:pos="8296"/>
        </w:tabs>
        <w:rPr>
          <w:rFonts w:ascii="华文细黑" w:eastAsia="华文细黑" w:hAnsi="华文细黑" w:cstheme="minorBidi" w:hint="eastAsia"/>
          <w:noProof/>
        </w:rPr>
      </w:pPr>
      <w:hyperlink w:anchor="_Toc165897911" w:history="1">
        <w:r w:rsidR="00076BD2" w:rsidRPr="00076BD2">
          <w:rPr>
            <w:rStyle w:val="af1"/>
            <w:rFonts w:ascii="华文细黑" w:eastAsia="华文细黑" w:hAnsi="华文细黑" w:cs="宋体"/>
            <w:noProof/>
            <w:kern w:val="0"/>
          </w:rPr>
          <w:t>1、投资估算</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_Toc165897911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10</w:t>
        </w:r>
        <w:r w:rsidR="00076BD2" w:rsidRPr="00076BD2">
          <w:rPr>
            <w:rFonts w:ascii="华文细黑" w:eastAsia="华文细黑" w:hAnsi="华文细黑"/>
            <w:noProof/>
            <w:webHidden/>
          </w:rPr>
          <w:fldChar w:fldCharType="end"/>
        </w:r>
      </w:hyperlink>
    </w:p>
    <w:p w14:paraId="3BA4F8F6" w14:textId="25811230" w:rsidR="00076BD2" w:rsidRPr="00076BD2" w:rsidRDefault="00000000">
      <w:pPr>
        <w:pStyle w:val="TOC3"/>
        <w:tabs>
          <w:tab w:val="right" w:leader="dot" w:pos="8296"/>
        </w:tabs>
        <w:rPr>
          <w:rFonts w:ascii="华文细黑" w:eastAsia="华文细黑" w:hAnsi="华文细黑" w:cstheme="minorBidi" w:hint="eastAsia"/>
          <w:noProof/>
        </w:rPr>
      </w:pPr>
      <w:hyperlink w:anchor="_Toc165897912" w:history="1">
        <w:r w:rsidR="00076BD2" w:rsidRPr="00076BD2">
          <w:rPr>
            <w:rStyle w:val="af1"/>
            <w:rFonts w:ascii="华文细黑" w:eastAsia="华文细黑" w:hAnsi="华文细黑" w:cs="宋体"/>
            <w:noProof/>
            <w:kern w:val="0"/>
          </w:rPr>
          <w:t>2、债券发行和还本付息</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_Toc165897912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11</w:t>
        </w:r>
        <w:r w:rsidR="00076BD2" w:rsidRPr="00076BD2">
          <w:rPr>
            <w:rFonts w:ascii="华文细黑" w:eastAsia="华文细黑" w:hAnsi="华文细黑"/>
            <w:noProof/>
            <w:webHidden/>
          </w:rPr>
          <w:fldChar w:fldCharType="end"/>
        </w:r>
      </w:hyperlink>
    </w:p>
    <w:p w14:paraId="42EFD20E" w14:textId="531F5D1A" w:rsidR="00076BD2" w:rsidRPr="00076BD2" w:rsidRDefault="00000000">
      <w:pPr>
        <w:pStyle w:val="TOC3"/>
        <w:tabs>
          <w:tab w:val="right" w:leader="dot" w:pos="8296"/>
        </w:tabs>
        <w:rPr>
          <w:rFonts w:ascii="华文细黑" w:eastAsia="华文细黑" w:hAnsi="华文细黑" w:cstheme="minorBidi" w:hint="eastAsia"/>
          <w:noProof/>
        </w:rPr>
      </w:pPr>
      <w:hyperlink w:anchor="_Toc165897913" w:history="1">
        <w:r w:rsidR="00076BD2" w:rsidRPr="00076BD2">
          <w:rPr>
            <w:rStyle w:val="af1"/>
            <w:rFonts w:ascii="华文细黑" w:eastAsia="华文细黑" w:hAnsi="华文细黑" w:cs="宋体"/>
            <w:noProof/>
            <w:kern w:val="0"/>
          </w:rPr>
          <w:t>3、发债项目盈利能力、偿债能力和可持续性</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_Toc165897913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12</w:t>
        </w:r>
        <w:r w:rsidR="00076BD2" w:rsidRPr="00076BD2">
          <w:rPr>
            <w:rFonts w:ascii="华文细黑" w:eastAsia="华文细黑" w:hAnsi="华文细黑"/>
            <w:noProof/>
            <w:webHidden/>
          </w:rPr>
          <w:fldChar w:fldCharType="end"/>
        </w:r>
      </w:hyperlink>
    </w:p>
    <w:p w14:paraId="055A3104" w14:textId="3059ED94" w:rsidR="00076BD2" w:rsidRPr="00076BD2" w:rsidRDefault="00000000">
      <w:pPr>
        <w:pStyle w:val="TOC3"/>
        <w:tabs>
          <w:tab w:val="right" w:leader="dot" w:pos="8296"/>
        </w:tabs>
        <w:rPr>
          <w:rFonts w:ascii="华文细黑" w:eastAsia="华文细黑" w:hAnsi="华文细黑" w:cstheme="minorBidi" w:hint="eastAsia"/>
          <w:noProof/>
        </w:rPr>
      </w:pPr>
      <w:hyperlink w:anchor="_Toc165897914" w:history="1">
        <w:r w:rsidR="00076BD2" w:rsidRPr="00076BD2">
          <w:rPr>
            <w:rStyle w:val="af1"/>
            <w:rFonts w:ascii="华文细黑" w:eastAsia="华文细黑" w:hAnsi="华文细黑" w:cs="宋体"/>
            <w:noProof/>
            <w:kern w:val="0"/>
          </w:rPr>
          <w:t>4、小结</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_Toc165897914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14</w:t>
        </w:r>
        <w:r w:rsidR="00076BD2" w:rsidRPr="00076BD2">
          <w:rPr>
            <w:rFonts w:ascii="华文细黑" w:eastAsia="华文细黑" w:hAnsi="华文细黑"/>
            <w:noProof/>
            <w:webHidden/>
          </w:rPr>
          <w:fldChar w:fldCharType="end"/>
        </w:r>
      </w:hyperlink>
    </w:p>
    <w:p w14:paraId="70171654" w14:textId="62141BE6" w:rsidR="00076BD2" w:rsidRPr="00076BD2" w:rsidRDefault="00000000">
      <w:pPr>
        <w:pStyle w:val="TOC2"/>
        <w:tabs>
          <w:tab w:val="right" w:leader="dot" w:pos="8296"/>
        </w:tabs>
        <w:rPr>
          <w:rFonts w:ascii="华文细黑" w:eastAsia="华文细黑" w:hAnsi="华文细黑" w:cstheme="minorBidi" w:hint="eastAsia"/>
          <w:noProof/>
        </w:rPr>
      </w:pPr>
      <w:hyperlink w:anchor="_Toc165897915" w:history="1">
        <w:r w:rsidR="00076BD2" w:rsidRPr="00076BD2">
          <w:rPr>
            <w:rStyle w:val="af1"/>
            <w:rFonts w:ascii="华文细黑" w:eastAsia="华文细黑" w:hAnsi="华文细黑" w:cs="宋体"/>
            <w:noProof/>
            <w:kern w:val="0"/>
          </w:rPr>
          <w:t>（二）资金稳定性</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_Toc165897915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15</w:t>
        </w:r>
        <w:r w:rsidR="00076BD2" w:rsidRPr="00076BD2">
          <w:rPr>
            <w:rFonts w:ascii="华文细黑" w:eastAsia="华文细黑" w:hAnsi="华文细黑"/>
            <w:noProof/>
            <w:webHidden/>
          </w:rPr>
          <w:fldChar w:fldCharType="end"/>
        </w:r>
      </w:hyperlink>
    </w:p>
    <w:p w14:paraId="40C09757" w14:textId="575EDF87" w:rsidR="00076BD2" w:rsidRPr="00076BD2" w:rsidRDefault="00000000">
      <w:pPr>
        <w:pStyle w:val="TOC1"/>
        <w:rPr>
          <w:rFonts w:ascii="华文细黑" w:eastAsia="华文细黑" w:hAnsi="华文细黑" w:cstheme="minorBidi" w:hint="eastAsia"/>
          <w:noProof/>
        </w:rPr>
      </w:pPr>
      <w:hyperlink w:anchor="_Toc165897916" w:history="1">
        <w:r w:rsidR="00076BD2" w:rsidRPr="00076BD2">
          <w:rPr>
            <w:rStyle w:val="af1"/>
            <w:rFonts w:ascii="华文细黑" w:eastAsia="华文细黑" w:hAnsi="华文细黑" w:cs="宋体"/>
            <w:noProof/>
          </w:rPr>
          <w:t>五、压力测试情况</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_Toc165897916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21</w:t>
        </w:r>
        <w:r w:rsidR="00076BD2" w:rsidRPr="00076BD2">
          <w:rPr>
            <w:rFonts w:ascii="华文细黑" w:eastAsia="华文细黑" w:hAnsi="华文细黑"/>
            <w:noProof/>
            <w:webHidden/>
          </w:rPr>
          <w:fldChar w:fldCharType="end"/>
        </w:r>
      </w:hyperlink>
    </w:p>
    <w:p w14:paraId="377AC424" w14:textId="175245BF" w:rsidR="00076BD2" w:rsidRPr="00076BD2" w:rsidRDefault="00000000">
      <w:pPr>
        <w:pStyle w:val="TOC1"/>
        <w:rPr>
          <w:rFonts w:ascii="华文细黑" w:eastAsia="华文细黑" w:hAnsi="华文细黑" w:cstheme="minorBidi" w:hint="eastAsia"/>
          <w:noProof/>
        </w:rPr>
      </w:pPr>
      <w:hyperlink w:anchor="_Toc165897917" w:history="1">
        <w:r w:rsidR="00076BD2" w:rsidRPr="00076BD2">
          <w:rPr>
            <w:rStyle w:val="af1"/>
            <w:rFonts w:ascii="华文细黑" w:eastAsia="华文细黑" w:hAnsi="华文细黑" w:cs="宋体"/>
            <w:noProof/>
          </w:rPr>
          <w:t>六、风险评估</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_Toc165897917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22</w:t>
        </w:r>
        <w:r w:rsidR="00076BD2" w:rsidRPr="00076BD2">
          <w:rPr>
            <w:rFonts w:ascii="华文细黑" w:eastAsia="华文细黑" w:hAnsi="华文细黑"/>
            <w:noProof/>
            <w:webHidden/>
          </w:rPr>
          <w:fldChar w:fldCharType="end"/>
        </w:r>
      </w:hyperlink>
    </w:p>
    <w:p w14:paraId="7BC36341" w14:textId="7F02F5B2" w:rsidR="00076BD2" w:rsidRPr="00076BD2" w:rsidRDefault="00000000">
      <w:pPr>
        <w:pStyle w:val="TOC2"/>
        <w:tabs>
          <w:tab w:val="right" w:leader="dot" w:pos="8296"/>
        </w:tabs>
        <w:rPr>
          <w:rFonts w:ascii="华文细黑" w:eastAsia="华文细黑" w:hAnsi="华文细黑" w:cstheme="minorBidi" w:hint="eastAsia"/>
          <w:noProof/>
        </w:rPr>
      </w:pPr>
      <w:hyperlink w:anchor="_Toc165897918" w:history="1">
        <w:r w:rsidR="00076BD2" w:rsidRPr="00076BD2">
          <w:rPr>
            <w:rStyle w:val="af1"/>
            <w:rFonts w:ascii="华文细黑" w:eastAsia="华文细黑" w:hAnsi="华文细黑" w:cs="宋体"/>
            <w:noProof/>
            <w:kern w:val="0"/>
          </w:rPr>
          <w:t>（一）影响项目施工进度或正常运营的风险及控制措施</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_Toc165897918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22</w:t>
        </w:r>
        <w:r w:rsidR="00076BD2" w:rsidRPr="00076BD2">
          <w:rPr>
            <w:rFonts w:ascii="华文细黑" w:eastAsia="华文细黑" w:hAnsi="华文细黑"/>
            <w:noProof/>
            <w:webHidden/>
          </w:rPr>
          <w:fldChar w:fldCharType="end"/>
        </w:r>
      </w:hyperlink>
    </w:p>
    <w:p w14:paraId="11C3AE13" w14:textId="6643EDE3" w:rsidR="00076BD2" w:rsidRPr="00076BD2" w:rsidRDefault="00000000">
      <w:pPr>
        <w:pStyle w:val="TOC2"/>
        <w:tabs>
          <w:tab w:val="right" w:leader="dot" w:pos="8296"/>
        </w:tabs>
        <w:rPr>
          <w:rFonts w:ascii="华文细黑" w:eastAsia="华文细黑" w:hAnsi="华文细黑" w:cstheme="minorBidi" w:hint="eastAsia"/>
          <w:noProof/>
        </w:rPr>
      </w:pPr>
      <w:hyperlink w:anchor="_Toc165897919" w:history="1">
        <w:r w:rsidR="00076BD2" w:rsidRPr="00076BD2">
          <w:rPr>
            <w:rStyle w:val="af1"/>
            <w:rFonts w:ascii="华文细黑" w:eastAsia="华文细黑" w:hAnsi="华文细黑" w:cs="宋体"/>
            <w:noProof/>
            <w:kern w:val="0"/>
          </w:rPr>
          <w:t>（二）影响项目总投资的风险及控制措施</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_Toc165897919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23</w:t>
        </w:r>
        <w:r w:rsidR="00076BD2" w:rsidRPr="00076BD2">
          <w:rPr>
            <w:rFonts w:ascii="华文细黑" w:eastAsia="华文细黑" w:hAnsi="华文细黑"/>
            <w:noProof/>
            <w:webHidden/>
          </w:rPr>
          <w:fldChar w:fldCharType="end"/>
        </w:r>
      </w:hyperlink>
    </w:p>
    <w:p w14:paraId="1AF9D351" w14:textId="6A4081BE" w:rsidR="00076BD2" w:rsidRPr="00076BD2" w:rsidRDefault="00000000">
      <w:pPr>
        <w:pStyle w:val="TOC2"/>
        <w:tabs>
          <w:tab w:val="right" w:leader="dot" w:pos="8296"/>
        </w:tabs>
        <w:rPr>
          <w:rFonts w:ascii="华文细黑" w:eastAsia="华文细黑" w:hAnsi="华文细黑" w:cstheme="minorBidi" w:hint="eastAsia"/>
          <w:noProof/>
        </w:rPr>
      </w:pPr>
      <w:hyperlink w:anchor="_Toc165897920" w:history="1">
        <w:r w:rsidR="00076BD2" w:rsidRPr="00076BD2">
          <w:rPr>
            <w:rStyle w:val="af1"/>
            <w:rFonts w:ascii="华文细黑" w:eastAsia="华文细黑" w:hAnsi="华文细黑" w:cs="宋体"/>
            <w:noProof/>
            <w:kern w:val="0"/>
          </w:rPr>
          <w:t>（三）影响融资平衡结果的风险及控制措施</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_Toc165897920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23</w:t>
        </w:r>
        <w:r w:rsidR="00076BD2" w:rsidRPr="00076BD2">
          <w:rPr>
            <w:rFonts w:ascii="华文细黑" w:eastAsia="华文细黑" w:hAnsi="华文细黑"/>
            <w:noProof/>
            <w:webHidden/>
          </w:rPr>
          <w:fldChar w:fldCharType="end"/>
        </w:r>
      </w:hyperlink>
    </w:p>
    <w:p w14:paraId="7D2C77AE" w14:textId="0E8FF044" w:rsidR="00076BD2" w:rsidRPr="00076BD2" w:rsidRDefault="00000000">
      <w:pPr>
        <w:pStyle w:val="TOC1"/>
        <w:rPr>
          <w:rFonts w:ascii="华文细黑" w:eastAsia="华文细黑" w:hAnsi="华文细黑" w:cstheme="minorBidi" w:hint="eastAsia"/>
          <w:noProof/>
        </w:rPr>
      </w:pPr>
      <w:hyperlink w:anchor="_Toc165897921" w:history="1">
        <w:r w:rsidR="00076BD2" w:rsidRPr="00076BD2">
          <w:rPr>
            <w:rStyle w:val="af1"/>
            <w:rFonts w:ascii="华文细黑" w:eastAsia="华文细黑" w:hAnsi="华文细黑" w:cs="宋体"/>
            <w:noProof/>
          </w:rPr>
          <w:t>七、偿债保障及投资者保护</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_Toc165897921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24</w:t>
        </w:r>
        <w:r w:rsidR="00076BD2" w:rsidRPr="00076BD2">
          <w:rPr>
            <w:rFonts w:ascii="华文细黑" w:eastAsia="华文细黑" w:hAnsi="华文细黑"/>
            <w:noProof/>
            <w:webHidden/>
          </w:rPr>
          <w:fldChar w:fldCharType="end"/>
        </w:r>
      </w:hyperlink>
    </w:p>
    <w:p w14:paraId="2DF84353" w14:textId="279ADD88" w:rsidR="00076BD2" w:rsidRPr="00076BD2" w:rsidRDefault="00000000">
      <w:pPr>
        <w:pStyle w:val="TOC2"/>
        <w:tabs>
          <w:tab w:val="right" w:leader="dot" w:pos="8296"/>
        </w:tabs>
        <w:rPr>
          <w:rFonts w:ascii="华文细黑" w:eastAsia="华文细黑" w:hAnsi="华文细黑" w:cstheme="minorBidi" w:hint="eastAsia"/>
          <w:noProof/>
        </w:rPr>
      </w:pPr>
      <w:hyperlink w:anchor="_Toc165897922" w:history="1">
        <w:r w:rsidR="00076BD2" w:rsidRPr="00076BD2">
          <w:rPr>
            <w:rStyle w:val="af1"/>
            <w:rFonts w:ascii="华文细黑" w:eastAsia="华文细黑" w:hAnsi="华文细黑" w:cs="宋体"/>
            <w:noProof/>
            <w:kern w:val="0"/>
          </w:rPr>
          <w:t>（一）本期专项债券偿债保障措施</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_Toc165897922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24</w:t>
        </w:r>
        <w:r w:rsidR="00076BD2" w:rsidRPr="00076BD2">
          <w:rPr>
            <w:rFonts w:ascii="华文细黑" w:eastAsia="华文细黑" w:hAnsi="华文细黑"/>
            <w:noProof/>
            <w:webHidden/>
          </w:rPr>
          <w:fldChar w:fldCharType="end"/>
        </w:r>
      </w:hyperlink>
    </w:p>
    <w:p w14:paraId="283B9D66" w14:textId="64B238E7" w:rsidR="00076BD2" w:rsidRPr="00076BD2" w:rsidRDefault="00000000">
      <w:pPr>
        <w:pStyle w:val="TOC2"/>
        <w:tabs>
          <w:tab w:val="right" w:leader="dot" w:pos="8296"/>
        </w:tabs>
        <w:rPr>
          <w:rFonts w:ascii="华文细黑" w:eastAsia="华文细黑" w:hAnsi="华文细黑" w:cstheme="minorBidi" w:hint="eastAsia"/>
          <w:noProof/>
        </w:rPr>
      </w:pPr>
      <w:hyperlink w:anchor="_Toc165897923" w:history="1">
        <w:r w:rsidR="00076BD2" w:rsidRPr="00076BD2">
          <w:rPr>
            <w:rStyle w:val="af1"/>
            <w:rFonts w:ascii="华文细黑" w:eastAsia="华文细黑" w:hAnsi="华文细黑" w:cs="宋体"/>
            <w:noProof/>
            <w:kern w:val="0"/>
          </w:rPr>
          <w:t>（二）本期专项债券的投资者保护措施</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_Toc165897923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25</w:t>
        </w:r>
        <w:r w:rsidR="00076BD2" w:rsidRPr="00076BD2">
          <w:rPr>
            <w:rFonts w:ascii="华文细黑" w:eastAsia="华文细黑" w:hAnsi="华文细黑"/>
            <w:noProof/>
            <w:webHidden/>
          </w:rPr>
          <w:fldChar w:fldCharType="end"/>
        </w:r>
      </w:hyperlink>
    </w:p>
    <w:p w14:paraId="12120828" w14:textId="0D5E07E3" w:rsidR="00076BD2" w:rsidRPr="00076BD2" w:rsidRDefault="00000000">
      <w:pPr>
        <w:pStyle w:val="TOC1"/>
        <w:rPr>
          <w:rFonts w:ascii="华文细黑" w:eastAsia="华文细黑" w:hAnsi="华文细黑" w:cstheme="minorBidi" w:hint="eastAsia"/>
          <w:noProof/>
        </w:rPr>
      </w:pPr>
      <w:hyperlink w:anchor="_Toc165897924" w:history="1">
        <w:r w:rsidR="00076BD2" w:rsidRPr="00076BD2">
          <w:rPr>
            <w:rStyle w:val="af1"/>
            <w:rFonts w:ascii="华文细黑" w:eastAsia="华文细黑" w:hAnsi="华文细黑" w:cs="宋体"/>
            <w:noProof/>
          </w:rPr>
          <w:t>八、事前绩效评价</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_Toc165897924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25</w:t>
        </w:r>
        <w:r w:rsidR="00076BD2" w:rsidRPr="00076BD2">
          <w:rPr>
            <w:rFonts w:ascii="华文细黑" w:eastAsia="华文细黑" w:hAnsi="华文细黑"/>
            <w:noProof/>
            <w:webHidden/>
          </w:rPr>
          <w:fldChar w:fldCharType="end"/>
        </w:r>
      </w:hyperlink>
    </w:p>
    <w:p w14:paraId="58CF9F8D" w14:textId="0D7A1C57" w:rsidR="00076BD2" w:rsidRPr="00076BD2" w:rsidRDefault="00000000">
      <w:pPr>
        <w:pStyle w:val="TOC2"/>
        <w:tabs>
          <w:tab w:val="right" w:leader="dot" w:pos="8296"/>
        </w:tabs>
        <w:rPr>
          <w:rFonts w:ascii="华文细黑" w:eastAsia="华文细黑" w:hAnsi="华文细黑" w:cstheme="minorBidi" w:hint="eastAsia"/>
          <w:noProof/>
        </w:rPr>
      </w:pPr>
      <w:hyperlink w:anchor="_Toc165897925" w:history="1">
        <w:r w:rsidR="00076BD2" w:rsidRPr="00076BD2">
          <w:rPr>
            <w:rStyle w:val="af1"/>
            <w:rFonts w:ascii="华文细黑" w:eastAsia="华文细黑" w:hAnsi="华文细黑" w:cs="宋体"/>
            <w:noProof/>
            <w:kern w:val="0"/>
          </w:rPr>
          <w:t>（一）项目实施的必要性、公益性、收益性</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_Toc165897925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25</w:t>
        </w:r>
        <w:r w:rsidR="00076BD2" w:rsidRPr="00076BD2">
          <w:rPr>
            <w:rFonts w:ascii="华文细黑" w:eastAsia="华文细黑" w:hAnsi="华文细黑"/>
            <w:noProof/>
            <w:webHidden/>
          </w:rPr>
          <w:fldChar w:fldCharType="end"/>
        </w:r>
      </w:hyperlink>
    </w:p>
    <w:p w14:paraId="3028C6D4" w14:textId="595F7029" w:rsidR="00076BD2" w:rsidRPr="00076BD2" w:rsidRDefault="00000000">
      <w:pPr>
        <w:pStyle w:val="TOC2"/>
        <w:tabs>
          <w:tab w:val="right" w:leader="dot" w:pos="8296"/>
        </w:tabs>
        <w:rPr>
          <w:rFonts w:ascii="华文细黑" w:eastAsia="华文细黑" w:hAnsi="华文细黑" w:cstheme="minorBidi" w:hint="eastAsia"/>
          <w:noProof/>
        </w:rPr>
      </w:pPr>
      <w:hyperlink w:anchor="_Toc165897926" w:history="1">
        <w:r w:rsidR="00076BD2" w:rsidRPr="00076BD2">
          <w:rPr>
            <w:rStyle w:val="af1"/>
            <w:rFonts w:ascii="华文细黑" w:eastAsia="华文细黑" w:hAnsi="华文细黑" w:cs="宋体"/>
            <w:noProof/>
            <w:kern w:val="0"/>
          </w:rPr>
          <w:t>（二）项目建设投资合规性与项目成熟度</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_Toc165897926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26</w:t>
        </w:r>
        <w:r w:rsidR="00076BD2" w:rsidRPr="00076BD2">
          <w:rPr>
            <w:rFonts w:ascii="华文细黑" w:eastAsia="华文细黑" w:hAnsi="华文细黑"/>
            <w:noProof/>
            <w:webHidden/>
          </w:rPr>
          <w:fldChar w:fldCharType="end"/>
        </w:r>
      </w:hyperlink>
    </w:p>
    <w:p w14:paraId="27608E5B" w14:textId="296659AA" w:rsidR="00076BD2" w:rsidRPr="00076BD2" w:rsidRDefault="00000000">
      <w:pPr>
        <w:pStyle w:val="TOC2"/>
        <w:tabs>
          <w:tab w:val="right" w:leader="dot" w:pos="8296"/>
        </w:tabs>
        <w:rPr>
          <w:rFonts w:ascii="华文细黑" w:eastAsia="华文细黑" w:hAnsi="华文细黑" w:cstheme="minorBidi" w:hint="eastAsia"/>
          <w:noProof/>
        </w:rPr>
      </w:pPr>
      <w:hyperlink w:anchor="_Toc165897927" w:history="1">
        <w:r w:rsidR="00076BD2" w:rsidRPr="00076BD2">
          <w:rPr>
            <w:rStyle w:val="af1"/>
            <w:rFonts w:ascii="华文细黑" w:eastAsia="华文细黑" w:hAnsi="华文细黑" w:cs="宋体"/>
            <w:noProof/>
            <w:kern w:val="0"/>
          </w:rPr>
          <w:t>（三）项目资金来源和可到位性</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_Toc165897927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27</w:t>
        </w:r>
        <w:r w:rsidR="00076BD2" w:rsidRPr="00076BD2">
          <w:rPr>
            <w:rFonts w:ascii="华文细黑" w:eastAsia="华文细黑" w:hAnsi="华文细黑"/>
            <w:noProof/>
            <w:webHidden/>
          </w:rPr>
          <w:fldChar w:fldCharType="end"/>
        </w:r>
      </w:hyperlink>
    </w:p>
    <w:p w14:paraId="3E41FCA5" w14:textId="410DA45C" w:rsidR="00076BD2" w:rsidRPr="00076BD2" w:rsidRDefault="00000000">
      <w:pPr>
        <w:pStyle w:val="TOC2"/>
        <w:tabs>
          <w:tab w:val="right" w:leader="dot" w:pos="8296"/>
        </w:tabs>
        <w:rPr>
          <w:rFonts w:ascii="华文细黑" w:eastAsia="华文细黑" w:hAnsi="华文细黑" w:cstheme="minorBidi" w:hint="eastAsia"/>
          <w:noProof/>
        </w:rPr>
      </w:pPr>
      <w:hyperlink w:anchor="_Toc165897928" w:history="1">
        <w:r w:rsidR="00076BD2" w:rsidRPr="00076BD2">
          <w:rPr>
            <w:rStyle w:val="af1"/>
            <w:rFonts w:ascii="华文细黑" w:eastAsia="华文细黑" w:hAnsi="华文细黑" w:cs="宋体"/>
            <w:noProof/>
            <w:kern w:val="0"/>
          </w:rPr>
          <w:t>（四）项目收入、成本、收益预测合理性</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_Toc165897928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27</w:t>
        </w:r>
        <w:r w:rsidR="00076BD2" w:rsidRPr="00076BD2">
          <w:rPr>
            <w:rFonts w:ascii="华文细黑" w:eastAsia="华文细黑" w:hAnsi="华文细黑"/>
            <w:noProof/>
            <w:webHidden/>
          </w:rPr>
          <w:fldChar w:fldCharType="end"/>
        </w:r>
      </w:hyperlink>
    </w:p>
    <w:p w14:paraId="048619A4" w14:textId="1097A22E" w:rsidR="00076BD2" w:rsidRPr="00076BD2" w:rsidRDefault="00000000">
      <w:pPr>
        <w:pStyle w:val="TOC2"/>
        <w:tabs>
          <w:tab w:val="right" w:leader="dot" w:pos="8296"/>
        </w:tabs>
        <w:rPr>
          <w:rFonts w:ascii="华文细黑" w:eastAsia="华文细黑" w:hAnsi="华文细黑" w:cstheme="minorBidi" w:hint="eastAsia"/>
          <w:noProof/>
        </w:rPr>
      </w:pPr>
      <w:hyperlink w:anchor="_Toc165897929" w:history="1">
        <w:r w:rsidR="00076BD2" w:rsidRPr="00076BD2">
          <w:rPr>
            <w:rStyle w:val="af1"/>
            <w:rFonts w:ascii="华文细黑" w:eastAsia="华文细黑" w:hAnsi="华文细黑" w:cs="宋体"/>
            <w:noProof/>
            <w:kern w:val="0"/>
          </w:rPr>
          <w:t>（五）债券资金需求合理性</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_Toc165897929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27</w:t>
        </w:r>
        <w:r w:rsidR="00076BD2" w:rsidRPr="00076BD2">
          <w:rPr>
            <w:rFonts w:ascii="华文细黑" w:eastAsia="华文细黑" w:hAnsi="华文细黑"/>
            <w:noProof/>
            <w:webHidden/>
          </w:rPr>
          <w:fldChar w:fldCharType="end"/>
        </w:r>
      </w:hyperlink>
    </w:p>
    <w:p w14:paraId="279257EF" w14:textId="64BB6247" w:rsidR="00076BD2" w:rsidRPr="00076BD2" w:rsidRDefault="00000000">
      <w:pPr>
        <w:pStyle w:val="TOC2"/>
        <w:tabs>
          <w:tab w:val="right" w:leader="dot" w:pos="8296"/>
        </w:tabs>
        <w:rPr>
          <w:rFonts w:ascii="华文细黑" w:eastAsia="华文细黑" w:hAnsi="华文细黑" w:cstheme="minorBidi" w:hint="eastAsia"/>
          <w:noProof/>
        </w:rPr>
      </w:pPr>
      <w:hyperlink w:anchor="_Toc165897930" w:history="1">
        <w:r w:rsidR="00076BD2" w:rsidRPr="00076BD2">
          <w:rPr>
            <w:rStyle w:val="af1"/>
            <w:rFonts w:ascii="华文细黑" w:eastAsia="华文细黑" w:hAnsi="华文细黑" w:cs="宋体"/>
            <w:noProof/>
            <w:kern w:val="0"/>
          </w:rPr>
          <w:t>（六）项目偿债计划可行性和偿债风险</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_Toc165897930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27</w:t>
        </w:r>
        <w:r w:rsidR="00076BD2" w:rsidRPr="00076BD2">
          <w:rPr>
            <w:rFonts w:ascii="华文细黑" w:eastAsia="华文细黑" w:hAnsi="华文细黑"/>
            <w:noProof/>
            <w:webHidden/>
          </w:rPr>
          <w:fldChar w:fldCharType="end"/>
        </w:r>
      </w:hyperlink>
    </w:p>
    <w:p w14:paraId="34443DDF" w14:textId="70462BF5" w:rsidR="00076BD2" w:rsidRPr="00076BD2" w:rsidRDefault="00000000">
      <w:pPr>
        <w:pStyle w:val="TOC2"/>
        <w:tabs>
          <w:tab w:val="right" w:leader="dot" w:pos="8296"/>
        </w:tabs>
        <w:rPr>
          <w:rFonts w:ascii="华文细黑" w:eastAsia="华文细黑" w:hAnsi="华文细黑" w:cstheme="minorBidi" w:hint="eastAsia"/>
          <w:noProof/>
        </w:rPr>
      </w:pPr>
      <w:hyperlink w:anchor="_Toc165897931" w:history="1">
        <w:r w:rsidR="00076BD2" w:rsidRPr="00076BD2">
          <w:rPr>
            <w:rStyle w:val="af1"/>
            <w:rFonts w:ascii="华文细黑" w:eastAsia="华文细黑" w:hAnsi="华文细黑" w:cs="宋体"/>
            <w:noProof/>
            <w:kern w:val="0"/>
          </w:rPr>
          <w:t>（七）绩效目标合理性</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_Toc165897931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29</w:t>
        </w:r>
        <w:r w:rsidR="00076BD2" w:rsidRPr="00076BD2">
          <w:rPr>
            <w:rFonts w:ascii="华文细黑" w:eastAsia="华文细黑" w:hAnsi="华文细黑"/>
            <w:noProof/>
            <w:webHidden/>
          </w:rPr>
          <w:fldChar w:fldCharType="end"/>
        </w:r>
      </w:hyperlink>
    </w:p>
    <w:p w14:paraId="390669E1" w14:textId="1F4ACC69" w:rsidR="00076BD2" w:rsidRPr="00076BD2" w:rsidRDefault="00000000">
      <w:pPr>
        <w:pStyle w:val="TOC2"/>
        <w:tabs>
          <w:tab w:val="right" w:leader="dot" w:pos="8296"/>
        </w:tabs>
        <w:rPr>
          <w:rFonts w:ascii="华文细黑" w:eastAsia="华文细黑" w:hAnsi="华文细黑" w:cstheme="minorBidi" w:hint="eastAsia"/>
          <w:noProof/>
        </w:rPr>
      </w:pPr>
      <w:hyperlink w:anchor="_Toc165897932" w:history="1">
        <w:r w:rsidR="00076BD2" w:rsidRPr="00076BD2">
          <w:rPr>
            <w:rStyle w:val="af1"/>
            <w:rFonts w:ascii="华文细黑" w:eastAsia="华文细黑" w:hAnsi="华文细黑" w:cs="宋体"/>
            <w:noProof/>
            <w:kern w:val="0"/>
          </w:rPr>
          <w:t>（八）其他需要纳入其他绩效评估的事项</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_Toc165897932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29</w:t>
        </w:r>
        <w:r w:rsidR="00076BD2" w:rsidRPr="00076BD2">
          <w:rPr>
            <w:rFonts w:ascii="华文细黑" w:eastAsia="华文细黑" w:hAnsi="华文细黑"/>
            <w:noProof/>
            <w:webHidden/>
          </w:rPr>
          <w:fldChar w:fldCharType="end"/>
        </w:r>
      </w:hyperlink>
    </w:p>
    <w:p w14:paraId="4618BCB9" w14:textId="38468E21" w:rsidR="00076BD2" w:rsidRDefault="00000000">
      <w:pPr>
        <w:pStyle w:val="TOC1"/>
        <w:rPr>
          <w:rFonts w:asciiTheme="minorHAnsi" w:eastAsiaTheme="minorEastAsia" w:hAnsiTheme="minorHAnsi" w:cstheme="minorBidi"/>
          <w:noProof/>
        </w:rPr>
      </w:pPr>
      <w:hyperlink w:anchor="_Toc165897933" w:history="1">
        <w:r w:rsidR="00076BD2" w:rsidRPr="00076BD2">
          <w:rPr>
            <w:rStyle w:val="af1"/>
            <w:rFonts w:ascii="华文细黑" w:eastAsia="华文细黑" w:hAnsi="华文细黑" w:cs="仿宋"/>
            <w:noProof/>
            <w:lang w:val="zh-CN"/>
          </w:rPr>
          <w:t>附件：债券项目事前评估绩效表</w:t>
        </w:r>
        <w:r w:rsidR="00076BD2" w:rsidRPr="00076BD2">
          <w:rPr>
            <w:rFonts w:ascii="华文细黑" w:eastAsia="华文细黑" w:hAnsi="华文细黑"/>
            <w:noProof/>
            <w:webHidden/>
          </w:rPr>
          <w:tab/>
        </w:r>
        <w:r w:rsidR="00076BD2" w:rsidRPr="00076BD2">
          <w:rPr>
            <w:rFonts w:ascii="华文细黑" w:eastAsia="华文细黑" w:hAnsi="华文细黑"/>
            <w:noProof/>
            <w:webHidden/>
          </w:rPr>
          <w:fldChar w:fldCharType="begin"/>
        </w:r>
        <w:r w:rsidR="00076BD2" w:rsidRPr="00076BD2">
          <w:rPr>
            <w:rFonts w:ascii="华文细黑" w:eastAsia="华文细黑" w:hAnsi="华文细黑"/>
            <w:noProof/>
            <w:webHidden/>
          </w:rPr>
          <w:instrText xml:space="preserve"> PAGEREF _Toc165897933 \h </w:instrText>
        </w:r>
        <w:r w:rsidR="00076BD2" w:rsidRPr="00076BD2">
          <w:rPr>
            <w:rFonts w:ascii="华文细黑" w:eastAsia="华文细黑" w:hAnsi="华文细黑"/>
            <w:noProof/>
            <w:webHidden/>
          </w:rPr>
        </w:r>
        <w:r w:rsidR="00076BD2" w:rsidRPr="00076BD2">
          <w:rPr>
            <w:rFonts w:ascii="华文细黑" w:eastAsia="华文细黑" w:hAnsi="华文细黑"/>
            <w:noProof/>
            <w:webHidden/>
          </w:rPr>
          <w:fldChar w:fldCharType="separate"/>
        </w:r>
        <w:r w:rsidR="005F0C77">
          <w:rPr>
            <w:rFonts w:ascii="华文细黑" w:eastAsia="华文细黑" w:hAnsi="华文细黑" w:hint="eastAsia"/>
            <w:noProof/>
            <w:webHidden/>
          </w:rPr>
          <w:t>30</w:t>
        </w:r>
        <w:r w:rsidR="00076BD2" w:rsidRPr="00076BD2">
          <w:rPr>
            <w:rFonts w:ascii="华文细黑" w:eastAsia="华文细黑" w:hAnsi="华文细黑"/>
            <w:noProof/>
            <w:webHidden/>
          </w:rPr>
          <w:fldChar w:fldCharType="end"/>
        </w:r>
      </w:hyperlink>
    </w:p>
    <w:p w14:paraId="037FE729" w14:textId="3E0CD2D5" w:rsidR="004D18D8" w:rsidRDefault="00FB6767">
      <w:pPr>
        <w:rPr>
          <w:rFonts w:ascii="华文细黑" w:eastAsia="华文细黑" w:hAnsi="华文细黑" w:hint="eastAsia"/>
          <w:b/>
          <w:bCs/>
          <w:lang w:val="zh-CN"/>
        </w:rPr>
        <w:sectPr w:rsidR="004D18D8">
          <w:pgSz w:w="11906" w:h="16838"/>
          <w:pgMar w:top="1440" w:right="1800" w:bottom="1440" w:left="1800" w:header="851" w:footer="992" w:gutter="0"/>
          <w:cols w:space="720"/>
          <w:docGrid w:type="lines" w:linePitch="312"/>
        </w:sectPr>
      </w:pPr>
      <w:r>
        <w:rPr>
          <w:rFonts w:ascii="华文细黑" w:eastAsia="华文细黑" w:hAnsi="华文细黑"/>
          <w:b/>
          <w:bCs/>
          <w:lang w:val="zh-CN"/>
        </w:rPr>
        <w:fldChar w:fldCharType="end"/>
      </w:r>
    </w:p>
    <w:p w14:paraId="5CD3B1E9" w14:textId="77777777" w:rsidR="004D18D8" w:rsidRDefault="00FB6767">
      <w:pPr>
        <w:spacing w:before="120" w:after="120" w:line="360" w:lineRule="auto"/>
        <w:outlineLvl w:val="0"/>
        <w:rPr>
          <w:rFonts w:ascii="华文细黑" w:eastAsia="华文细黑" w:hAnsi="华文细黑" w:cs="宋体" w:hint="eastAsia"/>
          <w:b/>
          <w:bCs/>
          <w:sz w:val="24"/>
          <w:szCs w:val="24"/>
        </w:rPr>
      </w:pPr>
      <w:bookmarkStart w:id="1" w:name="_Toc165897899"/>
      <w:r>
        <w:rPr>
          <w:rFonts w:ascii="华文细黑" w:eastAsia="华文细黑" w:hAnsi="华文细黑" w:cs="宋体" w:hint="eastAsia"/>
          <w:b/>
          <w:bCs/>
          <w:sz w:val="24"/>
          <w:szCs w:val="24"/>
        </w:rPr>
        <w:t>一、债券概况</w:t>
      </w:r>
      <w:bookmarkEnd w:id="1"/>
    </w:p>
    <w:p w14:paraId="405D2351" w14:textId="2A4FFE2C" w:rsidR="004D18D8" w:rsidRDefault="001B25B6">
      <w:pPr>
        <w:spacing w:before="120" w:after="120" w:line="360" w:lineRule="auto"/>
        <w:ind w:firstLineChars="200" w:firstLine="480"/>
        <w:rPr>
          <w:rFonts w:ascii="华文细黑" w:eastAsia="华文细黑" w:hAnsi="华文细黑" w:cs="宋体" w:hint="eastAsia"/>
          <w:color w:val="000000"/>
          <w:kern w:val="0"/>
          <w:sz w:val="24"/>
          <w:szCs w:val="24"/>
        </w:rPr>
      </w:pPr>
      <w:r w:rsidRPr="001B25B6">
        <w:rPr>
          <w:rFonts w:ascii="华文细黑" w:eastAsia="华文细黑" w:hAnsi="华文细黑" w:cs="宋体" w:hint="eastAsia"/>
          <w:color w:val="000000"/>
          <w:kern w:val="0"/>
          <w:sz w:val="24"/>
          <w:szCs w:val="24"/>
        </w:rPr>
        <w:t>2024年海南省政府专项债券（二十六期）</w:t>
      </w:r>
      <w:r w:rsidR="00FB6767">
        <w:rPr>
          <w:rFonts w:ascii="华文细黑" w:eastAsia="华文细黑" w:hAnsi="华文细黑" w:cs="宋体" w:hint="eastAsia"/>
          <w:color w:val="000000"/>
          <w:kern w:val="0"/>
          <w:sz w:val="24"/>
          <w:szCs w:val="24"/>
        </w:rPr>
        <w:t>——</w:t>
      </w:r>
      <w:r w:rsidR="00937741" w:rsidRPr="00937741">
        <w:rPr>
          <w:rFonts w:ascii="华文细黑" w:eastAsia="华文细黑" w:hAnsi="华文细黑" w:cs="宋体" w:hint="eastAsia"/>
          <w:color w:val="000000"/>
          <w:kern w:val="0"/>
          <w:sz w:val="24"/>
          <w:szCs w:val="24"/>
        </w:rPr>
        <w:t>海南保亭（呀诺达及槟榔谷5A景区）旅游集散中心项目</w:t>
      </w:r>
      <w:r w:rsidR="00FB6767">
        <w:rPr>
          <w:rFonts w:ascii="华文细黑" w:eastAsia="华文细黑" w:hAnsi="华文细黑" w:cs="宋体" w:hint="eastAsia"/>
          <w:color w:val="000000"/>
          <w:kern w:val="0"/>
          <w:sz w:val="24"/>
          <w:szCs w:val="24"/>
        </w:rPr>
        <w:t>发行总额为</w:t>
      </w:r>
      <w:r w:rsidR="009B4025">
        <w:rPr>
          <w:rFonts w:ascii="华文细黑" w:eastAsia="华文细黑" w:hAnsi="华文细黑" w:cs="宋体" w:hint="eastAsia"/>
          <w:color w:val="000000"/>
          <w:kern w:val="0"/>
          <w:sz w:val="24"/>
          <w:szCs w:val="24"/>
        </w:rPr>
        <w:t>1</w:t>
      </w:r>
      <w:r w:rsidR="00896B81" w:rsidRPr="00896B81">
        <w:rPr>
          <w:rFonts w:ascii="华文细黑" w:eastAsia="华文细黑" w:hAnsi="华文细黑" w:cs="宋体"/>
          <w:color w:val="000000"/>
          <w:kern w:val="0"/>
          <w:sz w:val="24"/>
          <w:szCs w:val="24"/>
        </w:rPr>
        <w:t>,</w:t>
      </w:r>
      <w:r w:rsidR="00F350F0">
        <w:rPr>
          <w:rFonts w:ascii="华文细黑" w:eastAsia="华文细黑" w:hAnsi="华文细黑" w:cs="宋体" w:hint="eastAsia"/>
          <w:color w:val="000000"/>
          <w:kern w:val="0"/>
          <w:sz w:val="24"/>
          <w:szCs w:val="24"/>
        </w:rPr>
        <w:t>0</w:t>
      </w:r>
      <w:r w:rsidR="00896B81" w:rsidRPr="00896B81">
        <w:rPr>
          <w:rFonts w:ascii="华文细黑" w:eastAsia="华文细黑" w:hAnsi="华文细黑" w:cs="宋体"/>
          <w:color w:val="000000"/>
          <w:kern w:val="0"/>
          <w:sz w:val="24"/>
          <w:szCs w:val="24"/>
        </w:rPr>
        <w:t>00.00</w:t>
      </w:r>
      <w:r w:rsidR="00FB6767">
        <w:rPr>
          <w:rFonts w:ascii="华文细黑" w:eastAsia="华文细黑" w:hAnsi="华文细黑" w:cs="宋体" w:hint="eastAsia"/>
          <w:color w:val="000000"/>
          <w:kern w:val="0"/>
          <w:sz w:val="24"/>
          <w:szCs w:val="24"/>
        </w:rPr>
        <w:t>万元，品种为记账式固定利率附息债券，全部为新增债券，期限为</w:t>
      </w:r>
      <w:r w:rsidR="00A1095B">
        <w:rPr>
          <w:rFonts w:ascii="华文细黑" w:eastAsia="华文细黑" w:hAnsi="华文细黑" w:cs="宋体"/>
          <w:color w:val="000000"/>
          <w:kern w:val="0"/>
          <w:sz w:val="24"/>
          <w:szCs w:val="24"/>
        </w:rPr>
        <w:t>2</w:t>
      </w:r>
      <w:r w:rsidR="00FB6767">
        <w:rPr>
          <w:rFonts w:ascii="华文细黑" w:eastAsia="华文细黑" w:hAnsi="华文细黑" w:cs="宋体" w:hint="eastAsia"/>
          <w:color w:val="000000"/>
          <w:kern w:val="0"/>
          <w:sz w:val="24"/>
          <w:szCs w:val="24"/>
        </w:rPr>
        <w:t>0年期。本次债券按每半年付息一次，到期后一次性偿还本金的还款方式发行，发行后可按规定在全国银行间债券市场和证券交易所债券市场上市流通。</w:t>
      </w:r>
    </w:p>
    <w:p w14:paraId="5020B4F0" w14:textId="393A54D6" w:rsidR="004D18D8" w:rsidRDefault="00FB6767">
      <w:pPr>
        <w:pStyle w:val="a5"/>
        <w:spacing w:line="360" w:lineRule="auto"/>
        <w:ind w:firstLine="0"/>
        <w:jc w:val="center"/>
        <w:rPr>
          <w:rFonts w:ascii="华文细黑" w:eastAsia="华文细黑" w:hAnsi="华文细黑" w:cs="宋体" w:hint="eastAsia"/>
          <w:b/>
          <w:bCs/>
          <w:kern w:val="2"/>
          <w:szCs w:val="24"/>
        </w:rPr>
      </w:pPr>
      <w:r>
        <w:rPr>
          <w:rFonts w:ascii="华文细黑" w:eastAsia="华文细黑" w:hAnsi="华文细黑" w:cs="宋体" w:hint="eastAsia"/>
          <w:b/>
          <w:bCs/>
          <w:kern w:val="2"/>
          <w:szCs w:val="24"/>
        </w:rPr>
        <w:t>表1</w:t>
      </w:r>
      <w:r>
        <w:rPr>
          <w:rFonts w:ascii="华文细黑" w:eastAsia="华文细黑" w:hAnsi="华文细黑" w:cs="宋体"/>
          <w:b/>
          <w:bCs/>
          <w:kern w:val="2"/>
          <w:szCs w:val="24"/>
        </w:rPr>
        <w:t xml:space="preserve"> </w:t>
      </w:r>
      <w:r>
        <w:rPr>
          <w:rFonts w:ascii="华文细黑" w:eastAsia="华文细黑" w:hAnsi="华文细黑" w:cs="宋体" w:hint="eastAsia"/>
          <w:b/>
          <w:bCs/>
          <w:kern w:val="2"/>
          <w:szCs w:val="24"/>
        </w:rPr>
        <w:t>债券概况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6628"/>
      </w:tblGrid>
      <w:tr w:rsidR="004D18D8" w14:paraId="79B66888" w14:textId="77777777">
        <w:trPr>
          <w:trHeight w:val="567"/>
          <w:jc w:val="center"/>
        </w:trPr>
        <w:tc>
          <w:tcPr>
            <w:tcW w:w="1894" w:type="dxa"/>
            <w:vAlign w:val="center"/>
          </w:tcPr>
          <w:p w14:paraId="11CA4537" w14:textId="77777777" w:rsidR="004D18D8" w:rsidRDefault="00FB6767">
            <w:pPr>
              <w:pStyle w:val="a5"/>
              <w:spacing w:before="0" w:after="0" w:line="360" w:lineRule="auto"/>
              <w:ind w:firstLine="0"/>
              <w:jc w:val="center"/>
              <w:rPr>
                <w:rFonts w:ascii="华文细黑" w:eastAsia="华文细黑" w:hAnsi="华文细黑" w:cs="宋体" w:hint="eastAsia"/>
                <w:kern w:val="2"/>
                <w:szCs w:val="24"/>
              </w:rPr>
            </w:pPr>
            <w:r>
              <w:rPr>
                <w:rFonts w:ascii="华文细黑" w:eastAsia="华文细黑" w:hAnsi="华文细黑" w:cs="宋体" w:hint="eastAsia"/>
                <w:b/>
                <w:bCs/>
                <w:kern w:val="2"/>
                <w:szCs w:val="24"/>
              </w:rPr>
              <w:t>债券名称</w:t>
            </w:r>
          </w:p>
        </w:tc>
        <w:tc>
          <w:tcPr>
            <w:tcW w:w="6628" w:type="dxa"/>
            <w:vAlign w:val="center"/>
          </w:tcPr>
          <w:p w14:paraId="5560B2C1" w14:textId="23386285" w:rsidR="004D18D8" w:rsidRDefault="001B25B6" w:rsidP="00097313">
            <w:pPr>
              <w:spacing w:after="0" w:line="360" w:lineRule="auto"/>
              <w:jc w:val="center"/>
              <w:rPr>
                <w:rFonts w:ascii="华文细黑" w:eastAsia="华文细黑" w:hAnsi="华文细黑" w:cs="宋体" w:hint="eastAsia"/>
                <w:sz w:val="24"/>
                <w:szCs w:val="24"/>
              </w:rPr>
            </w:pPr>
            <w:r w:rsidRPr="001B25B6">
              <w:rPr>
                <w:rFonts w:ascii="华文细黑" w:eastAsia="华文细黑" w:hAnsi="华文细黑" w:cs="宋体" w:hint="eastAsia"/>
                <w:color w:val="000000"/>
                <w:kern w:val="0"/>
                <w:sz w:val="24"/>
                <w:szCs w:val="24"/>
              </w:rPr>
              <w:t>2024年海南省政府专项债券（二十六期）</w:t>
            </w:r>
            <w:r w:rsidR="00FB6767">
              <w:rPr>
                <w:rFonts w:ascii="华文细黑" w:eastAsia="华文细黑" w:hAnsi="华文细黑" w:cs="宋体" w:hint="eastAsia"/>
                <w:color w:val="000000"/>
                <w:kern w:val="0"/>
                <w:sz w:val="24"/>
                <w:szCs w:val="24"/>
              </w:rPr>
              <w:t>——</w:t>
            </w:r>
            <w:r w:rsidR="00097313" w:rsidRPr="00097313">
              <w:rPr>
                <w:rFonts w:ascii="华文细黑" w:eastAsia="华文细黑" w:hAnsi="华文细黑" w:cs="宋体" w:hint="eastAsia"/>
                <w:color w:val="000000"/>
                <w:kern w:val="0"/>
                <w:sz w:val="24"/>
                <w:szCs w:val="24"/>
              </w:rPr>
              <w:t>海南保亭（呀诺达及槟榔谷5A景区）旅游集散中心项目</w:t>
            </w:r>
          </w:p>
        </w:tc>
      </w:tr>
      <w:tr w:rsidR="004D18D8" w14:paraId="2DCFE72A" w14:textId="77777777">
        <w:trPr>
          <w:trHeight w:val="567"/>
          <w:jc w:val="center"/>
        </w:trPr>
        <w:tc>
          <w:tcPr>
            <w:tcW w:w="1894" w:type="dxa"/>
            <w:vAlign w:val="center"/>
          </w:tcPr>
          <w:p w14:paraId="65D5221D" w14:textId="77777777" w:rsidR="004D18D8" w:rsidRDefault="00FB6767">
            <w:pPr>
              <w:spacing w:after="0" w:line="360" w:lineRule="auto"/>
              <w:jc w:val="center"/>
              <w:rPr>
                <w:rFonts w:ascii="华文细黑" w:eastAsia="华文细黑" w:hAnsi="华文细黑" w:cs="宋体" w:hint="eastAsia"/>
                <w:b/>
                <w:color w:val="000000"/>
                <w:kern w:val="0"/>
                <w:sz w:val="24"/>
                <w:szCs w:val="24"/>
              </w:rPr>
            </w:pPr>
            <w:r>
              <w:rPr>
                <w:rFonts w:ascii="华文细黑" w:eastAsia="华文细黑" w:hAnsi="华文细黑" w:cs="宋体" w:hint="eastAsia"/>
                <w:b/>
                <w:sz w:val="24"/>
                <w:szCs w:val="24"/>
              </w:rPr>
              <w:t>发行规模</w:t>
            </w:r>
          </w:p>
        </w:tc>
        <w:tc>
          <w:tcPr>
            <w:tcW w:w="6628" w:type="dxa"/>
            <w:vAlign w:val="center"/>
          </w:tcPr>
          <w:p w14:paraId="3C8AA45A" w14:textId="7F03CEF1" w:rsidR="004D18D8" w:rsidRDefault="007A07BC">
            <w:pPr>
              <w:spacing w:after="0" w:line="360" w:lineRule="auto"/>
              <w:jc w:val="center"/>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1</w:t>
            </w:r>
            <w:r w:rsidR="00896B81" w:rsidRPr="00896B81">
              <w:rPr>
                <w:rFonts w:ascii="华文细黑" w:eastAsia="华文细黑" w:hAnsi="华文细黑" w:cs="宋体"/>
                <w:color w:val="000000"/>
                <w:kern w:val="0"/>
                <w:sz w:val="24"/>
                <w:szCs w:val="24"/>
              </w:rPr>
              <w:t>,</w:t>
            </w:r>
            <w:r w:rsidR="00097313">
              <w:rPr>
                <w:rFonts w:ascii="华文细黑" w:eastAsia="华文细黑" w:hAnsi="华文细黑" w:cs="宋体" w:hint="eastAsia"/>
                <w:color w:val="000000"/>
                <w:kern w:val="0"/>
                <w:sz w:val="24"/>
                <w:szCs w:val="24"/>
              </w:rPr>
              <w:t>0</w:t>
            </w:r>
            <w:r w:rsidR="00896B81" w:rsidRPr="00896B81">
              <w:rPr>
                <w:rFonts w:ascii="华文细黑" w:eastAsia="华文细黑" w:hAnsi="华文细黑" w:cs="宋体"/>
                <w:color w:val="000000"/>
                <w:kern w:val="0"/>
                <w:sz w:val="24"/>
                <w:szCs w:val="24"/>
              </w:rPr>
              <w:t>00.00</w:t>
            </w:r>
            <w:r w:rsidR="00FB6767">
              <w:rPr>
                <w:rFonts w:ascii="华文细黑" w:eastAsia="华文细黑" w:hAnsi="华文细黑" w:cs="宋体" w:hint="eastAsia"/>
                <w:color w:val="000000"/>
                <w:kern w:val="0"/>
                <w:sz w:val="24"/>
                <w:szCs w:val="24"/>
              </w:rPr>
              <w:t>万元</w:t>
            </w:r>
          </w:p>
        </w:tc>
      </w:tr>
      <w:tr w:rsidR="004D18D8" w14:paraId="50F8BF27" w14:textId="77777777">
        <w:trPr>
          <w:trHeight w:val="567"/>
          <w:jc w:val="center"/>
        </w:trPr>
        <w:tc>
          <w:tcPr>
            <w:tcW w:w="1894" w:type="dxa"/>
            <w:vAlign w:val="center"/>
          </w:tcPr>
          <w:p w14:paraId="1BE40143" w14:textId="77777777" w:rsidR="004D18D8" w:rsidRDefault="00FB6767">
            <w:pPr>
              <w:pStyle w:val="Default"/>
              <w:spacing w:after="0" w:line="360" w:lineRule="auto"/>
              <w:jc w:val="center"/>
              <w:rPr>
                <w:rFonts w:ascii="华文细黑" w:eastAsia="华文细黑" w:hAnsi="华文细黑" w:hint="eastAsia"/>
                <w:b/>
              </w:rPr>
            </w:pPr>
            <w:r>
              <w:rPr>
                <w:rFonts w:ascii="华文细黑" w:eastAsia="华文细黑" w:hAnsi="华文细黑" w:hint="eastAsia"/>
                <w:b/>
              </w:rPr>
              <w:t>债券期限</w:t>
            </w:r>
          </w:p>
        </w:tc>
        <w:tc>
          <w:tcPr>
            <w:tcW w:w="6628" w:type="dxa"/>
            <w:vAlign w:val="center"/>
          </w:tcPr>
          <w:p w14:paraId="15113A5D" w14:textId="15768C6A" w:rsidR="004D18D8" w:rsidRDefault="00A1095B">
            <w:pPr>
              <w:spacing w:after="0" w:line="360" w:lineRule="auto"/>
              <w:jc w:val="center"/>
              <w:rPr>
                <w:rFonts w:ascii="华文细黑" w:eastAsia="华文细黑" w:hAnsi="华文细黑" w:cs="宋体" w:hint="eastAsia"/>
                <w:color w:val="000000"/>
                <w:kern w:val="0"/>
                <w:sz w:val="24"/>
                <w:szCs w:val="24"/>
              </w:rPr>
            </w:pPr>
            <w:r>
              <w:rPr>
                <w:rFonts w:ascii="华文细黑" w:eastAsia="华文细黑" w:hAnsi="华文细黑" w:cs="宋体"/>
                <w:sz w:val="24"/>
                <w:szCs w:val="24"/>
              </w:rPr>
              <w:t>2</w:t>
            </w:r>
            <w:r w:rsidR="00FB6767">
              <w:rPr>
                <w:rFonts w:ascii="华文细黑" w:eastAsia="华文细黑" w:hAnsi="华文细黑" w:cs="宋体" w:hint="eastAsia"/>
                <w:sz w:val="24"/>
                <w:szCs w:val="24"/>
              </w:rPr>
              <w:t>0</w:t>
            </w:r>
            <w:r w:rsidR="00FB6767">
              <w:rPr>
                <w:rFonts w:ascii="华文细黑" w:eastAsia="华文细黑" w:hAnsi="华文细黑" w:cs="宋体" w:hint="eastAsia"/>
                <w:color w:val="000000"/>
                <w:kern w:val="0"/>
                <w:sz w:val="24"/>
                <w:szCs w:val="24"/>
              </w:rPr>
              <w:t>年期</w:t>
            </w:r>
          </w:p>
        </w:tc>
      </w:tr>
      <w:tr w:rsidR="004D18D8" w14:paraId="763778BF" w14:textId="77777777">
        <w:trPr>
          <w:trHeight w:val="567"/>
          <w:jc w:val="center"/>
        </w:trPr>
        <w:tc>
          <w:tcPr>
            <w:tcW w:w="1894" w:type="dxa"/>
            <w:vAlign w:val="center"/>
          </w:tcPr>
          <w:p w14:paraId="71CA0BF0" w14:textId="77777777" w:rsidR="004D18D8" w:rsidRDefault="00FB6767">
            <w:pPr>
              <w:pStyle w:val="Default"/>
              <w:spacing w:after="0" w:line="360" w:lineRule="auto"/>
              <w:jc w:val="center"/>
              <w:rPr>
                <w:rFonts w:ascii="华文细黑" w:eastAsia="华文细黑" w:hAnsi="华文细黑" w:hint="eastAsia"/>
                <w:b/>
              </w:rPr>
            </w:pPr>
            <w:r>
              <w:rPr>
                <w:rFonts w:ascii="华文细黑" w:eastAsia="华文细黑" w:hAnsi="华文细黑" w:hint="eastAsia"/>
                <w:b/>
              </w:rPr>
              <w:t>债券利率</w:t>
            </w:r>
          </w:p>
        </w:tc>
        <w:tc>
          <w:tcPr>
            <w:tcW w:w="6628" w:type="dxa"/>
            <w:vAlign w:val="center"/>
          </w:tcPr>
          <w:p w14:paraId="6F38EF0B" w14:textId="461EE7E0" w:rsidR="004D18D8" w:rsidRDefault="00CE1BB1">
            <w:pPr>
              <w:spacing w:after="0" w:line="360" w:lineRule="auto"/>
              <w:jc w:val="center"/>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固定利率</w:t>
            </w:r>
          </w:p>
        </w:tc>
      </w:tr>
      <w:tr w:rsidR="004D18D8" w14:paraId="1F7ADA25" w14:textId="77777777">
        <w:trPr>
          <w:trHeight w:val="567"/>
          <w:jc w:val="center"/>
        </w:trPr>
        <w:tc>
          <w:tcPr>
            <w:tcW w:w="1894" w:type="dxa"/>
            <w:vAlign w:val="center"/>
          </w:tcPr>
          <w:p w14:paraId="49202C0D" w14:textId="77777777" w:rsidR="004D18D8" w:rsidRDefault="00FB6767">
            <w:pPr>
              <w:pStyle w:val="Default"/>
              <w:spacing w:after="0" w:line="360" w:lineRule="auto"/>
              <w:jc w:val="center"/>
              <w:rPr>
                <w:rFonts w:ascii="华文细黑" w:eastAsia="华文细黑" w:hAnsi="华文细黑" w:hint="eastAsia"/>
                <w:b/>
              </w:rPr>
            </w:pPr>
            <w:r>
              <w:rPr>
                <w:rFonts w:ascii="华文细黑" w:eastAsia="华文细黑" w:hAnsi="华文细黑" w:hint="eastAsia"/>
                <w:b/>
              </w:rPr>
              <w:t>付息方式</w:t>
            </w:r>
          </w:p>
        </w:tc>
        <w:tc>
          <w:tcPr>
            <w:tcW w:w="6628" w:type="dxa"/>
            <w:vAlign w:val="center"/>
          </w:tcPr>
          <w:p w14:paraId="7246C184" w14:textId="77777777" w:rsidR="004D18D8" w:rsidRDefault="00FB6767">
            <w:pPr>
              <w:spacing w:after="0" w:line="360" w:lineRule="auto"/>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债券利息每半年支付一次，最后一期利息随本金一起支付</w:t>
            </w:r>
          </w:p>
        </w:tc>
      </w:tr>
      <w:tr w:rsidR="004D18D8" w14:paraId="51C0E793" w14:textId="77777777">
        <w:trPr>
          <w:trHeight w:val="567"/>
          <w:jc w:val="center"/>
        </w:trPr>
        <w:tc>
          <w:tcPr>
            <w:tcW w:w="1894" w:type="dxa"/>
            <w:vAlign w:val="center"/>
          </w:tcPr>
          <w:p w14:paraId="470F7437" w14:textId="77777777" w:rsidR="004D18D8" w:rsidRDefault="00FB6767">
            <w:pPr>
              <w:pStyle w:val="Default"/>
              <w:spacing w:after="0" w:line="360" w:lineRule="auto"/>
              <w:jc w:val="center"/>
              <w:rPr>
                <w:rFonts w:ascii="华文细黑" w:eastAsia="华文细黑" w:hAnsi="华文细黑" w:hint="eastAsia"/>
                <w:b/>
              </w:rPr>
            </w:pPr>
            <w:r>
              <w:rPr>
                <w:rFonts w:ascii="华文细黑" w:eastAsia="华文细黑" w:hAnsi="华文细黑" w:hint="eastAsia"/>
                <w:b/>
              </w:rPr>
              <w:t>上市流通安排</w:t>
            </w:r>
          </w:p>
        </w:tc>
        <w:tc>
          <w:tcPr>
            <w:tcW w:w="6628" w:type="dxa"/>
            <w:vAlign w:val="center"/>
          </w:tcPr>
          <w:p w14:paraId="36EA335A" w14:textId="77777777" w:rsidR="004D18D8" w:rsidRDefault="00FB6767">
            <w:pPr>
              <w:spacing w:after="0" w:line="360" w:lineRule="auto"/>
              <w:jc w:val="center"/>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于上市日（即招标日后第3个工作日）起，按规定在交易场所上市流通</w:t>
            </w:r>
          </w:p>
        </w:tc>
      </w:tr>
    </w:tbl>
    <w:p w14:paraId="7080D11C" w14:textId="77777777" w:rsidR="004D18D8" w:rsidRDefault="00FB6767">
      <w:pPr>
        <w:spacing w:before="120" w:after="120" w:line="360" w:lineRule="auto"/>
        <w:outlineLvl w:val="0"/>
        <w:rPr>
          <w:rFonts w:ascii="华文细黑" w:eastAsia="华文细黑" w:hAnsi="华文细黑" w:cs="宋体" w:hint="eastAsia"/>
          <w:b/>
          <w:bCs/>
          <w:sz w:val="24"/>
          <w:szCs w:val="24"/>
        </w:rPr>
      </w:pPr>
      <w:bookmarkStart w:id="2" w:name="_Toc165897900"/>
      <w:r>
        <w:rPr>
          <w:rFonts w:ascii="华文细黑" w:eastAsia="华文细黑" w:hAnsi="华文细黑" w:cs="宋体" w:hint="eastAsia"/>
          <w:b/>
          <w:bCs/>
          <w:sz w:val="24"/>
          <w:szCs w:val="24"/>
        </w:rPr>
        <w:t>二、地区情况</w:t>
      </w:r>
      <w:bookmarkEnd w:id="2"/>
    </w:p>
    <w:p w14:paraId="18E30FCB"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保亭黎族苗族自治县位于海南岛中南部，地处全球黄金度假带——北纬18度，东接陵水县，南邻三亚市，西连乐东县，北依五指山市，是三亚经济圈的重要组成部分。面积1</w:t>
      </w:r>
      <w:r>
        <w:rPr>
          <w:rFonts w:ascii="华文细黑" w:eastAsia="华文细黑" w:hAnsi="华文细黑" w:cs="宋体"/>
          <w:color w:val="000000"/>
          <w:kern w:val="0"/>
          <w:sz w:val="24"/>
          <w:szCs w:val="24"/>
        </w:rPr>
        <w:t>,</w:t>
      </w:r>
      <w:r>
        <w:rPr>
          <w:rFonts w:ascii="华文细黑" w:eastAsia="华文细黑" w:hAnsi="华文细黑" w:cs="宋体" w:hint="eastAsia"/>
          <w:color w:val="000000"/>
          <w:kern w:val="0"/>
          <w:sz w:val="24"/>
          <w:szCs w:val="24"/>
        </w:rPr>
        <w:t>153.2平方公里，辖9个乡镇、1个县管农场、1个县管居，总户籍人口16.8万人（2020年人口普查常住人口15.6万人），黎族和苗族为世居民族，其中黎族10.5万人，占总人口的62.4%，苗族7</w:t>
      </w:r>
      <w:r>
        <w:rPr>
          <w:rFonts w:ascii="华文细黑" w:eastAsia="华文细黑" w:hAnsi="华文细黑" w:cs="宋体"/>
          <w:color w:val="000000"/>
          <w:kern w:val="0"/>
          <w:sz w:val="24"/>
          <w:szCs w:val="24"/>
        </w:rPr>
        <w:t>,</w:t>
      </w:r>
      <w:r>
        <w:rPr>
          <w:rFonts w:ascii="华文细黑" w:eastAsia="华文细黑" w:hAnsi="华文细黑" w:cs="宋体" w:hint="eastAsia"/>
          <w:color w:val="000000"/>
          <w:kern w:val="0"/>
          <w:sz w:val="24"/>
          <w:szCs w:val="24"/>
        </w:rPr>
        <w:t>558人，占总人口的4.5%。县名来源于明代“宝停司”，清代改称“宝亭营”，1935年正式设立行政县，1987年成立保亭黎族苗族自治县。</w:t>
      </w:r>
    </w:p>
    <w:p w14:paraId="59E19285"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3" w:name="_Toc165897901"/>
      <w:r>
        <w:rPr>
          <w:rFonts w:ascii="华文细黑" w:eastAsia="华文细黑" w:hAnsi="华文细黑" w:cs="宋体" w:hint="eastAsia"/>
          <w:b/>
          <w:bCs/>
          <w:color w:val="000000"/>
          <w:kern w:val="0"/>
          <w:sz w:val="24"/>
          <w:szCs w:val="24"/>
        </w:rPr>
        <w:t>（一）地区生产总值</w:t>
      </w:r>
      <w:bookmarkEnd w:id="3"/>
    </w:p>
    <w:p w14:paraId="3DBEE5DD"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4" w:name="_Toc4763010"/>
      <w:bookmarkStart w:id="5" w:name="_Toc4762884"/>
      <w:bookmarkStart w:id="6" w:name="_Toc25162474"/>
      <w:r>
        <w:rPr>
          <w:rFonts w:ascii="华文细黑" w:eastAsia="华文细黑" w:hAnsi="华文细黑" w:cs="宋体" w:hint="eastAsia"/>
          <w:color w:val="000000"/>
          <w:kern w:val="0"/>
          <w:sz w:val="24"/>
          <w:szCs w:val="24"/>
        </w:rPr>
        <w:t>2021年，保亭黎族苗族自治县全县地区生产总值实现63.16亿元，同比增长6.8%（按可比价计算），两年平均增长3.4%，高于2019年增速0.1个百分点。其中，第一产业实现22.4亿元，增长3.3%；第二产业实现6.39亿元，增长10.2%；第三产业34.37亿元，增长8.4%。三次产业比为35.5:10.1:54.4。</w:t>
      </w:r>
    </w:p>
    <w:p w14:paraId="5F851830"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2022年，保亭黎族苗族自治县全县地区生产总值实现71.5亿元，同比增长4.6%，其中：第一产业完成27.5亿元，同比增长3.5%；第二产业完成8.7亿元，同比增长26.8%；第三产业完成35.3亿元，同比增长1.3%；三次产业结构比为38.5:12.1:49.4。</w:t>
      </w:r>
    </w:p>
    <w:p w14:paraId="0FFDDF87" w14:textId="77777777" w:rsidR="004D18D8" w:rsidRDefault="00FB6767">
      <w:pPr>
        <w:spacing w:before="120" w:after="120" w:line="360" w:lineRule="auto"/>
        <w:ind w:firstLineChars="200" w:firstLine="480"/>
        <w:rPr>
          <w:rFonts w:ascii="华文细黑" w:eastAsia="华文细黑" w:hAnsi="华文细黑" w:cs="Times New Roman" w:hint="eastAsia"/>
          <w:sz w:val="24"/>
        </w:rPr>
      </w:pPr>
      <w:r>
        <w:rPr>
          <w:rFonts w:ascii="华文细黑" w:eastAsia="华文细黑" w:hAnsi="华文细黑" w:cs="Times New Roman" w:hint="eastAsia"/>
          <w:sz w:val="24"/>
        </w:rPr>
        <w:t>2023年，保亭黎族苗族自治县全县地区生产总值实现76.19亿元，同比增长8.0%，其中，第一产业完成28.29亿元，同比增长3.4%；第二产业完成8.78亿元，同比增长3.1%；第三产业完成39.12亿元，同比增长12%，三次产业比重为37.1:11.5:51.4。</w:t>
      </w:r>
    </w:p>
    <w:p w14:paraId="1974FBB6"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7" w:name="_Toc38898998"/>
      <w:bookmarkStart w:id="8" w:name="_Toc28675797"/>
      <w:bookmarkStart w:id="9" w:name="_Toc38920844"/>
      <w:bookmarkStart w:id="10" w:name="_Toc38905992"/>
      <w:bookmarkStart w:id="11" w:name="_Toc165897902"/>
      <w:r>
        <w:rPr>
          <w:rFonts w:ascii="华文细黑" w:eastAsia="华文细黑" w:hAnsi="华文细黑" w:cs="宋体" w:hint="eastAsia"/>
          <w:b/>
          <w:bCs/>
          <w:color w:val="000000"/>
          <w:kern w:val="0"/>
          <w:sz w:val="24"/>
          <w:szCs w:val="24"/>
        </w:rPr>
        <w:t>（二）地区人均年收入</w:t>
      </w:r>
      <w:bookmarkEnd w:id="4"/>
      <w:bookmarkEnd w:id="5"/>
      <w:bookmarkEnd w:id="6"/>
      <w:bookmarkEnd w:id="7"/>
      <w:bookmarkEnd w:id="8"/>
      <w:bookmarkEnd w:id="9"/>
      <w:bookmarkEnd w:id="10"/>
      <w:bookmarkEnd w:id="11"/>
    </w:p>
    <w:p w14:paraId="37E93B67"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12" w:name="_Toc4762885"/>
      <w:bookmarkStart w:id="13" w:name="_Toc25162475"/>
      <w:bookmarkStart w:id="14" w:name="_Toc4763011"/>
      <w:r>
        <w:rPr>
          <w:rFonts w:ascii="华文细黑" w:eastAsia="华文细黑" w:hAnsi="华文细黑" w:cs="宋体" w:hint="eastAsia"/>
          <w:color w:val="000000"/>
          <w:kern w:val="0"/>
          <w:sz w:val="24"/>
          <w:szCs w:val="24"/>
        </w:rPr>
        <w:t>2021年，保亭黎族苗族自治县城镇居民人均可支配收入实现36,350元，同比增长8.3%；农村居民人均可支配收入实现15,689元，增长11.5%。</w:t>
      </w:r>
    </w:p>
    <w:p w14:paraId="0998A06F"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Times New Roman" w:hint="eastAsia"/>
          <w:sz w:val="24"/>
        </w:rPr>
        <w:t>2</w:t>
      </w:r>
      <w:r>
        <w:rPr>
          <w:rFonts w:ascii="华文细黑" w:eastAsia="华文细黑" w:hAnsi="华文细黑" w:cs="Times New Roman"/>
          <w:sz w:val="24"/>
        </w:rPr>
        <w:t>022</w:t>
      </w:r>
      <w:r>
        <w:rPr>
          <w:rFonts w:ascii="华文细黑" w:eastAsia="华文细黑" w:hAnsi="华文细黑" w:cs="Times New Roman" w:hint="eastAsia"/>
          <w:sz w:val="24"/>
        </w:rPr>
        <w:t>年，保亭黎族苗族自治县城镇居民人均可支配收入36</w:t>
      </w:r>
      <w:r>
        <w:rPr>
          <w:rFonts w:ascii="华文细黑" w:eastAsia="华文细黑" w:hAnsi="华文细黑" w:cs="Times New Roman"/>
          <w:sz w:val="24"/>
        </w:rPr>
        <w:t>,</w:t>
      </w:r>
      <w:r>
        <w:rPr>
          <w:rFonts w:ascii="华文细黑" w:eastAsia="华文细黑" w:hAnsi="华文细黑" w:cs="Times New Roman" w:hint="eastAsia"/>
          <w:sz w:val="24"/>
        </w:rPr>
        <w:t>677元，同比增长0.9%；农村居民人均可支配收入16</w:t>
      </w:r>
      <w:r>
        <w:rPr>
          <w:rFonts w:ascii="华文细黑" w:eastAsia="华文细黑" w:hAnsi="华文细黑" w:cs="Times New Roman"/>
          <w:sz w:val="24"/>
        </w:rPr>
        <w:t>,</w:t>
      </w:r>
      <w:r>
        <w:rPr>
          <w:rFonts w:ascii="华文细黑" w:eastAsia="华文细黑" w:hAnsi="华文细黑" w:cs="Times New Roman" w:hint="eastAsia"/>
          <w:sz w:val="24"/>
        </w:rPr>
        <w:t>881元，同比增长</w:t>
      </w:r>
      <w:r>
        <w:rPr>
          <w:rFonts w:ascii="华文细黑" w:eastAsia="华文细黑" w:hAnsi="华文细黑" w:cs="Times New Roman"/>
          <w:sz w:val="24"/>
        </w:rPr>
        <w:t>7.6%</w:t>
      </w:r>
      <w:r>
        <w:rPr>
          <w:rFonts w:ascii="华文细黑" w:eastAsia="华文细黑" w:hAnsi="华文细黑" w:cs="宋体" w:hint="eastAsia"/>
          <w:color w:val="000000"/>
          <w:kern w:val="0"/>
          <w:sz w:val="24"/>
          <w:szCs w:val="24"/>
        </w:rPr>
        <w:t>。</w:t>
      </w:r>
    </w:p>
    <w:p w14:paraId="3F4F76C6" w14:textId="77777777" w:rsidR="004D18D8" w:rsidRDefault="00FB6767">
      <w:pPr>
        <w:spacing w:before="120" w:after="120" w:line="360" w:lineRule="auto"/>
        <w:ind w:firstLineChars="200" w:firstLine="480"/>
        <w:rPr>
          <w:rFonts w:ascii="华文细黑" w:eastAsia="华文细黑" w:hAnsi="华文细黑" w:cs="Times New Roman" w:hint="eastAsia"/>
          <w:sz w:val="24"/>
        </w:rPr>
      </w:pPr>
      <w:r>
        <w:rPr>
          <w:rFonts w:ascii="华文细黑" w:eastAsia="华文细黑" w:hAnsi="华文细黑" w:cs="Times New Roman" w:hint="eastAsia"/>
          <w:sz w:val="24"/>
        </w:rPr>
        <w:t>2023年，保亭黎族苗族自治县城镇居民人均可支配收入38,951元，同比增长6.2%；农村居民人均可支配收入18,417元，同比增长9.1%。</w:t>
      </w:r>
    </w:p>
    <w:p w14:paraId="668C6976"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15" w:name="_Toc38905993"/>
      <w:bookmarkStart w:id="16" w:name="_Toc28675798"/>
      <w:bookmarkStart w:id="17" w:name="_Toc38920845"/>
      <w:bookmarkStart w:id="18" w:name="_Toc38898999"/>
      <w:bookmarkStart w:id="19" w:name="_Toc165897903"/>
      <w:r>
        <w:rPr>
          <w:rFonts w:ascii="华文细黑" w:eastAsia="华文细黑" w:hAnsi="华文细黑" w:cs="宋体" w:hint="eastAsia"/>
          <w:b/>
          <w:bCs/>
          <w:color w:val="000000"/>
          <w:kern w:val="0"/>
          <w:sz w:val="24"/>
          <w:szCs w:val="24"/>
        </w:rPr>
        <w:t>（三）一般公共预算收支</w:t>
      </w:r>
      <w:bookmarkEnd w:id="12"/>
      <w:bookmarkEnd w:id="13"/>
      <w:bookmarkEnd w:id="14"/>
      <w:bookmarkEnd w:id="15"/>
      <w:bookmarkEnd w:id="16"/>
      <w:bookmarkEnd w:id="17"/>
      <w:bookmarkEnd w:id="18"/>
      <w:bookmarkEnd w:id="19"/>
    </w:p>
    <w:p w14:paraId="33B6C469"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2021年，保亭黎族苗族自治县地方一般公共预算收入3.67亿元，同比下降8.4%，其中，税收收入1.58亿元，下降8.56%；非税收入2.09亿元，下降8.28%。地方一般公共预算支出31.20亿元，下降8.89%。</w:t>
      </w:r>
    </w:p>
    <w:p w14:paraId="0599C33E"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2022年，保亭黎族苗族自治县地方一般公共预算收入41,364万元，增长12.69%，其中，税收收入14,116万元，下降10.70%；非税收入27,248万元，增长30.38%。地方一般公共预算支出337,447万元，增长8.14%。</w:t>
      </w:r>
    </w:p>
    <w:p w14:paraId="76E3E5DB" w14:textId="77777777" w:rsidR="004D18D8" w:rsidRDefault="00FB6767">
      <w:pPr>
        <w:spacing w:before="120" w:after="120" w:line="360" w:lineRule="auto"/>
        <w:ind w:firstLineChars="200" w:firstLine="480"/>
        <w:rPr>
          <w:rFonts w:ascii="华文细黑" w:eastAsia="华文细黑" w:hAnsi="华文细黑" w:cs="Times New Roman" w:hint="eastAsia"/>
          <w:sz w:val="24"/>
        </w:rPr>
      </w:pPr>
      <w:r>
        <w:rPr>
          <w:rFonts w:ascii="华文细黑" w:eastAsia="华文细黑" w:hAnsi="华文细黑" w:cs="Times New Roman" w:hint="eastAsia"/>
          <w:sz w:val="24"/>
        </w:rPr>
        <w:t>2023年，保亭黎族苗族自治县地方一般公共预算收入47,929万元，增长15.9%，税收收入25,692万元，增长82%，为预算的91.3%；非税收入22,237万元，下降18.4%。地方一般公共预算支出345,072万元，增长2.3%。</w:t>
      </w:r>
    </w:p>
    <w:p w14:paraId="1FF5F593"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20" w:name="_Toc4763012"/>
      <w:bookmarkStart w:id="21" w:name="_Toc38899000"/>
      <w:bookmarkStart w:id="22" w:name="_Toc28675799"/>
      <w:bookmarkStart w:id="23" w:name="_Toc4762886"/>
      <w:bookmarkStart w:id="24" w:name="_Toc38905994"/>
      <w:bookmarkStart w:id="25" w:name="_Toc25162476"/>
      <w:bookmarkStart w:id="26" w:name="_Toc38920846"/>
      <w:bookmarkStart w:id="27" w:name="_Toc165897904"/>
      <w:r>
        <w:rPr>
          <w:rFonts w:ascii="华文细黑" w:eastAsia="华文细黑" w:hAnsi="华文细黑" w:cs="宋体" w:hint="eastAsia"/>
          <w:b/>
          <w:bCs/>
          <w:color w:val="000000"/>
          <w:kern w:val="0"/>
          <w:sz w:val="24"/>
          <w:szCs w:val="24"/>
        </w:rPr>
        <w:t>（四）政府性基金预算收支</w:t>
      </w:r>
      <w:bookmarkEnd w:id="20"/>
      <w:bookmarkEnd w:id="21"/>
      <w:bookmarkEnd w:id="22"/>
      <w:bookmarkEnd w:id="23"/>
      <w:bookmarkEnd w:id="24"/>
      <w:bookmarkEnd w:id="25"/>
      <w:bookmarkEnd w:id="26"/>
      <w:bookmarkEnd w:id="27"/>
    </w:p>
    <w:p w14:paraId="39DADB59"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2021年，保亭黎族苗族自治县全县政府性基金预算收入43,767万元，下降7.93%；地方政府性基金预算收入26,952万元，下降11.71%。全县政府性基金预算支出43,767万元，下降7.93%；地方政府性基金预算支出27,678万元，下降22.73%。</w:t>
      </w:r>
    </w:p>
    <w:p w14:paraId="1C1DC219"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2022年，保亭黎族苗族自治县全县政府性基金预算收入60,636万元，增长38.54%；地方政府性基金预算收入60,636万元，增长38.54%。全县政府性基金预算支出60,636万元，增长38.54%；地方政府性基金预算支出44,102万元，增长59.34%。</w:t>
      </w:r>
    </w:p>
    <w:p w14:paraId="3CABE79D" w14:textId="77777777" w:rsidR="004D18D8" w:rsidRDefault="00FB6767">
      <w:pPr>
        <w:spacing w:before="120" w:after="120" w:line="360" w:lineRule="auto"/>
        <w:ind w:firstLineChars="200" w:firstLine="480"/>
        <w:rPr>
          <w:rFonts w:ascii="华文细黑" w:eastAsia="华文细黑" w:hAnsi="华文细黑" w:cs="Times New Roman" w:hint="eastAsia"/>
          <w:sz w:val="24"/>
        </w:rPr>
      </w:pPr>
      <w:r>
        <w:rPr>
          <w:rFonts w:ascii="华文细黑" w:eastAsia="华文细黑" w:hAnsi="华文细黑" w:cs="Times New Roman" w:hint="eastAsia"/>
          <w:sz w:val="24"/>
        </w:rPr>
        <w:t>2023年，保亭黎族苗族自治县全县政府性基金预算收入62,131万元，增长2.8%；地方政府性基金预算收入28,110万元，下降6.5%。全县政府性基金预算支出62,131万元，增长2.8%；地方政府性基金预算支出47,048万元，增长6.7%。</w:t>
      </w:r>
    </w:p>
    <w:p w14:paraId="29E14429"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28" w:name="_Toc165897905"/>
      <w:r>
        <w:rPr>
          <w:rFonts w:ascii="华文细黑" w:eastAsia="华文细黑" w:hAnsi="华文细黑" w:cs="宋体" w:hint="eastAsia"/>
          <w:b/>
          <w:bCs/>
          <w:color w:val="000000"/>
          <w:kern w:val="0"/>
          <w:sz w:val="24"/>
          <w:szCs w:val="24"/>
        </w:rPr>
        <w:t>（五）地方债务情况</w:t>
      </w:r>
      <w:bookmarkEnd w:id="28"/>
    </w:p>
    <w:p w14:paraId="42008F5E" w14:textId="0298FAA4"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2021年，保亭黎族苗族自治县地方政府债务年初余额140,762万元（一般债务余额76,315万元，专项债务余额64,447万元）。当年新增地方政府债务24,600万元（一般债务14,600万元，专项债务10,000万元）。年末地方政府债务余额154,179万元（一般债务余额83,771万元，专项债务余额70,408万元），未超过海南省下达保亭黎族苗族自治县地方政府债务余额限额154,719万元。</w:t>
      </w:r>
    </w:p>
    <w:p w14:paraId="2A88E503"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2022年，保亭黎族苗族自治县政府债务余额158,653万元（一般债务84,901万元、专项债务73,752万元），未超过债务限额。</w:t>
      </w:r>
      <w:r>
        <w:rPr>
          <w:rFonts w:ascii="华文细黑" w:eastAsia="华文细黑" w:hAnsi="华文细黑" w:cs="Times New Roman" w:hint="eastAsia"/>
          <w:sz w:val="24"/>
        </w:rPr>
        <w:t>当年，保亭黎族苗族自治县共向上级争取地方政府债券资金</w:t>
      </w:r>
      <w:r>
        <w:rPr>
          <w:rFonts w:ascii="华文细黑" w:eastAsia="华文细黑" w:hAnsi="华文细黑" w:cs="宋体" w:hint="eastAsia"/>
          <w:color w:val="000000"/>
          <w:kern w:val="0"/>
          <w:sz w:val="24"/>
          <w:szCs w:val="24"/>
        </w:rPr>
        <w:t>24,500万元，其中，地方政府再融资债券12,000万元，新增地方政府债券资金12,500万元（新增政府一般债券2,000万元，新增专项债券10,500万元）。</w:t>
      </w:r>
    </w:p>
    <w:p w14:paraId="60C67217" w14:textId="77777777" w:rsidR="004D18D8" w:rsidRDefault="00FB6767">
      <w:pPr>
        <w:spacing w:before="120" w:after="120" w:line="360" w:lineRule="auto"/>
        <w:ind w:firstLineChars="200" w:firstLine="480"/>
        <w:rPr>
          <w:rFonts w:ascii="华文细黑" w:eastAsia="华文细黑" w:hAnsi="华文细黑" w:cs="Times New Roman" w:hint="eastAsia"/>
          <w:sz w:val="24"/>
        </w:rPr>
      </w:pPr>
      <w:r>
        <w:rPr>
          <w:rFonts w:ascii="华文细黑" w:eastAsia="华文细黑" w:hAnsi="华文细黑" w:cs="Times New Roman" w:hint="eastAsia"/>
          <w:sz w:val="24"/>
        </w:rPr>
        <w:t>2023年，保亭黎族苗族自治县政府债务余额178,487万元（一般债务88,682万元、专项债务89,805万元），未超过债务限额。当年，保亭黎族苗族自治县共向上级争取地方政府债券资金41,241万元，其中，地方政府再融资债券16,641万元，新增地方政府债券资金24,600万元（新增政府一般债券5,000万元，新增专项债券19,600万元）。</w:t>
      </w:r>
    </w:p>
    <w:p w14:paraId="3813B991" w14:textId="77777777" w:rsidR="004D18D8" w:rsidRDefault="00FB6767">
      <w:pPr>
        <w:spacing w:before="120" w:after="120" w:line="360" w:lineRule="auto"/>
        <w:outlineLvl w:val="0"/>
        <w:rPr>
          <w:rFonts w:ascii="华文细黑" w:eastAsia="华文细黑" w:hAnsi="华文细黑" w:cs="宋体" w:hint="eastAsia"/>
          <w:b/>
          <w:bCs/>
          <w:sz w:val="24"/>
          <w:szCs w:val="24"/>
        </w:rPr>
      </w:pPr>
      <w:bookmarkStart w:id="29" w:name="_Toc165897906"/>
      <w:r>
        <w:rPr>
          <w:rFonts w:ascii="华文细黑" w:eastAsia="华文细黑" w:hAnsi="华文细黑" w:cs="宋体" w:hint="eastAsia"/>
          <w:b/>
          <w:bCs/>
          <w:sz w:val="24"/>
          <w:szCs w:val="24"/>
        </w:rPr>
        <w:t>三、项目概述</w:t>
      </w:r>
      <w:bookmarkEnd w:id="29"/>
    </w:p>
    <w:p w14:paraId="67C2C804" w14:textId="224986F6" w:rsidR="004D18D8" w:rsidRDefault="00116D63">
      <w:pPr>
        <w:spacing w:before="120" w:after="120" w:line="360" w:lineRule="auto"/>
        <w:ind w:firstLineChars="200" w:firstLine="480"/>
        <w:rPr>
          <w:rFonts w:ascii="华文细黑" w:eastAsia="华文细黑" w:hAnsi="华文细黑" w:cs="宋体" w:hint="eastAsia"/>
          <w:color w:val="000000"/>
          <w:kern w:val="0"/>
          <w:sz w:val="24"/>
          <w:szCs w:val="24"/>
        </w:rPr>
      </w:pPr>
      <w:r w:rsidRPr="00116D63">
        <w:rPr>
          <w:rFonts w:ascii="华文细黑" w:eastAsia="华文细黑" w:hAnsi="华文细黑" w:cs="宋体" w:hint="eastAsia"/>
          <w:color w:val="000000"/>
          <w:kern w:val="0"/>
          <w:sz w:val="24"/>
          <w:szCs w:val="24"/>
        </w:rPr>
        <w:t>海南保亭（呀诺达及槟榔谷5A景区）旅游集散中心项目</w:t>
      </w:r>
      <w:r w:rsidR="00FB6767">
        <w:rPr>
          <w:rFonts w:ascii="华文细黑" w:eastAsia="华文细黑" w:hAnsi="华文细黑" w:cs="宋体" w:hint="eastAsia"/>
          <w:color w:val="000000"/>
          <w:kern w:val="0"/>
          <w:sz w:val="24"/>
          <w:szCs w:val="24"/>
        </w:rPr>
        <w:t>（以下简称“本项目”）符合国家政策支持方向，有利于保亭黎族苗族自治县</w:t>
      </w:r>
      <w:r w:rsidR="003F3620">
        <w:rPr>
          <w:rFonts w:ascii="华文细黑" w:eastAsia="华文细黑" w:hAnsi="华文细黑" w:cs="宋体" w:hint="eastAsia"/>
          <w:color w:val="000000"/>
          <w:kern w:val="0"/>
          <w:sz w:val="24"/>
          <w:szCs w:val="24"/>
        </w:rPr>
        <w:t>旅游基础设施</w:t>
      </w:r>
      <w:r w:rsidR="00FB6767">
        <w:rPr>
          <w:rFonts w:ascii="华文细黑" w:eastAsia="华文细黑" w:hAnsi="华文细黑" w:cs="宋体" w:hint="eastAsia"/>
          <w:color w:val="000000"/>
          <w:kern w:val="0"/>
          <w:sz w:val="24"/>
          <w:szCs w:val="24"/>
        </w:rPr>
        <w:t>的发展。</w:t>
      </w:r>
    </w:p>
    <w:p w14:paraId="36802136"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30" w:name="_Toc165897907"/>
      <w:r>
        <w:rPr>
          <w:rFonts w:ascii="华文细黑" w:eastAsia="华文细黑" w:hAnsi="华文细黑" w:cs="宋体" w:hint="eastAsia"/>
          <w:b/>
          <w:bCs/>
          <w:color w:val="000000"/>
          <w:kern w:val="0"/>
          <w:sz w:val="24"/>
          <w:szCs w:val="24"/>
        </w:rPr>
        <w:t>（一）项目建设的必要性</w:t>
      </w:r>
      <w:bookmarkEnd w:id="30"/>
    </w:p>
    <w:p w14:paraId="15ADC30A" w14:textId="41D410D0" w:rsidR="00216AEA" w:rsidRPr="00216AEA" w:rsidRDefault="00216AEA" w:rsidP="00216AEA">
      <w:pPr>
        <w:spacing w:before="120" w:after="120" w:line="360" w:lineRule="auto"/>
        <w:ind w:firstLineChars="200" w:firstLine="480"/>
        <w:rPr>
          <w:rFonts w:ascii="华文细黑" w:eastAsia="华文细黑" w:hAnsi="华文细黑" w:cs="宋体" w:hint="eastAsia"/>
          <w:color w:val="000000"/>
          <w:kern w:val="0"/>
          <w:sz w:val="24"/>
          <w:szCs w:val="24"/>
        </w:rPr>
      </w:pPr>
      <w:r w:rsidRPr="00216AEA">
        <w:rPr>
          <w:rFonts w:ascii="华文细黑" w:eastAsia="华文细黑" w:hAnsi="华文细黑" w:cs="宋体" w:hint="eastAsia"/>
          <w:color w:val="000000"/>
          <w:kern w:val="0"/>
          <w:sz w:val="24"/>
          <w:szCs w:val="24"/>
        </w:rPr>
        <w:t>《“十四五”文化和旅游发展规划》提出：推动高质量发展，需要加快转变文化和旅游发展方式，促进提档升级、提质增效，更好实现文化赋能、旅游带动，实现发展质量、结构、规模、速度、效益、安全相统一。推动乡村旅游发展，推出乡村旅游重点村镇和精品线路。完善旅游公共设施，优化旅游公共设施布局， 增强旅游集散中心、游客服务中心、咨询中心的公共服务功能，完善旅游公共服务配套设施，推进旅游景区、度假区、休闲街区、游客服务中心等标识体系建设。</w:t>
      </w:r>
    </w:p>
    <w:p w14:paraId="46200251" w14:textId="7F95CDFB" w:rsidR="00216AEA" w:rsidRPr="00216AEA" w:rsidRDefault="00216AEA" w:rsidP="00216AEA">
      <w:pPr>
        <w:spacing w:before="120" w:after="120" w:line="360" w:lineRule="auto"/>
        <w:ind w:firstLineChars="200" w:firstLine="480"/>
        <w:rPr>
          <w:rFonts w:ascii="华文细黑" w:eastAsia="华文细黑" w:hAnsi="华文细黑" w:cs="宋体" w:hint="eastAsia"/>
          <w:color w:val="000000"/>
          <w:kern w:val="0"/>
          <w:sz w:val="24"/>
          <w:szCs w:val="24"/>
        </w:rPr>
      </w:pPr>
      <w:r w:rsidRPr="00216AEA">
        <w:rPr>
          <w:rFonts w:ascii="华文细黑" w:eastAsia="华文细黑" w:hAnsi="华文细黑" w:cs="宋体" w:hint="eastAsia"/>
          <w:color w:val="000000"/>
          <w:kern w:val="0"/>
          <w:sz w:val="24"/>
          <w:szCs w:val="24"/>
        </w:rPr>
        <w:t>保亭坚持生态优先，绝不以破坏生态环境为代价来谋求发展。在产业结构上，以旅游业为龙头的现代服务业成为主体，体现本土特色，发挥自身特色农业、黎族苗族文化、热带雨林等优势，挖掘特色、打造亮点，培育高质量发展新动能。要实现高质量发展，必须找准保亭在海南自贸港建设中的独特角色、发展定位，着力打造热带雨林温泉康养度假区、高新技术产业发展培育区、热带特色高效农业示范区、黎苗文化保护传承展示体验基地、</w:t>
      </w:r>
      <w:r>
        <w:rPr>
          <w:rFonts w:ascii="华文细黑" w:eastAsia="华文细黑" w:hAnsi="华文细黑" w:cs="宋体" w:hint="eastAsia"/>
          <w:color w:val="000000"/>
          <w:kern w:val="0"/>
          <w:sz w:val="24"/>
          <w:szCs w:val="24"/>
        </w:rPr>
        <w:t>“</w:t>
      </w:r>
      <w:r w:rsidRPr="00216AEA">
        <w:rPr>
          <w:rFonts w:ascii="华文细黑" w:eastAsia="华文细黑" w:hAnsi="华文细黑" w:cs="宋体" w:hint="eastAsia"/>
          <w:color w:val="000000"/>
          <w:kern w:val="0"/>
          <w:sz w:val="24"/>
          <w:szCs w:val="24"/>
        </w:rPr>
        <w:t>青山就是金山银山”实践示范地、高品质生活宜居地，走出保亭特色发展路径，开创保亭高质量发展新局。</w:t>
      </w:r>
    </w:p>
    <w:p w14:paraId="23B5E12B" w14:textId="0AC6B910" w:rsidR="00D2769F" w:rsidRPr="00D2769F" w:rsidRDefault="00216AEA" w:rsidP="00216AEA">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本</w:t>
      </w:r>
      <w:r w:rsidRPr="00216AEA">
        <w:rPr>
          <w:rFonts w:ascii="华文细黑" w:eastAsia="华文细黑" w:hAnsi="华文细黑" w:cs="宋体" w:hint="eastAsia"/>
          <w:color w:val="000000"/>
          <w:kern w:val="0"/>
          <w:sz w:val="24"/>
          <w:szCs w:val="24"/>
        </w:rPr>
        <w:t>项目通过建设三道镇旅游集散中心，夯实旅游基础设施，项目建成后，可提高当地旅游产品供给能力，改善现有环境，为游客提供更加优质的服务，促进当地旅游产业提档升级，有利于推进文化和旅游深度融合发展，促进项目区高质量发展。</w:t>
      </w:r>
    </w:p>
    <w:p w14:paraId="10400720"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31" w:name="_Toc165897908"/>
      <w:r>
        <w:rPr>
          <w:rFonts w:ascii="华文细黑" w:eastAsia="华文细黑" w:hAnsi="华文细黑" w:cs="宋体" w:hint="eastAsia"/>
          <w:b/>
          <w:bCs/>
          <w:color w:val="000000"/>
          <w:kern w:val="0"/>
          <w:sz w:val="24"/>
          <w:szCs w:val="24"/>
        </w:rPr>
        <w:t>（二）项目基本情况</w:t>
      </w:r>
      <w:bookmarkEnd w:id="31"/>
    </w:p>
    <w:p w14:paraId="035E1C16" w14:textId="39E36F65" w:rsidR="004D18D8" w:rsidRPr="00C83C1A"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sidRPr="00C83C1A">
        <w:rPr>
          <w:rFonts w:ascii="华文细黑" w:eastAsia="华文细黑" w:hAnsi="华文细黑" w:cs="宋体" w:hint="eastAsia"/>
          <w:color w:val="000000"/>
          <w:kern w:val="0"/>
          <w:sz w:val="24"/>
          <w:szCs w:val="24"/>
        </w:rPr>
        <w:t>项目名称：</w:t>
      </w:r>
      <w:r w:rsidR="00AC2123" w:rsidRPr="00C83C1A">
        <w:rPr>
          <w:rFonts w:ascii="华文细黑" w:eastAsia="华文细黑" w:hAnsi="华文细黑" w:cs="宋体" w:hint="eastAsia"/>
          <w:color w:val="000000"/>
          <w:kern w:val="0"/>
          <w:sz w:val="24"/>
          <w:szCs w:val="24"/>
        </w:rPr>
        <w:t>海南保亭（呀诺达及槟榔谷5A景区）旅游集散中心项目</w:t>
      </w:r>
    </w:p>
    <w:p w14:paraId="4C683A14" w14:textId="4A882DC8" w:rsidR="004D18D8" w:rsidRPr="00C83C1A"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sidRPr="00C83C1A">
        <w:rPr>
          <w:rFonts w:ascii="华文细黑" w:eastAsia="华文细黑" w:hAnsi="华文细黑" w:cs="宋体" w:hint="eastAsia"/>
          <w:color w:val="000000"/>
          <w:kern w:val="0"/>
          <w:sz w:val="24"/>
          <w:szCs w:val="24"/>
        </w:rPr>
        <w:t>项目业主：</w:t>
      </w:r>
      <w:r w:rsidR="003058D6" w:rsidRPr="00C83C1A">
        <w:rPr>
          <w:rFonts w:ascii="华文细黑" w:eastAsia="华文细黑" w:hAnsi="华文细黑" w:cs="宋体" w:hint="eastAsia"/>
          <w:color w:val="000000"/>
          <w:kern w:val="0"/>
          <w:sz w:val="24"/>
          <w:szCs w:val="24"/>
        </w:rPr>
        <w:t>保亭黎族苗族自治县城乡投资有限责任公司</w:t>
      </w:r>
    </w:p>
    <w:p w14:paraId="0E6D29F5" w14:textId="1381601A" w:rsidR="00922878" w:rsidRDefault="00FB6767" w:rsidP="00922878">
      <w:pPr>
        <w:spacing w:before="120" w:after="120" w:line="360" w:lineRule="auto"/>
        <w:ind w:firstLineChars="200" w:firstLine="480"/>
        <w:rPr>
          <w:rFonts w:ascii="华文细黑" w:eastAsia="华文细黑" w:hAnsi="华文细黑" w:cs="Times New Roman" w:hint="eastAsia"/>
          <w:sz w:val="24"/>
        </w:rPr>
      </w:pPr>
      <w:r w:rsidRPr="00C83C1A">
        <w:rPr>
          <w:rFonts w:ascii="华文细黑" w:eastAsia="华文细黑" w:hAnsi="华文细黑" w:cs="宋体" w:hint="eastAsia"/>
          <w:color w:val="000000"/>
          <w:kern w:val="0"/>
          <w:sz w:val="24"/>
          <w:szCs w:val="24"/>
        </w:rPr>
        <w:t>项目建设期：</w:t>
      </w:r>
      <w:r w:rsidR="00922878" w:rsidRPr="00C83C1A">
        <w:rPr>
          <w:rFonts w:ascii="华文细黑" w:eastAsia="华文细黑" w:hAnsi="华文细黑" w:cs="Times New Roman" w:hint="eastAsia"/>
          <w:sz w:val="24"/>
        </w:rPr>
        <w:t>2024年</w:t>
      </w:r>
      <w:r w:rsidR="00C83C1A" w:rsidRPr="00C83C1A">
        <w:rPr>
          <w:rFonts w:ascii="华文细黑" w:eastAsia="华文细黑" w:hAnsi="华文细黑" w:cs="Times New Roman" w:hint="eastAsia"/>
          <w:sz w:val="24"/>
        </w:rPr>
        <w:t>9</w:t>
      </w:r>
      <w:r w:rsidR="00922878" w:rsidRPr="00C83C1A">
        <w:rPr>
          <w:rFonts w:ascii="华文细黑" w:eastAsia="华文细黑" w:hAnsi="华文细黑" w:cs="Times New Roman" w:hint="eastAsia"/>
          <w:sz w:val="24"/>
        </w:rPr>
        <w:t>月-202</w:t>
      </w:r>
      <w:r w:rsidR="00924101" w:rsidRPr="00C83C1A">
        <w:rPr>
          <w:rFonts w:ascii="华文细黑" w:eastAsia="华文细黑" w:hAnsi="华文细黑" w:cs="Times New Roman" w:hint="eastAsia"/>
          <w:sz w:val="24"/>
        </w:rPr>
        <w:t>5</w:t>
      </w:r>
      <w:r w:rsidR="00922878" w:rsidRPr="00C83C1A">
        <w:rPr>
          <w:rFonts w:ascii="华文细黑" w:eastAsia="华文细黑" w:hAnsi="华文细黑" w:cs="Times New Roman" w:hint="eastAsia"/>
          <w:sz w:val="24"/>
        </w:rPr>
        <w:t>年1</w:t>
      </w:r>
      <w:r w:rsidR="00924101" w:rsidRPr="00C83C1A">
        <w:rPr>
          <w:rFonts w:ascii="华文细黑" w:eastAsia="华文细黑" w:hAnsi="华文细黑" w:cs="Times New Roman" w:hint="eastAsia"/>
          <w:sz w:val="24"/>
        </w:rPr>
        <w:t>0</w:t>
      </w:r>
      <w:r w:rsidR="00922878" w:rsidRPr="00C83C1A">
        <w:rPr>
          <w:rFonts w:ascii="华文细黑" w:eastAsia="华文细黑" w:hAnsi="华文细黑" w:cs="Times New Roman" w:hint="eastAsia"/>
          <w:sz w:val="24"/>
        </w:rPr>
        <w:t>月</w:t>
      </w:r>
    </w:p>
    <w:p w14:paraId="0AF0DA8A" w14:textId="1BC5CCCE" w:rsidR="00251846" w:rsidRDefault="00251846" w:rsidP="00251846">
      <w:pPr>
        <w:spacing w:before="120" w:after="120" w:line="360" w:lineRule="auto"/>
        <w:ind w:firstLineChars="200" w:firstLine="480"/>
        <w:rPr>
          <w:rFonts w:ascii="华文细黑" w:eastAsia="华文细黑" w:hAnsi="华文细黑" w:cs="Times New Roman" w:hint="eastAsia"/>
          <w:sz w:val="24"/>
        </w:rPr>
      </w:pPr>
      <w:bookmarkStart w:id="32" w:name="_Hlk114493500"/>
      <w:r w:rsidRPr="00251846">
        <w:rPr>
          <w:rFonts w:ascii="华文细黑" w:eastAsia="华文细黑" w:hAnsi="华文细黑" w:cs="Times New Roman" w:hint="eastAsia"/>
          <w:sz w:val="24"/>
        </w:rPr>
        <w:t>项目地点：</w:t>
      </w:r>
      <w:r w:rsidR="00DA23C8" w:rsidRPr="00DA23C8">
        <w:rPr>
          <w:rFonts w:ascii="华文细黑" w:eastAsia="华文细黑" w:hAnsi="华文细黑" w:cs="Times New Roman" w:hint="eastAsia"/>
          <w:sz w:val="24"/>
        </w:rPr>
        <w:t>保亭县三道镇</w:t>
      </w:r>
    </w:p>
    <w:p w14:paraId="119A31A8" w14:textId="775C2330" w:rsidR="004E16CA" w:rsidRPr="00251846" w:rsidRDefault="004E16CA" w:rsidP="00251846">
      <w:pPr>
        <w:spacing w:before="120" w:after="120" w:line="360" w:lineRule="auto"/>
        <w:ind w:firstLineChars="200" w:firstLine="480"/>
        <w:rPr>
          <w:rFonts w:ascii="华文细黑" w:eastAsia="华文细黑" w:hAnsi="华文细黑" w:cs="Times New Roman" w:hint="eastAsia"/>
          <w:sz w:val="24"/>
        </w:rPr>
      </w:pPr>
      <w:r>
        <w:rPr>
          <w:rFonts w:ascii="华文细黑" w:eastAsia="华文细黑" w:hAnsi="华文细黑" w:cs="Times New Roman" w:hint="eastAsia"/>
          <w:sz w:val="24"/>
        </w:rPr>
        <w:t>项目总体进度：</w:t>
      </w:r>
      <w:r w:rsidR="00746B74">
        <w:rPr>
          <w:rFonts w:ascii="华文细黑" w:eastAsia="华文细黑" w:hAnsi="华文细黑" w:cs="Times New Roman" w:hint="eastAsia"/>
          <w:sz w:val="24"/>
        </w:rPr>
        <w:t>目前</w:t>
      </w:r>
      <w:r w:rsidR="0070159B">
        <w:rPr>
          <w:rFonts w:ascii="华文细黑" w:eastAsia="华文细黑" w:hAnsi="华文细黑" w:cs="Times New Roman" w:hint="eastAsia"/>
          <w:sz w:val="24"/>
        </w:rPr>
        <w:t>项目总体施工进度为5%</w:t>
      </w:r>
      <w:r w:rsidR="00746B74" w:rsidRPr="00746B74">
        <w:rPr>
          <w:rFonts w:ascii="华文细黑" w:eastAsia="华文细黑" w:hAnsi="华文细黑" w:cs="Times New Roman" w:hint="eastAsia"/>
          <w:sz w:val="24"/>
        </w:rPr>
        <w:t>。</w:t>
      </w:r>
    </w:p>
    <w:p w14:paraId="0C982B83" w14:textId="201C7C2F" w:rsidR="00251846" w:rsidRDefault="00251846" w:rsidP="00251846">
      <w:pPr>
        <w:spacing w:before="120" w:after="120" w:line="360" w:lineRule="auto"/>
        <w:ind w:firstLineChars="200" w:firstLine="480"/>
        <w:rPr>
          <w:rFonts w:ascii="华文细黑" w:eastAsia="华文细黑" w:hAnsi="华文细黑" w:cs="Times New Roman" w:hint="eastAsia"/>
          <w:sz w:val="24"/>
        </w:rPr>
      </w:pPr>
      <w:r w:rsidRPr="00251846">
        <w:rPr>
          <w:rFonts w:ascii="华文细黑" w:eastAsia="华文细黑" w:hAnsi="华文细黑" w:cs="Times New Roman" w:hint="eastAsia"/>
          <w:sz w:val="24"/>
        </w:rPr>
        <w:t>建设内容：</w:t>
      </w:r>
      <w:r w:rsidR="0019262F" w:rsidRPr="0019262F">
        <w:rPr>
          <w:rFonts w:ascii="华文细黑" w:eastAsia="华文细黑" w:hAnsi="华文细黑" w:cs="Times New Roman" w:hint="eastAsia"/>
          <w:sz w:val="24"/>
        </w:rPr>
        <w:t>项目总建筑面积7,971.61平方米，其中：地上建筑面积4,897.23平方米，包括中心大厅（售票）2,085.00平方米，智慧指挥中心1,085.00平方米，基础文化商业1,200.00平方米，行政管理用房625.00平方米；地下建筑面积为3,074.38平方米，包括租车服务975.00平方米，停车库1,819.00平方米，变配电室、消防水泵房、消防水池及人防面积</w:t>
      </w:r>
      <w:r w:rsidR="009D6649">
        <w:rPr>
          <w:rFonts w:ascii="华文细黑" w:eastAsia="华文细黑" w:hAnsi="华文细黑" w:cs="Times New Roman" w:hint="eastAsia"/>
          <w:sz w:val="24"/>
        </w:rPr>
        <w:t>。</w:t>
      </w:r>
      <w:r w:rsidR="0019262F" w:rsidRPr="0019262F">
        <w:rPr>
          <w:rFonts w:ascii="华文细黑" w:eastAsia="华文细黑" w:hAnsi="华文细黑" w:cs="Times New Roman" w:hint="eastAsia"/>
          <w:sz w:val="24"/>
        </w:rPr>
        <w:t>机动车停车位共250个，包括地上停车位187个（含社会车辆停车位153个、大巴车停车位18个、贵宾停车位16个），地下停车位63个（租车停车区18个、地下停车位45个）。距建筑入口及车库最近的停车位置，划为残疾人专用停车车位，其中地上10个，地下5个。共设置75个充电桩。配套智慧系统建设。</w:t>
      </w:r>
    </w:p>
    <w:p w14:paraId="4D116F0D" w14:textId="2B4E2600" w:rsidR="004D18D8" w:rsidRDefault="00FB6767" w:rsidP="002F10D4">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项目主管部门：</w:t>
      </w:r>
      <w:bookmarkEnd w:id="32"/>
      <w:r w:rsidR="004174B1" w:rsidRPr="004174B1">
        <w:rPr>
          <w:rFonts w:ascii="华文细黑" w:eastAsia="华文细黑" w:hAnsi="华文细黑" w:cs="宋体" w:hint="eastAsia"/>
          <w:color w:val="000000"/>
          <w:kern w:val="0"/>
          <w:sz w:val="24"/>
          <w:szCs w:val="24"/>
        </w:rPr>
        <w:t>保亭黎族苗族自治县旅游和文化广电体育局</w:t>
      </w:r>
      <w:r w:rsidR="00430478">
        <w:rPr>
          <w:rFonts w:ascii="华文细黑" w:eastAsia="华文细黑" w:hAnsi="华文细黑" w:cs="宋体" w:hint="eastAsia"/>
          <w:color w:val="000000"/>
          <w:kern w:val="0"/>
          <w:sz w:val="24"/>
          <w:szCs w:val="24"/>
        </w:rPr>
        <w:t>，</w:t>
      </w:r>
      <w:r w:rsidR="009F0E15">
        <w:rPr>
          <w:rFonts w:ascii="华文细黑" w:eastAsia="华文细黑" w:hAnsi="华文细黑" w:cs="宋体" w:hint="eastAsia"/>
          <w:color w:val="000000"/>
          <w:kern w:val="0"/>
          <w:sz w:val="24"/>
          <w:szCs w:val="24"/>
        </w:rPr>
        <w:t>主要职责包含项目的招标、工程项目监督、资金管理，协调统筹推进项目进度及解决项目推进过程中存在问题，制定年度投资计划，监督项目资金使用情况</w:t>
      </w:r>
      <w:r w:rsidR="002F10D4" w:rsidRPr="002F10D4">
        <w:rPr>
          <w:rFonts w:ascii="华文细黑" w:eastAsia="华文细黑" w:hAnsi="华文细黑" w:cs="宋体" w:hint="eastAsia"/>
          <w:color w:val="000000"/>
          <w:kern w:val="0"/>
          <w:sz w:val="24"/>
          <w:szCs w:val="24"/>
        </w:rPr>
        <w:t>。</w:t>
      </w:r>
    </w:p>
    <w:p w14:paraId="53169518" w14:textId="01461424" w:rsidR="000425A2" w:rsidRDefault="00147A3B">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项目建设单位：</w:t>
      </w:r>
      <w:r w:rsidR="00690A15" w:rsidRPr="00690A15">
        <w:rPr>
          <w:rFonts w:ascii="华文细黑" w:eastAsia="华文细黑" w:hAnsi="华文细黑" w:cs="宋体" w:hint="eastAsia"/>
          <w:color w:val="000000"/>
          <w:kern w:val="0"/>
          <w:sz w:val="24"/>
          <w:szCs w:val="24"/>
        </w:rPr>
        <w:t>保亭黎族苗族自治县城乡投资有限责任公司</w:t>
      </w:r>
    </w:p>
    <w:p w14:paraId="30DE32E5" w14:textId="222A7D53"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项目已取得相关批复如下：</w:t>
      </w:r>
    </w:p>
    <w:p w14:paraId="5753479E" w14:textId="60E47D01" w:rsidR="004D18D8" w:rsidRDefault="00430478">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（1）</w:t>
      </w:r>
      <w:r w:rsidR="00FB6767">
        <w:rPr>
          <w:rFonts w:ascii="华文细黑" w:eastAsia="华文细黑" w:hAnsi="华文细黑" w:cs="宋体" w:hint="eastAsia"/>
          <w:color w:val="000000"/>
          <w:kern w:val="0"/>
          <w:sz w:val="24"/>
          <w:szCs w:val="24"/>
        </w:rPr>
        <w:t>投资项目统一代码</w:t>
      </w:r>
    </w:p>
    <w:p w14:paraId="30EF5CBB" w14:textId="77B898D3"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经海南省投资项目在线审批监管平台（https://wssp.hainan.gov.cn/gcjsProject/personCenter/tzGs?ticketSNO=）查询确认，</w:t>
      </w:r>
      <w:r w:rsidR="00F53F13" w:rsidRPr="00F53F13">
        <w:rPr>
          <w:rFonts w:ascii="华文细黑" w:eastAsia="华文细黑" w:hAnsi="华文细黑" w:cs="宋体" w:hint="eastAsia"/>
          <w:color w:val="000000"/>
          <w:kern w:val="0"/>
          <w:sz w:val="24"/>
          <w:szCs w:val="24"/>
        </w:rPr>
        <w:t>海南保亭（呀诺达及槟榔谷5A景区）旅游集散中心项目</w:t>
      </w:r>
      <w:r>
        <w:rPr>
          <w:rFonts w:ascii="华文细黑" w:eastAsia="华文细黑" w:hAnsi="华文细黑" w:cs="宋体" w:hint="eastAsia"/>
          <w:color w:val="000000"/>
          <w:kern w:val="0"/>
          <w:sz w:val="24"/>
          <w:szCs w:val="24"/>
        </w:rPr>
        <w:t>已在海南省投资项目在线审批监管平台登记并取得的项目代码为</w:t>
      </w:r>
      <w:r w:rsidR="00F53F13" w:rsidRPr="00F53F13">
        <w:rPr>
          <w:rFonts w:ascii="华文细黑" w:eastAsia="华文细黑" w:hAnsi="华文细黑" w:cs="宋体"/>
          <w:color w:val="000000"/>
          <w:kern w:val="0"/>
          <w:sz w:val="24"/>
          <w:szCs w:val="24"/>
        </w:rPr>
        <w:t>2309-469029-04-01-929128</w:t>
      </w:r>
      <w:r>
        <w:rPr>
          <w:rFonts w:ascii="华文细黑" w:eastAsia="华文细黑" w:hAnsi="华文细黑" w:cs="宋体" w:hint="eastAsia"/>
          <w:color w:val="000000"/>
          <w:kern w:val="0"/>
          <w:sz w:val="24"/>
          <w:szCs w:val="24"/>
        </w:rPr>
        <w:t>。</w:t>
      </w:r>
    </w:p>
    <w:p w14:paraId="69C52DB9" w14:textId="751C2D94" w:rsidR="004D18D8" w:rsidRDefault="00430478">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w:t>
      </w:r>
      <w:r w:rsidR="00FB6767">
        <w:rPr>
          <w:rFonts w:ascii="华文细黑" w:eastAsia="华文细黑" w:hAnsi="华文细黑" w:cs="宋体" w:hint="eastAsia"/>
          <w:color w:val="000000"/>
          <w:kern w:val="0"/>
          <w:sz w:val="24"/>
          <w:szCs w:val="24"/>
        </w:rPr>
        <w:t>可行性研究报告批复</w:t>
      </w:r>
    </w:p>
    <w:p w14:paraId="4C781076" w14:textId="33F10EDC"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202</w:t>
      </w:r>
      <w:r w:rsidR="005B695A">
        <w:rPr>
          <w:rFonts w:ascii="华文细黑" w:eastAsia="华文细黑" w:hAnsi="华文细黑" w:cs="宋体" w:hint="eastAsia"/>
          <w:color w:val="000000"/>
          <w:kern w:val="0"/>
          <w:sz w:val="24"/>
          <w:szCs w:val="24"/>
        </w:rPr>
        <w:t>4</w:t>
      </w:r>
      <w:r>
        <w:rPr>
          <w:rFonts w:ascii="华文细黑" w:eastAsia="华文细黑" w:hAnsi="华文细黑" w:cs="宋体" w:hint="eastAsia"/>
          <w:color w:val="000000"/>
          <w:kern w:val="0"/>
          <w:sz w:val="24"/>
          <w:szCs w:val="24"/>
        </w:rPr>
        <w:t>年</w:t>
      </w:r>
      <w:r w:rsidR="005B695A">
        <w:rPr>
          <w:rFonts w:ascii="华文细黑" w:eastAsia="华文细黑" w:hAnsi="华文细黑" w:cs="宋体" w:hint="eastAsia"/>
          <w:color w:val="000000"/>
          <w:kern w:val="0"/>
          <w:sz w:val="24"/>
          <w:szCs w:val="24"/>
        </w:rPr>
        <w:t>2</w:t>
      </w:r>
      <w:r>
        <w:rPr>
          <w:rFonts w:ascii="华文细黑" w:eastAsia="华文细黑" w:hAnsi="华文细黑" w:cs="宋体" w:hint="eastAsia"/>
          <w:color w:val="000000"/>
          <w:kern w:val="0"/>
          <w:sz w:val="24"/>
          <w:szCs w:val="24"/>
        </w:rPr>
        <w:t>月</w:t>
      </w:r>
      <w:r w:rsidR="005B695A">
        <w:rPr>
          <w:rFonts w:ascii="华文细黑" w:eastAsia="华文细黑" w:hAnsi="华文细黑" w:cs="宋体" w:hint="eastAsia"/>
          <w:color w:val="000000"/>
          <w:kern w:val="0"/>
          <w:sz w:val="24"/>
          <w:szCs w:val="24"/>
        </w:rPr>
        <w:t>19</w:t>
      </w:r>
      <w:r>
        <w:rPr>
          <w:rFonts w:ascii="华文细黑" w:eastAsia="华文细黑" w:hAnsi="华文细黑" w:cs="宋体" w:hint="eastAsia"/>
          <w:color w:val="000000"/>
          <w:kern w:val="0"/>
          <w:sz w:val="24"/>
          <w:szCs w:val="24"/>
        </w:rPr>
        <w:t>日，保亭黎族苗族自治县行政审批服务局以</w:t>
      </w:r>
      <w:r w:rsidR="00AC7B25" w:rsidRPr="00AC7B25">
        <w:rPr>
          <w:rFonts w:ascii="华文细黑" w:eastAsia="华文细黑" w:hAnsi="华文细黑" w:cs="宋体" w:hint="eastAsia"/>
          <w:color w:val="000000"/>
          <w:kern w:val="0"/>
          <w:sz w:val="24"/>
          <w:szCs w:val="24"/>
        </w:rPr>
        <w:t>《</w:t>
      </w:r>
      <w:r w:rsidR="00B677D7">
        <w:rPr>
          <w:rFonts w:ascii="华文细黑" w:eastAsia="华文细黑" w:hAnsi="华文细黑" w:cs="Times New Roman" w:hint="eastAsia"/>
          <w:color w:val="000000"/>
          <w:sz w:val="24"/>
          <w:szCs w:val="24"/>
        </w:rPr>
        <w:t>保亭黎族苗族自治县行政审批局</w:t>
      </w:r>
      <w:r w:rsidR="00AC7B25" w:rsidRPr="00AC7B25">
        <w:rPr>
          <w:rFonts w:ascii="华文细黑" w:eastAsia="华文细黑" w:hAnsi="华文细黑" w:cs="宋体" w:hint="eastAsia"/>
          <w:color w:val="000000"/>
          <w:kern w:val="0"/>
          <w:sz w:val="24"/>
          <w:szCs w:val="24"/>
        </w:rPr>
        <w:t>关于</w:t>
      </w:r>
      <w:r w:rsidR="005B695A" w:rsidRPr="005B695A">
        <w:rPr>
          <w:rFonts w:ascii="华文细黑" w:eastAsia="华文细黑" w:hAnsi="华文细黑" w:cs="宋体" w:hint="eastAsia"/>
          <w:color w:val="000000"/>
          <w:kern w:val="0"/>
          <w:sz w:val="24"/>
          <w:szCs w:val="24"/>
        </w:rPr>
        <w:t>海南保亭（呀诺达及槟榔谷5A景区）旅游集散中心项目</w:t>
      </w:r>
      <w:r w:rsidR="00AC7B25" w:rsidRPr="00AC7B25">
        <w:rPr>
          <w:rFonts w:ascii="华文细黑" w:eastAsia="华文细黑" w:hAnsi="华文细黑" w:cs="宋体" w:hint="eastAsia"/>
          <w:color w:val="000000"/>
          <w:kern w:val="0"/>
          <w:sz w:val="24"/>
          <w:szCs w:val="24"/>
        </w:rPr>
        <w:t>可行性研究报告的批复》（保审批〔202</w:t>
      </w:r>
      <w:r w:rsidR="005B695A">
        <w:rPr>
          <w:rFonts w:ascii="华文细黑" w:eastAsia="华文细黑" w:hAnsi="华文细黑" w:cs="宋体" w:hint="eastAsia"/>
          <w:color w:val="000000"/>
          <w:kern w:val="0"/>
          <w:sz w:val="24"/>
          <w:szCs w:val="24"/>
        </w:rPr>
        <w:t>4</w:t>
      </w:r>
      <w:r w:rsidR="00AC7B25" w:rsidRPr="00AC7B25">
        <w:rPr>
          <w:rFonts w:ascii="华文细黑" w:eastAsia="华文细黑" w:hAnsi="华文细黑" w:cs="宋体" w:hint="eastAsia"/>
          <w:color w:val="000000"/>
          <w:kern w:val="0"/>
          <w:sz w:val="24"/>
          <w:szCs w:val="24"/>
        </w:rPr>
        <w:t>〕</w:t>
      </w:r>
      <w:r w:rsidR="005B695A">
        <w:rPr>
          <w:rFonts w:ascii="华文细黑" w:eastAsia="华文细黑" w:hAnsi="华文细黑" w:cs="宋体" w:hint="eastAsia"/>
          <w:color w:val="000000"/>
          <w:kern w:val="0"/>
          <w:sz w:val="24"/>
          <w:szCs w:val="24"/>
        </w:rPr>
        <w:t>21</w:t>
      </w:r>
      <w:r w:rsidR="00AC7B25" w:rsidRPr="00AC7B25">
        <w:rPr>
          <w:rFonts w:ascii="华文细黑" w:eastAsia="华文细黑" w:hAnsi="华文细黑" w:cs="宋体" w:hint="eastAsia"/>
          <w:color w:val="000000"/>
          <w:kern w:val="0"/>
          <w:sz w:val="24"/>
          <w:szCs w:val="24"/>
        </w:rPr>
        <w:t>号）</w:t>
      </w:r>
      <w:r>
        <w:rPr>
          <w:rFonts w:ascii="华文细黑" w:eastAsia="华文细黑" w:hAnsi="华文细黑" w:cs="宋体" w:hint="eastAsia"/>
          <w:color w:val="000000"/>
          <w:kern w:val="0"/>
          <w:sz w:val="24"/>
          <w:szCs w:val="24"/>
        </w:rPr>
        <w:t>函复</w:t>
      </w:r>
      <w:r w:rsidR="0046777F" w:rsidRPr="0046777F">
        <w:rPr>
          <w:rFonts w:ascii="华文细黑" w:eastAsia="华文细黑" w:hAnsi="华文细黑" w:cs="宋体" w:hint="eastAsia"/>
          <w:color w:val="000000"/>
          <w:kern w:val="0"/>
          <w:sz w:val="24"/>
          <w:szCs w:val="24"/>
        </w:rPr>
        <w:t>保亭黎族苗族自治县城乡投资有限责任公司</w:t>
      </w:r>
      <w:r>
        <w:rPr>
          <w:rFonts w:ascii="华文细黑" w:eastAsia="华文细黑" w:hAnsi="华文细黑" w:cs="宋体" w:hint="eastAsia"/>
          <w:color w:val="000000"/>
          <w:kern w:val="0"/>
          <w:sz w:val="24"/>
          <w:szCs w:val="24"/>
        </w:rPr>
        <w:t>，载明：原则同意可行性研究报告中提出的工程建设方案。项目建设规模和内容：</w:t>
      </w:r>
      <w:r w:rsidR="00DA7702" w:rsidRPr="00DA7702">
        <w:rPr>
          <w:rFonts w:ascii="华文细黑" w:eastAsia="华文细黑" w:hAnsi="华文细黑" w:cs="Times New Roman" w:hint="eastAsia"/>
          <w:sz w:val="24"/>
        </w:rPr>
        <w:t>集散中心总建筑面积8</w:t>
      </w:r>
      <w:r w:rsidR="00611F30">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350.00平方米，其中</w:t>
      </w:r>
      <w:r w:rsidR="00DA7702">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地上建筑面积4</w:t>
      </w:r>
      <w:r w:rsidR="00611F30">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995.00平方米，包括中心大厅</w:t>
      </w:r>
      <w:r w:rsidR="00DA7702">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售票）2</w:t>
      </w:r>
      <w:r w:rsidR="00611F30">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085.00平方米，智慧指挥中心1</w:t>
      </w:r>
      <w:r w:rsidR="00611F30">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085.00平方米</w:t>
      </w:r>
      <w:r w:rsidR="00DA7702">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基础文化商业1</w:t>
      </w:r>
      <w:r w:rsidR="00611F30">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200.00平方米，行政管理用房625.00平方米</w:t>
      </w:r>
      <w:r w:rsidR="002867BF">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地下建筑面积3</w:t>
      </w:r>
      <w:r w:rsidR="00611F30">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355.00平方米，包括租车服务975.00平方米</w:t>
      </w:r>
      <w:r w:rsidR="00F37D1A">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停车库1</w:t>
      </w:r>
      <w:r w:rsidR="00611F30">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819.00平方米，变配电室、消防水泵房、消防水池及人防面积。其中地下租车业务区具有一定的休闲商业功能，配套相关服务设施，满足休闲商业需求。机动车停车位共250个</w:t>
      </w:r>
      <w:r w:rsidR="000C77EC">
        <w:rPr>
          <w:rFonts w:ascii="华文细黑" w:eastAsia="华文细黑" w:hAnsi="华文细黑" w:cs="Times New Roman" w:hint="eastAsia"/>
          <w:sz w:val="24"/>
        </w:rPr>
        <w:t>，</w:t>
      </w:r>
      <w:r w:rsidR="00DA7702" w:rsidRPr="00DA7702">
        <w:rPr>
          <w:rFonts w:ascii="华文细黑" w:eastAsia="华文细黑" w:hAnsi="华文细黑" w:cs="Times New Roman" w:hint="eastAsia"/>
          <w:sz w:val="24"/>
        </w:rPr>
        <w:t>包括地上停车位187个，地下停车位63个。距建筑入口及车库最近的停车位置，划为残疾人专用停车车位，其中地上10个，地下5</w:t>
      </w:r>
      <w:r w:rsidR="000732CE">
        <w:rPr>
          <w:rFonts w:ascii="华文细黑" w:eastAsia="华文细黑" w:hAnsi="华文细黑" w:cs="Times New Roman" w:hint="eastAsia"/>
          <w:sz w:val="24"/>
        </w:rPr>
        <w:t>个</w:t>
      </w:r>
      <w:r w:rsidR="00DA7702" w:rsidRPr="00DA7702">
        <w:rPr>
          <w:rFonts w:ascii="华文细黑" w:eastAsia="华文细黑" w:hAnsi="华文细黑" w:cs="Times New Roman" w:hint="eastAsia"/>
          <w:sz w:val="24"/>
        </w:rPr>
        <w:t>。设置75个充电桩</w:t>
      </w:r>
      <w:r w:rsidR="00DA7702">
        <w:rPr>
          <w:rFonts w:ascii="华文细黑" w:eastAsia="华文细黑" w:hAnsi="华文细黑" w:cs="Times New Roman" w:hint="eastAsia"/>
          <w:sz w:val="24"/>
        </w:rPr>
        <w:t>。</w:t>
      </w:r>
      <w:r>
        <w:rPr>
          <w:rFonts w:ascii="华文细黑" w:eastAsia="华文细黑" w:hAnsi="华文细黑" w:cs="宋体" w:hint="eastAsia"/>
          <w:color w:val="000000"/>
          <w:kern w:val="0"/>
          <w:sz w:val="24"/>
          <w:szCs w:val="24"/>
        </w:rPr>
        <w:t>项目</w:t>
      </w:r>
      <w:r w:rsidR="00981ECE" w:rsidRPr="00981ECE">
        <w:rPr>
          <w:rFonts w:ascii="华文细黑" w:eastAsia="华文细黑" w:hAnsi="华文细黑" w:cs="宋体" w:hint="eastAsia"/>
          <w:color w:val="000000"/>
          <w:kern w:val="0"/>
          <w:sz w:val="24"/>
          <w:szCs w:val="24"/>
        </w:rPr>
        <w:t>总投资为</w:t>
      </w:r>
      <w:r w:rsidR="00A67426" w:rsidRPr="00A67426">
        <w:rPr>
          <w:rFonts w:ascii="华文细黑" w:eastAsia="华文细黑" w:hAnsi="华文细黑" w:cs="宋体"/>
          <w:color w:val="000000"/>
          <w:kern w:val="0"/>
          <w:sz w:val="24"/>
          <w:szCs w:val="24"/>
        </w:rPr>
        <w:t>10</w:t>
      </w:r>
      <w:r w:rsidR="00A67426">
        <w:rPr>
          <w:rFonts w:ascii="华文细黑" w:eastAsia="华文细黑" w:hAnsi="华文细黑" w:cs="宋体" w:hint="eastAsia"/>
          <w:color w:val="000000"/>
          <w:kern w:val="0"/>
          <w:sz w:val="24"/>
          <w:szCs w:val="24"/>
        </w:rPr>
        <w:t>,</w:t>
      </w:r>
      <w:r w:rsidR="00A67426" w:rsidRPr="00A67426">
        <w:rPr>
          <w:rFonts w:ascii="华文细黑" w:eastAsia="华文细黑" w:hAnsi="华文细黑" w:cs="宋体"/>
          <w:color w:val="000000"/>
          <w:kern w:val="0"/>
          <w:sz w:val="24"/>
          <w:szCs w:val="24"/>
        </w:rPr>
        <w:t>089.99</w:t>
      </w:r>
      <w:r w:rsidR="00981ECE" w:rsidRPr="00981ECE">
        <w:rPr>
          <w:rFonts w:ascii="华文细黑" w:eastAsia="华文细黑" w:hAnsi="华文细黑" w:cs="宋体" w:hint="eastAsia"/>
          <w:color w:val="000000"/>
          <w:kern w:val="0"/>
          <w:sz w:val="24"/>
          <w:szCs w:val="24"/>
        </w:rPr>
        <w:t>万元，其中工程费用</w:t>
      </w:r>
      <w:r w:rsidR="00A67426" w:rsidRPr="00A67426">
        <w:rPr>
          <w:rFonts w:ascii="华文细黑" w:eastAsia="华文细黑" w:hAnsi="华文细黑" w:cs="宋体"/>
          <w:color w:val="000000"/>
          <w:kern w:val="0"/>
          <w:sz w:val="24"/>
          <w:szCs w:val="24"/>
        </w:rPr>
        <w:t>7</w:t>
      </w:r>
      <w:r w:rsidR="00A67426">
        <w:rPr>
          <w:rFonts w:ascii="华文细黑" w:eastAsia="华文细黑" w:hAnsi="华文细黑" w:cs="宋体" w:hint="eastAsia"/>
          <w:color w:val="000000"/>
          <w:kern w:val="0"/>
          <w:sz w:val="24"/>
          <w:szCs w:val="24"/>
        </w:rPr>
        <w:t>,</w:t>
      </w:r>
      <w:r w:rsidR="00A67426" w:rsidRPr="00A67426">
        <w:rPr>
          <w:rFonts w:ascii="华文细黑" w:eastAsia="华文细黑" w:hAnsi="华文细黑" w:cs="宋体"/>
          <w:color w:val="000000"/>
          <w:kern w:val="0"/>
          <w:sz w:val="24"/>
          <w:szCs w:val="24"/>
        </w:rPr>
        <w:t>142.61</w:t>
      </w:r>
      <w:r w:rsidR="00981ECE" w:rsidRPr="00981ECE">
        <w:rPr>
          <w:rFonts w:ascii="华文细黑" w:eastAsia="华文细黑" w:hAnsi="华文细黑" w:cs="宋体" w:hint="eastAsia"/>
          <w:color w:val="000000"/>
          <w:kern w:val="0"/>
          <w:sz w:val="24"/>
          <w:szCs w:val="24"/>
        </w:rPr>
        <w:t>万元，工程建设其他费用</w:t>
      </w:r>
      <w:r w:rsidR="00A67426" w:rsidRPr="00A67426">
        <w:rPr>
          <w:rFonts w:ascii="华文细黑" w:eastAsia="华文细黑" w:hAnsi="华文细黑" w:cs="宋体"/>
          <w:color w:val="000000"/>
          <w:kern w:val="0"/>
          <w:sz w:val="24"/>
          <w:szCs w:val="24"/>
        </w:rPr>
        <w:t>2</w:t>
      </w:r>
      <w:r w:rsidR="00A67426">
        <w:rPr>
          <w:rFonts w:ascii="华文细黑" w:eastAsia="华文细黑" w:hAnsi="华文细黑" w:cs="宋体" w:hint="eastAsia"/>
          <w:color w:val="000000"/>
          <w:kern w:val="0"/>
          <w:sz w:val="24"/>
          <w:szCs w:val="24"/>
        </w:rPr>
        <w:t>,</w:t>
      </w:r>
      <w:r w:rsidR="00A67426" w:rsidRPr="00A67426">
        <w:rPr>
          <w:rFonts w:ascii="华文细黑" w:eastAsia="华文细黑" w:hAnsi="华文细黑" w:cs="宋体"/>
          <w:color w:val="000000"/>
          <w:kern w:val="0"/>
          <w:sz w:val="24"/>
          <w:szCs w:val="24"/>
        </w:rPr>
        <w:t>376.25</w:t>
      </w:r>
      <w:r w:rsidR="00981ECE" w:rsidRPr="00981ECE">
        <w:rPr>
          <w:rFonts w:ascii="华文细黑" w:eastAsia="华文细黑" w:hAnsi="华文细黑" w:cs="宋体" w:hint="eastAsia"/>
          <w:color w:val="000000"/>
          <w:kern w:val="0"/>
          <w:sz w:val="24"/>
          <w:szCs w:val="24"/>
        </w:rPr>
        <w:t>万元，预备费</w:t>
      </w:r>
      <w:r w:rsidR="003272FE" w:rsidRPr="003272FE">
        <w:rPr>
          <w:rFonts w:ascii="华文细黑" w:eastAsia="华文细黑" w:hAnsi="华文细黑" w:cs="宋体" w:hint="eastAsia"/>
          <w:color w:val="000000"/>
          <w:kern w:val="0"/>
          <w:sz w:val="24"/>
          <w:szCs w:val="24"/>
        </w:rPr>
        <w:t>571.13万</w:t>
      </w:r>
      <w:r w:rsidR="00981ECE" w:rsidRPr="00981ECE">
        <w:rPr>
          <w:rFonts w:ascii="华文细黑" w:eastAsia="华文细黑" w:hAnsi="华文细黑" w:cs="宋体" w:hint="eastAsia"/>
          <w:color w:val="000000"/>
          <w:kern w:val="0"/>
          <w:sz w:val="24"/>
          <w:szCs w:val="24"/>
        </w:rPr>
        <w:t>元。</w:t>
      </w:r>
    </w:p>
    <w:p w14:paraId="2AAADFEE" w14:textId="1FEA9405" w:rsidR="007F41C1" w:rsidRPr="007F41C1" w:rsidRDefault="007F41C1" w:rsidP="007F41C1">
      <w:pPr>
        <w:spacing w:before="120" w:after="120" w:line="360" w:lineRule="auto"/>
        <w:ind w:firstLineChars="200" w:firstLine="480"/>
        <w:rPr>
          <w:rFonts w:ascii="华文细黑" w:eastAsia="华文细黑" w:hAnsi="华文细黑" w:cs="宋体" w:hint="eastAsia"/>
          <w:color w:val="000000"/>
          <w:kern w:val="0"/>
          <w:sz w:val="24"/>
          <w:szCs w:val="24"/>
        </w:rPr>
      </w:pPr>
      <w:r w:rsidRPr="007F41C1">
        <w:rPr>
          <w:rFonts w:ascii="华文细黑" w:eastAsia="华文细黑" w:hAnsi="华文细黑" w:cs="宋体" w:hint="eastAsia"/>
          <w:color w:val="000000"/>
          <w:kern w:val="0"/>
          <w:sz w:val="24"/>
          <w:szCs w:val="24"/>
        </w:rPr>
        <w:t>（</w:t>
      </w:r>
      <w:r>
        <w:rPr>
          <w:rFonts w:ascii="华文细黑" w:eastAsia="华文细黑" w:hAnsi="华文细黑" w:cs="宋体" w:hint="eastAsia"/>
          <w:color w:val="000000"/>
          <w:kern w:val="0"/>
          <w:sz w:val="24"/>
          <w:szCs w:val="24"/>
        </w:rPr>
        <w:t>3</w:t>
      </w:r>
      <w:r w:rsidRPr="007F41C1">
        <w:rPr>
          <w:rFonts w:ascii="华文细黑" w:eastAsia="华文细黑" w:hAnsi="华文细黑" w:cs="宋体" w:hint="eastAsia"/>
          <w:color w:val="000000"/>
          <w:kern w:val="0"/>
          <w:sz w:val="24"/>
          <w:szCs w:val="24"/>
        </w:rPr>
        <w:t>）</w:t>
      </w:r>
      <w:r>
        <w:rPr>
          <w:rFonts w:ascii="华文细黑" w:eastAsia="华文细黑" w:hAnsi="华文细黑" w:cs="宋体" w:hint="eastAsia"/>
          <w:color w:val="000000"/>
          <w:kern w:val="0"/>
          <w:sz w:val="24"/>
          <w:szCs w:val="24"/>
        </w:rPr>
        <w:t>初步设计及概算</w:t>
      </w:r>
      <w:r w:rsidRPr="007F41C1">
        <w:rPr>
          <w:rFonts w:ascii="华文细黑" w:eastAsia="华文细黑" w:hAnsi="华文细黑" w:cs="宋体" w:hint="eastAsia"/>
          <w:color w:val="000000"/>
          <w:kern w:val="0"/>
          <w:sz w:val="24"/>
          <w:szCs w:val="24"/>
        </w:rPr>
        <w:t>批复</w:t>
      </w:r>
    </w:p>
    <w:p w14:paraId="5C558246" w14:textId="1B3FCBB8" w:rsidR="007F41C1" w:rsidRDefault="007F41C1" w:rsidP="007F41C1">
      <w:pPr>
        <w:spacing w:before="120" w:after="120" w:line="360" w:lineRule="auto"/>
        <w:ind w:firstLineChars="200" w:firstLine="480"/>
        <w:rPr>
          <w:rFonts w:ascii="华文细黑" w:eastAsia="华文细黑" w:hAnsi="华文细黑" w:cs="宋体" w:hint="eastAsia"/>
          <w:color w:val="000000"/>
          <w:kern w:val="0"/>
          <w:sz w:val="24"/>
          <w:szCs w:val="24"/>
        </w:rPr>
      </w:pPr>
      <w:r w:rsidRPr="007F41C1">
        <w:rPr>
          <w:rFonts w:ascii="华文细黑" w:eastAsia="华文细黑" w:hAnsi="华文细黑" w:cs="宋体" w:hint="eastAsia"/>
          <w:color w:val="000000"/>
          <w:kern w:val="0"/>
          <w:sz w:val="24"/>
          <w:szCs w:val="24"/>
        </w:rPr>
        <w:t>2024年</w:t>
      </w:r>
      <w:r w:rsidR="005117BE">
        <w:rPr>
          <w:rFonts w:ascii="华文细黑" w:eastAsia="华文细黑" w:hAnsi="华文细黑" w:cs="宋体" w:hint="eastAsia"/>
          <w:color w:val="000000"/>
          <w:kern w:val="0"/>
          <w:sz w:val="24"/>
          <w:szCs w:val="24"/>
        </w:rPr>
        <w:t>8</w:t>
      </w:r>
      <w:r w:rsidRPr="007F41C1">
        <w:rPr>
          <w:rFonts w:ascii="华文细黑" w:eastAsia="华文细黑" w:hAnsi="华文细黑" w:cs="宋体" w:hint="eastAsia"/>
          <w:color w:val="000000"/>
          <w:kern w:val="0"/>
          <w:sz w:val="24"/>
          <w:szCs w:val="24"/>
        </w:rPr>
        <w:t>月19日，保亭黎族苗族自治县行政审批服务局以《保亭黎族苗族自治县行政审批局关于海南保亭（呀诺达及槟榔谷5A景区）旅游集散中心项目</w:t>
      </w:r>
      <w:r w:rsidR="005117BE">
        <w:rPr>
          <w:rFonts w:ascii="华文细黑" w:eastAsia="华文细黑" w:hAnsi="华文细黑" w:cs="宋体" w:hint="eastAsia"/>
          <w:color w:val="000000"/>
          <w:kern w:val="0"/>
          <w:sz w:val="24"/>
          <w:szCs w:val="24"/>
        </w:rPr>
        <w:t>初步设计及概算</w:t>
      </w:r>
      <w:r w:rsidRPr="007F41C1">
        <w:rPr>
          <w:rFonts w:ascii="华文细黑" w:eastAsia="华文细黑" w:hAnsi="华文细黑" w:cs="宋体" w:hint="eastAsia"/>
          <w:color w:val="000000"/>
          <w:kern w:val="0"/>
          <w:sz w:val="24"/>
          <w:szCs w:val="24"/>
        </w:rPr>
        <w:t>的批复》（保审批〔2024〕</w:t>
      </w:r>
      <w:r w:rsidR="005117BE">
        <w:rPr>
          <w:rFonts w:ascii="华文细黑" w:eastAsia="华文细黑" w:hAnsi="华文细黑" w:cs="宋体" w:hint="eastAsia"/>
          <w:color w:val="000000"/>
          <w:kern w:val="0"/>
          <w:sz w:val="24"/>
          <w:szCs w:val="24"/>
        </w:rPr>
        <w:t>122</w:t>
      </w:r>
      <w:r w:rsidRPr="007F41C1">
        <w:rPr>
          <w:rFonts w:ascii="华文细黑" w:eastAsia="华文细黑" w:hAnsi="华文细黑" w:cs="宋体" w:hint="eastAsia"/>
          <w:color w:val="000000"/>
          <w:kern w:val="0"/>
          <w:sz w:val="24"/>
          <w:szCs w:val="24"/>
        </w:rPr>
        <w:t>号）函复保亭黎族苗族自治县城乡投资有限责任公司，载明：原则同意</w:t>
      </w:r>
      <w:r w:rsidR="00A84662" w:rsidRPr="00A84662">
        <w:rPr>
          <w:rFonts w:ascii="华文细黑" w:eastAsia="华文细黑" w:hAnsi="华文细黑" w:cs="宋体" w:hint="eastAsia"/>
          <w:color w:val="000000"/>
          <w:kern w:val="0"/>
          <w:sz w:val="24"/>
          <w:szCs w:val="24"/>
        </w:rPr>
        <w:t>海南保亭（呀诺达及槟榔谷5A景区）旅游集散中心项目</w:t>
      </w:r>
      <w:r w:rsidR="003902B2">
        <w:rPr>
          <w:rFonts w:ascii="华文细黑" w:eastAsia="华文细黑" w:hAnsi="华文细黑" w:cs="宋体" w:hint="eastAsia"/>
          <w:color w:val="000000"/>
          <w:kern w:val="0"/>
          <w:sz w:val="24"/>
          <w:szCs w:val="24"/>
        </w:rPr>
        <w:t>初步设计和概算方案</w:t>
      </w:r>
      <w:r w:rsidRPr="007F41C1">
        <w:rPr>
          <w:rFonts w:ascii="华文细黑" w:eastAsia="华文细黑" w:hAnsi="华文细黑" w:cs="宋体" w:hint="eastAsia"/>
          <w:color w:val="000000"/>
          <w:kern w:val="0"/>
          <w:sz w:val="24"/>
          <w:szCs w:val="24"/>
        </w:rPr>
        <w:t>。项目建设规模和内容：</w:t>
      </w:r>
      <w:r w:rsidR="003902B2" w:rsidRPr="003902B2">
        <w:rPr>
          <w:rFonts w:ascii="华文细黑" w:eastAsia="华文细黑" w:hAnsi="华文细黑" w:cs="宋体" w:hint="eastAsia"/>
          <w:color w:val="000000"/>
          <w:kern w:val="0"/>
          <w:sz w:val="24"/>
          <w:szCs w:val="24"/>
        </w:rPr>
        <w:t>项目总建筑面积7,971.61平方米，其中：地上建筑面积4,897.23平方米，包括中心大厅（售票）2,085.00平方米，智慧指挥中心1,085.00平方米，基础文化商业1,200.00平方米，行政管理用房625.00平方米；地下建筑面积为3,074.38平方米，包括租车服务975.00平方米，停车库1,819.00平方米，变配电室、消防水泵房、消防水池及人防面积</w:t>
      </w:r>
      <w:r w:rsidR="00F305DD">
        <w:rPr>
          <w:rFonts w:ascii="华文细黑" w:eastAsia="华文细黑" w:hAnsi="华文细黑" w:cs="宋体" w:hint="eastAsia"/>
          <w:color w:val="000000"/>
          <w:kern w:val="0"/>
          <w:sz w:val="24"/>
          <w:szCs w:val="24"/>
        </w:rPr>
        <w:t>。</w:t>
      </w:r>
      <w:r w:rsidR="003902B2" w:rsidRPr="003902B2">
        <w:rPr>
          <w:rFonts w:ascii="华文细黑" w:eastAsia="华文细黑" w:hAnsi="华文细黑" w:cs="宋体" w:hint="eastAsia"/>
          <w:color w:val="000000"/>
          <w:kern w:val="0"/>
          <w:sz w:val="24"/>
          <w:szCs w:val="24"/>
        </w:rPr>
        <w:t>机动车停车位共250个，包括地上停车位187个（含社会车辆停车位153个、大巴车停车位18个、贵宾停车位16个），地下停车位63个（租车停车区18个、地下停车位45个）。距建筑入口及车库最近的停车位置，划为残疾人专用停车车位，其中地上10个，地下5个。共设置75个充电桩。配套智慧系统建设。</w:t>
      </w:r>
      <w:r w:rsidRPr="007F41C1">
        <w:rPr>
          <w:rFonts w:ascii="华文细黑" w:eastAsia="华文细黑" w:hAnsi="华文细黑" w:cs="宋体" w:hint="eastAsia"/>
          <w:color w:val="000000"/>
          <w:kern w:val="0"/>
          <w:sz w:val="24"/>
          <w:szCs w:val="24"/>
        </w:rPr>
        <w:t>项目总投资为10,0</w:t>
      </w:r>
      <w:r w:rsidR="003902B2">
        <w:rPr>
          <w:rFonts w:ascii="华文细黑" w:eastAsia="华文细黑" w:hAnsi="华文细黑" w:cs="宋体" w:hint="eastAsia"/>
          <w:color w:val="000000"/>
          <w:kern w:val="0"/>
          <w:sz w:val="24"/>
          <w:szCs w:val="24"/>
        </w:rPr>
        <w:t>7</w:t>
      </w:r>
      <w:r w:rsidRPr="007F41C1">
        <w:rPr>
          <w:rFonts w:ascii="华文细黑" w:eastAsia="华文细黑" w:hAnsi="华文细黑" w:cs="宋体" w:hint="eastAsia"/>
          <w:color w:val="000000"/>
          <w:kern w:val="0"/>
          <w:sz w:val="24"/>
          <w:szCs w:val="24"/>
        </w:rPr>
        <w:t>9.</w:t>
      </w:r>
      <w:r w:rsidR="003902B2">
        <w:rPr>
          <w:rFonts w:ascii="华文细黑" w:eastAsia="华文细黑" w:hAnsi="华文细黑" w:cs="宋体" w:hint="eastAsia"/>
          <w:color w:val="000000"/>
          <w:kern w:val="0"/>
          <w:sz w:val="24"/>
          <w:szCs w:val="24"/>
        </w:rPr>
        <w:t>61</w:t>
      </w:r>
      <w:r w:rsidRPr="007F41C1">
        <w:rPr>
          <w:rFonts w:ascii="华文细黑" w:eastAsia="华文细黑" w:hAnsi="华文细黑" w:cs="宋体" w:hint="eastAsia"/>
          <w:color w:val="000000"/>
          <w:kern w:val="0"/>
          <w:sz w:val="24"/>
          <w:szCs w:val="24"/>
        </w:rPr>
        <w:t>万元，其中工程费用</w:t>
      </w:r>
      <w:r w:rsidR="00F170BA">
        <w:rPr>
          <w:rFonts w:ascii="华文细黑" w:eastAsia="华文细黑" w:hAnsi="华文细黑" w:cs="宋体" w:hint="eastAsia"/>
          <w:color w:val="000000"/>
          <w:kern w:val="0"/>
          <w:sz w:val="24"/>
          <w:szCs w:val="24"/>
        </w:rPr>
        <w:t>6,650.41</w:t>
      </w:r>
      <w:r w:rsidRPr="007F41C1">
        <w:rPr>
          <w:rFonts w:ascii="华文细黑" w:eastAsia="华文细黑" w:hAnsi="华文细黑" w:cs="宋体" w:hint="eastAsia"/>
          <w:color w:val="000000"/>
          <w:kern w:val="0"/>
          <w:sz w:val="24"/>
          <w:szCs w:val="24"/>
        </w:rPr>
        <w:t>万元，工程建设其他费用</w:t>
      </w:r>
      <w:r w:rsidR="00F170BA">
        <w:rPr>
          <w:rFonts w:ascii="华文细黑" w:eastAsia="华文细黑" w:hAnsi="华文细黑" w:cs="宋体" w:hint="eastAsia"/>
          <w:color w:val="000000"/>
          <w:kern w:val="0"/>
          <w:sz w:val="24"/>
          <w:szCs w:val="24"/>
        </w:rPr>
        <w:t>2,682.56</w:t>
      </w:r>
      <w:r w:rsidRPr="007F41C1">
        <w:rPr>
          <w:rFonts w:ascii="华文细黑" w:eastAsia="华文细黑" w:hAnsi="华文细黑" w:cs="宋体" w:hint="eastAsia"/>
          <w:color w:val="000000"/>
          <w:kern w:val="0"/>
          <w:sz w:val="24"/>
          <w:szCs w:val="24"/>
        </w:rPr>
        <w:t>万元，预备费</w:t>
      </w:r>
      <w:r w:rsidR="00F170BA">
        <w:rPr>
          <w:rFonts w:ascii="华文细黑" w:eastAsia="华文细黑" w:hAnsi="华文细黑" w:cs="宋体" w:hint="eastAsia"/>
          <w:color w:val="000000"/>
          <w:kern w:val="0"/>
          <w:sz w:val="24"/>
          <w:szCs w:val="24"/>
        </w:rPr>
        <w:t>746</w:t>
      </w:r>
      <w:r w:rsidRPr="007F41C1">
        <w:rPr>
          <w:rFonts w:ascii="华文细黑" w:eastAsia="华文细黑" w:hAnsi="华文细黑" w:cs="宋体" w:hint="eastAsia"/>
          <w:color w:val="000000"/>
          <w:kern w:val="0"/>
          <w:sz w:val="24"/>
          <w:szCs w:val="24"/>
        </w:rPr>
        <w:t>.</w:t>
      </w:r>
      <w:r w:rsidR="00F170BA">
        <w:rPr>
          <w:rFonts w:ascii="华文细黑" w:eastAsia="华文细黑" w:hAnsi="华文细黑" w:cs="宋体" w:hint="eastAsia"/>
          <w:color w:val="000000"/>
          <w:kern w:val="0"/>
          <w:sz w:val="24"/>
          <w:szCs w:val="24"/>
        </w:rPr>
        <w:t>64</w:t>
      </w:r>
      <w:r w:rsidRPr="007F41C1">
        <w:rPr>
          <w:rFonts w:ascii="华文细黑" w:eastAsia="华文细黑" w:hAnsi="华文细黑" w:cs="宋体" w:hint="eastAsia"/>
          <w:color w:val="000000"/>
          <w:kern w:val="0"/>
          <w:sz w:val="24"/>
          <w:szCs w:val="24"/>
        </w:rPr>
        <w:t>万元。</w:t>
      </w:r>
    </w:p>
    <w:p w14:paraId="65B27A61" w14:textId="577697B1"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为保障本项目合理融资需求，按照《中华人民共和国预算法》、《国务院关于加强地方政府性债务管理的意见》（国发〔2014〕43号）等文件精神，结合本项目建设计划和保亭黎族苗族自治县202</w:t>
      </w:r>
      <w:r>
        <w:rPr>
          <w:rFonts w:ascii="华文细黑" w:eastAsia="华文细黑" w:hAnsi="华文细黑" w:cs="宋体"/>
          <w:color w:val="000000"/>
          <w:kern w:val="0"/>
          <w:sz w:val="24"/>
          <w:szCs w:val="24"/>
        </w:rPr>
        <w:t>4</w:t>
      </w:r>
      <w:r>
        <w:rPr>
          <w:rFonts w:ascii="华文细黑" w:eastAsia="华文细黑" w:hAnsi="华文细黑" w:cs="宋体" w:hint="eastAsia"/>
          <w:color w:val="000000"/>
          <w:kern w:val="0"/>
          <w:sz w:val="24"/>
          <w:szCs w:val="24"/>
        </w:rPr>
        <w:t>年发债计划，保亭黎族苗族自治县政府决定通过发行地方政府专项债券实施本项目，以满足保亭黎族苗族自治县</w:t>
      </w:r>
      <w:r w:rsidR="003272FE">
        <w:rPr>
          <w:rFonts w:ascii="华文细黑" w:eastAsia="华文细黑" w:hAnsi="华文细黑" w:cs="宋体" w:hint="eastAsia"/>
          <w:color w:val="000000"/>
          <w:kern w:val="0"/>
          <w:sz w:val="24"/>
          <w:szCs w:val="24"/>
        </w:rPr>
        <w:t>旅游基础设施</w:t>
      </w:r>
      <w:r>
        <w:rPr>
          <w:rFonts w:ascii="华文细黑" w:eastAsia="华文细黑" w:hAnsi="华文细黑" w:cs="宋体" w:hint="eastAsia"/>
          <w:color w:val="000000"/>
          <w:kern w:val="0"/>
          <w:sz w:val="24"/>
          <w:szCs w:val="24"/>
        </w:rPr>
        <w:t>的融资需求。</w:t>
      </w:r>
    </w:p>
    <w:p w14:paraId="0B0DB5D5" w14:textId="77777777" w:rsidR="004D18D8" w:rsidRDefault="00FB6767">
      <w:pPr>
        <w:spacing w:before="120" w:after="120" w:line="360" w:lineRule="auto"/>
        <w:outlineLvl w:val="0"/>
        <w:rPr>
          <w:rFonts w:ascii="华文细黑" w:eastAsia="华文细黑" w:hAnsi="华文细黑" w:cs="宋体" w:hint="eastAsia"/>
          <w:b/>
          <w:bCs/>
          <w:sz w:val="24"/>
          <w:szCs w:val="24"/>
        </w:rPr>
      </w:pPr>
      <w:bookmarkStart w:id="33" w:name="_Toc165897909"/>
      <w:r>
        <w:rPr>
          <w:rFonts w:ascii="华文细黑" w:eastAsia="华文细黑" w:hAnsi="华文细黑" w:cs="宋体" w:hint="eastAsia"/>
          <w:b/>
          <w:bCs/>
          <w:sz w:val="24"/>
          <w:szCs w:val="24"/>
        </w:rPr>
        <w:t>四、资金平衡方案</w:t>
      </w:r>
      <w:bookmarkEnd w:id="33"/>
    </w:p>
    <w:p w14:paraId="280550A5"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2017年财政部公布《关于试点发展项目收益与融资自求平衡的地方政府专项债券品种的通知》（财预〔2017〕89号），提出在法定专项债务限额内，各地方按照本地区政府性基金收入项目分类发行专项债券，着力发展实现项目收益与融资自求平衡的专项债券品种。2018年财政部公布《关于做好2018年地方政府债务管理工作的通知》（财预〔2018〕34号），鼓励有条件的地方试点发展项目收益与融资自求平衡的专项债券，优先在重大区域发展以及乡村振兴、生态环保、保障性住房、公立医院、公立高校、交通、水利、市政基础设施等领域选择符合条件的项目，积极探索试点发行项目收益专项债券，以对应的政府性基金或专项收入偿还。</w:t>
      </w:r>
    </w:p>
    <w:p w14:paraId="6EF3A07B"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根据财预〔2017〕89号文件的要求，分类发行专项债券建设的项目，应当能够产生持续稳定的反映为政府性基金收入或专项收入的现金流收入，且现金流收入应当能够完全覆盖专项债券还本付息的规模。</w:t>
      </w:r>
    </w:p>
    <w:p w14:paraId="13608706"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此外，根据文件相关要求，地方政府发行专项债券，需要在满足法定专项债务限额的前提下，充分考虑资金筹措的充足性和稳定性。</w:t>
      </w:r>
    </w:p>
    <w:p w14:paraId="792899DD"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34" w:name="_Toc165897910"/>
      <w:r>
        <w:rPr>
          <w:rFonts w:ascii="华文细黑" w:eastAsia="华文细黑" w:hAnsi="华文细黑" w:cs="宋体" w:hint="eastAsia"/>
          <w:b/>
          <w:bCs/>
          <w:color w:val="000000"/>
          <w:kern w:val="0"/>
          <w:sz w:val="24"/>
          <w:szCs w:val="24"/>
        </w:rPr>
        <w:t>（一）资金充足性</w:t>
      </w:r>
      <w:bookmarkEnd w:id="34"/>
    </w:p>
    <w:p w14:paraId="25A3A554" w14:textId="2CEFF70A" w:rsidR="004D18D8" w:rsidRPr="00F24FA0" w:rsidRDefault="003272FE" w:rsidP="00F24FA0">
      <w:pPr>
        <w:spacing w:before="120" w:after="120" w:line="360" w:lineRule="auto"/>
        <w:ind w:firstLineChars="200" w:firstLine="480"/>
        <w:rPr>
          <w:rFonts w:ascii="华文细黑" w:eastAsia="华文细黑" w:hAnsi="华文细黑" w:cs="Times New Roman" w:hint="eastAsia"/>
          <w:color w:val="000000"/>
          <w:sz w:val="24"/>
          <w:szCs w:val="24"/>
        </w:rPr>
      </w:pPr>
      <w:r w:rsidRPr="003272FE">
        <w:rPr>
          <w:rFonts w:ascii="华文细黑" w:eastAsia="华文细黑" w:hAnsi="华文细黑" w:cs="宋体" w:hint="eastAsia"/>
          <w:color w:val="000000"/>
          <w:kern w:val="0"/>
          <w:sz w:val="24"/>
          <w:szCs w:val="24"/>
        </w:rPr>
        <w:t>海南保亭（呀诺达及槟榔谷5A景区）旅游集散中心项目</w:t>
      </w:r>
      <w:r w:rsidR="00FB6767">
        <w:rPr>
          <w:rFonts w:ascii="华文细黑" w:eastAsia="华文细黑" w:hAnsi="华文细黑" w:cs="宋体" w:hint="eastAsia"/>
          <w:color w:val="000000"/>
          <w:kern w:val="0"/>
          <w:sz w:val="24"/>
          <w:szCs w:val="24"/>
        </w:rPr>
        <w:t>偿债来源为</w:t>
      </w:r>
      <w:r w:rsidR="005D7870" w:rsidRPr="005D7870">
        <w:rPr>
          <w:rFonts w:ascii="华文细黑" w:eastAsia="华文细黑" w:hAnsi="华文细黑" w:cs="Times New Roman" w:hint="eastAsia"/>
          <w:color w:val="000000"/>
          <w:sz w:val="24"/>
          <w:szCs w:val="24"/>
        </w:rPr>
        <w:t>新能源充电桩收入、停车费收入、</w:t>
      </w:r>
      <w:r w:rsidR="00A95E4A">
        <w:rPr>
          <w:rFonts w:ascii="华文细黑" w:eastAsia="华文细黑" w:hAnsi="华文细黑" w:cs="Times New Roman" w:hint="eastAsia"/>
          <w:color w:val="000000"/>
          <w:sz w:val="24"/>
          <w:szCs w:val="24"/>
        </w:rPr>
        <w:t>广告收入</w:t>
      </w:r>
      <w:r w:rsidR="005D7870" w:rsidRPr="005D7870">
        <w:rPr>
          <w:rFonts w:ascii="华文细黑" w:eastAsia="华文细黑" w:hAnsi="华文细黑" w:cs="Times New Roman" w:hint="eastAsia"/>
          <w:color w:val="000000"/>
          <w:sz w:val="24"/>
          <w:szCs w:val="24"/>
        </w:rPr>
        <w:t>及土地出让收益</w:t>
      </w:r>
      <w:r w:rsidR="00825CEF" w:rsidRPr="00825CEF">
        <w:rPr>
          <w:rFonts w:ascii="华文细黑" w:eastAsia="华文细黑" w:hAnsi="华文细黑" w:cs="Times New Roman" w:hint="eastAsia"/>
          <w:color w:val="000000"/>
          <w:sz w:val="24"/>
          <w:szCs w:val="24"/>
        </w:rPr>
        <w:t>。</w:t>
      </w:r>
      <w:r w:rsidR="00FB6767">
        <w:rPr>
          <w:rFonts w:ascii="华文细黑" w:eastAsia="华文细黑" w:hAnsi="华文细黑" w:cs="宋体" w:hint="eastAsia"/>
          <w:color w:val="000000"/>
          <w:kern w:val="0"/>
          <w:sz w:val="24"/>
          <w:szCs w:val="24"/>
        </w:rPr>
        <w:t>债券存续期内</w:t>
      </w:r>
      <w:r w:rsidR="00570CE1">
        <w:rPr>
          <w:rFonts w:ascii="华文细黑" w:eastAsia="华文细黑" w:hAnsi="华文细黑" w:cs="宋体" w:hint="eastAsia"/>
          <w:color w:val="000000"/>
          <w:kern w:val="0"/>
          <w:sz w:val="24"/>
          <w:szCs w:val="24"/>
        </w:rPr>
        <w:t>用于</w:t>
      </w:r>
      <w:r w:rsidR="00FB6767">
        <w:rPr>
          <w:rFonts w:ascii="华文细黑" w:eastAsia="华文细黑" w:hAnsi="华文细黑" w:cs="宋体" w:hint="eastAsia"/>
          <w:color w:val="000000"/>
          <w:kern w:val="0"/>
          <w:sz w:val="24"/>
          <w:szCs w:val="24"/>
        </w:rPr>
        <w:t>本项目</w:t>
      </w:r>
      <w:r w:rsidR="00570CE1">
        <w:rPr>
          <w:rFonts w:ascii="华文细黑" w:eastAsia="华文细黑" w:hAnsi="华文细黑" w:cs="宋体" w:hint="eastAsia"/>
          <w:color w:val="000000"/>
          <w:kern w:val="0"/>
          <w:sz w:val="24"/>
          <w:szCs w:val="24"/>
        </w:rPr>
        <w:t>还本付息的</w:t>
      </w:r>
      <w:r w:rsidR="005D7870" w:rsidRPr="005D7870">
        <w:rPr>
          <w:rFonts w:ascii="华文细黑" w:eastAsia="华文细黑" w:hAnsi="华文细黑" w:cs="Times New Roman" w:hint="eastAsia"/>
          <w:color w:val="000000"/>
          <w:sz w:val="24"/>
          <w:szCs w:val="24"/>
        </w:rPr>
        <w:t>新能源充电桩收入、停车费收入、</w:t>
      </w:r>
      <w:r w:rsidR="00A95E4A">
        <w:rPr>
          <w:rFonts w:ascii="华文细黑" w:eastAsia="华文细黑" w:hAnsi="华文细黑" w:cs="Times New Roman" w:hint="eastAsia"/>
          <w:color w:val="000000"/>
          <w:sz w:val="24"/>
          <w:szCs w:val="24"/>
        </w:rPr>
        <w:t>广告收入</w:t>
      </w:r>
      <w:r w:rsidR="005D7870" w:rsidRPr="005D7870">
        <w:rPr>
          <w:rFonts w:ascii="华文细黑" w:eastAsia="华文细黑" w:hAnsi="华文细黑" w:cs="Times New Roman" w:hint="eastAsia"/>
          <w:color w:val="000000"/>
          <w:sz w:val="24"/>
          <w:szCs w:val="24"/>
        </w:rPr>
        <w:t>及土地出让收益</w:t>
      </w:r>
      <w:r w:rsidR="00FB6767">
        <w:rPr>
          <w:rFonts w:ascii="华文细黑" w:eastAsia="华文细黑" w:hAnsi="华文细黑" w:cs="宋体" w:hint="eastAsia"/>
          <w:color w:val="000000"/>
          <w:kern w:val="0"/>
          <w:sz w:val="24"/>
          <w:szCs w:val="24"/>
        </w:rPr>
        <w:t>合计为</w:t>
      </w:r>
      <w:r w:rsidR="008836E9" w:rsidRPr="008836E9">
        <w:rPr>
          <w:rFonts w:ascii="华文细黑" w:eastAsia="华文细黑" w:hAnsi="华文细黑" w:cs="宋体"/>
          <w:color w:val="000000"/>
          <w:kern w:val="0"/>
          <w:sz w:val="24"/>
          <w:szCs w:val="24"/>
        </w:rPr>
        <w:t>11,241.79</w:t>
      </w:r>
      <w:r w:rsidR="00FB6767">
        <w:rPr>
          <w:rFonts w:ascii="华文细黑" w:eastAsia="华文细黑" w:hAnsi="华文细黑" w:cs="宋体" w:hint="eastAsia"/>
          <w:color w:val="000000"/>
          <w:kern w:val="0"/>
          <w:sz w:val="24"/>
          <w:szCs w:val="24"/>
        </w:rPr>
        <w:t>万元，运营成本为</w:t>
      </w:r>
      <w:r w:rsidR="00301331" w:rsidRPr="00301331">
        <w:rPr>
          <w:rFonts w:ascii="华文细黑" w:eastAsia="华文细黑" w:hAnsi="华文细黑" w:cs="宋体"/>
          <w:color w:val="000000"/>
          <w:kern w:val="0"/>
          <w:sz w:val="24"/>
          <w:szCs w:val="24"/>
        </w:rPr>
        <w:t>4,942.10</w:t>
      </w:r>
      <w:r w:rsidR="00FB6767">
        <w:rPr>
          <w:rFonts w:ascii="华文细黑" w:eastAsia="华文细黑" w:hAnsi="华文细黑" w:cs="宋体" w:hint="eastAsia"/>
          <w:color w:val="000000"/>
          <w:kern w:val="0"/>
          <w:sz w:val="24"/>
          <w:szCs w:val="24"/>
        </w:rPr>
        <w:t>万元，相关税费为</w:t>
      </w:r>
      <w:r w:rsidR="00340992" w:rsidRPr="00340992">
        <w:rPr>
          <w:rFonts w:ascii="华文细黑" w:eastAsia="华文细黑" w:hAnsi="华文细黑" w:cs="宋体"/>
          <w:color w:val="000000"/>
          <w:kern w:val="0"/>
          <w:sz w:val="24"/>
          <w:szCs w:val="24"/>
        </w:rPr>
        <w:t>324.68</w:t>
      </w:r>
      <w:r w:rsidR="00FB6767">
        <w:rPr>
          <w:rFonts w:ascii="华文细黑" w:eastAsia="华文细黑" w:hAnsi="华文细黑" w:cs="宋体" w:hint="eastAsia"/>
          <w:color w:val="000000"/>
          <w:kern w:val="0"/>
          <w:sz w:val="24"/>
          <w:szCs w:val="24"/>
        </w:rPr>
        <w:t>万元，总收益为</w:t>
      </w:r>
      <w:r w:rsidR="005752CB" w:rsidRPr="005752CB">
        <w:rPr>
          <w:rFonts w:ascii="华文细黑" w:eastAsia="华文细黑" w:hAnsi="华文细黑" w:cs="宋体"/>
          <w:color w:val="000000"/>
          <w:kern w:val="0"/>
          <w:sz w:val="24"/>
          <w:szCs w:val="24"/>
        </w:rPr>
        <w:t>5,975.01</w:t>
      </w:r>
      <w:r w:rsidR="00FB6767">
        <w:rPr>
          <w:rFonts w:ascii="华文细黑" w:eastAsia="华文细黑" w:hAnsi="华文细黑" w:cs="宋体" w:hint="eastAsia"/>
          <w:color w:val="000000"/>
          <w:kern w:val="0"/>
          <w:sz w:val="24"/>
          <w:szCs w:val="24"/>
        </w:rPr>
        <w:t>万元。</w:t>
      </w:r>
      <w:r w:rsidR="003679F2">
        <w:rPr>
          <w:rFonts w:ascii="华文细黑" w:eastAsia="华文细黑" w:hAnsi="华文细黑" w:cs="Times New Roman" w:hint="eastAsia"/>
          <w:color w:val="000000"/>
          <w:sz w:val="24"/>
          <w:szCs w:val="24"/>
        </w:rPr>
        <w:t>本项目拟发行专项债券</w:t>
      </w:r>
      <w:r w:rsidR="00340992" w:rsidRPr="00340992">
        <w:rPr>
          <w:rFonts w:ascii="华文细黑" w:eastAsia="华文细黑" w:hAnsi="华文细黑" w:cs="Times New Roman"/>
          <w:color w:val="000000"/>
          <w:sz w:val="24"/>
          <w:szCs w:val="24"/>
        </w:rPr>
        <w:t>3,200.00</w:t>
      </w:r>
      <w:r w:rsidR="003679F2">
        <w:rPr>
          <w:rFonts w:ascii="华文细黑" w:eastAsia="华文细黑" w:hAnsi="华文细黑" w:cs="Times New Roman" w:hint="eastAsia"/>
          <w:color w:val="000000"/>
          <w:sz w:val="24"/>
          <w:szCs w:val="24"/>
        </w:rPr>
        <w:t>万元。其中，</w:t>
      </w:r>
      <w:r w:rsidR="00F24FA0" w:rsidRPr="00F24FA0">
        <w:rPr>
          <w:rFonts w:ascii="华文细黑" w:eastAsia="华文细黑" w:hAnsi="华文细黑" w:cs="Times New Roman" w:hint="eastAsia"/>
          <w:color w:val="000000"/>
          <w:sz w:val="24"/>
          <w:szCs w:val="24"/>
        </w:rPr>
        <w:t>2024年本期计划发行专项债券</w:t>
      </w:r>
      <w:r w:rsidR="00646927">
        <w:rPr>
          <w:rFonts w:ascii="华文细黑" w:eastAsia="华文细黑" w:hAnsi="华文细黑" w:cs="Times New Roman" w:hint="eastAsia"/>
          <w:color w:val="000000"/>
          <w:sz w:val="24"/>
          <w:szCs w:val="24"/>
        </w:rPr>
        <w:t>1</w:t>
      </w:r>
      <w:r w:rsidR="00ED5705" w:rsidRPr="00ED5705">
        <w:rPr>
          <w:rFonts w:ascii="华文细黑" w:eastAsia="华文细黑" w:hAnsi="华文细黑" w:cs="Times New Roman"/>
          <w:color w:val="000000"/>
          <w:sz w:val="24"/>
          <w:szCs w:val="24"/>
        </w:rPr>
        <w:t>,000.00</w:t>
      </w:r>
      <w:r w:rsidR="00F24FA0" w:rsidRPr="00F24FA0">
        <w:rPr>
          <w:rFonts w:ascii="华文细黑" w:eastAsia="华文细黑" w:hAnsi="华文细黑" w:cs="Times New Roman" w:hint="eastAsia"/>
          <w:color w:val="000000"/>
          <w:sz w:val="24"/>
          <w:szCs w:val="24"/>
        </w:rPr>
        <w:t>万元，2025年计划发行专项债券</w:t>
      </w:r>
      <w:r w:rsidR="00646927">
        <w:rPr>
          <w:rFonts w:ascii="华文细黑" w:eastAsia="华文细黑" w:hAnsi="华文细黑" w:cs="Times New Roman" w:hint="eastAsia"/>
          <w:color w:val="000000"/>
          <w:sz w:val="24"/>
          <w:szCs w:val="24"/>
        </w:rPr>
        <w:t>2</w:t>
      </w:r>
      <w:r w:rsidR="00340992" w:rsidRPr="00340992">
        <w:rPr>
          <w:rFonts w:ascii="华文细黑" w:eastAsia="华文细黑" w:hAnsi="华文细黑" w:cs="Times New Roman"/>
          <w:color w:val="000000"/>
          <w:sz w:val="24"/>
          <w:szCs w:val="24"/>
        </w:rPr>
        <w:t>,200.00</w:t>
      </w:r>
      <w:r w:rsidR="00F24FA0" w:rsidRPr="00F24FA0">
        <w:rPr>
          <w:rFonts w:ascii="华文细黑" w:eastAsia="华文细黑" w:hAnsi="华文细黑" w:cs="Times New Roman" w:hint="eastAsia"/>
          <w:color w:val="000000"/>
          <w:sz w:val="24"/>
          <w:szCs w:val="24"/>
        </w:rPr>
        <w:t>万元</w:t>
      </w:r>
      <w:r w:rsidR="00FB6767">
        <w:rPr>
          <w:rFonts w:ascii="华文细黑" w:eastAsia="华文细黑" w:hAnsi="华文细黑" w:cs="宋体" w:hint="eastAsia"/>
          <w:color w:val="000000"/>
          <w:kern w:val="0"/>
          <w:sz w:val="24"/>
          <w:szCs w:val="24"/>
        </w:rPr>
        <w:t>。根据项目收益与融资平衡分析结果显示，本项目本息覆盖倍数可达到</w:t>
      </w:r>
      <w:r w:rsidR="00DB787F" w:rsidRPr="00DB787F">
        <w:rPr>
          <w:rFonts w:ascii="华文细黑" w:eastAsia="华文细黑" w:hAnsi="华文细黑" w:cs="宋体"/>
          <w:color w:val="000000"/>
          <w:kern w:val="0"/>
          <w:sz w:val="24"/>
          <w:szCs w:val="24"/>
        </w:rPr>
        <w:t>1.</w:t>
      </w:r>
      <w:r w:rsidR="001B38D3">
        <w:rPr>
          <w:rFonts w:ascii="华文细黑" w:eastAsia="华文细黑" w:hAnsi="华文细黑" w:cs="宋体" w:hint="eastAsia"/>
          <w:color w:val="000000"/>
          <w:kern w:val="0"/>
          <w:sz w:val="24"/>
          <w:szCs w:val="24"/>
        </w:rPr>
        <w:t>22</w:t>
      </w:r>
      <w:r w:rsidR="00FB6767">
        <w:rPr>
          <w:rFonts w:ascii="华文细黑" w:eastAsia="华文细黑" w:hAnsi="华文细黑" w:cs="宋体" w:hint="eastAsia"/>
          <w:color w:val="000000"/>
          <w:kern w:val="0"/>
          <w:sz w:val="24"/>
          <w:szCs w:val="24"/>
        </w:rPr>
        <w:t>，本项目债券存续期内还本付息资金充足。详见下表2：</w:t>
      </w:r>
    </w:p>
    <w:p w14:paraId="120A4CAD" w14:textId="77777777" w:rsidR="004D18D8" w:rsidRDefault="00FB6767">
      <w:pPr>
        <w:widowControl/>
        <w:spacing w:after="0" w:line="240" w:lineRule="auto"/>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表2</w:t>
      </w:r>
      <w:r>
        <w:rPr>
          <w:rFonts w:ascii="华文细黑" w:eastAsia="华文细黑" w:hAnsi="华文细黑" w:cs="宋体"/>
          <w:b/>
          <w:bCs/>
          <w:kern w:val="0"/>
          <w:sz w:val="24"/>
          <w:szCs w:val="24"/>
        </w:rPr>
        <w:t xml:space="preserve"> </w:t>
      </w:r>
      <w:r>
        <w:rPr>
          <w:rFonts w:ascii="华文细黑" w:eastAsia="华文细黑" w:hAnsi="华文细黑" w:cs="宋体" w:hint="eastAsia"/>
          <w:b/>
          <w:bCs/>
          <w:kern w:val="0"/>
          <w:sz w:val="24"/>
          <w:szCs w:val="24"/>
        </w:rPr>
        <w:t>项目本息覆盖倍数表</w:t>
      </w:r>
      <w:r>
        <w:rPr>
          <w:rStyle w:val="af3"/>
          <w:rFonts w:ascii="华文细黑" w:eastAsia="华文细黑" w:hAnsi="华文细黑" w:cs="宋体"/>
          <w:b/>
          <w:bCs/>
          <w:kern w:val="0"/>
          <w:sz w:val="24"/>
          <w:szCs w:val="24"/>
        </w:rPr>
        <w:footnoteReference w:id="2"/>
      </w:r>
    </w:p>
    <w:p w14:paraId="302C556D" w14:textId="77777777" w:rsidR="004D18D8" w:rsidRPr="00BF31BD" w:rsidRDefault="00FB6767" w:rsidP="00F90492">
      <w:pPr>
        <w:spacing w:after="0" w:line="240" w:lineRule="auto"/>
        <w:ind w:rightChars="-500" w:right="-1050" w:firstLine="454"/>
        <w:jc w:val="right"/>
        <w:rPr>
          <w:rFonts w:ascii="华文细黑" w:eastAsia="华文细黑" w:hAnsi="华文细黑" w:cs="宋体" w:hint="eastAsia"/>
          <w:kern w:val="0"/>
          <w:sz w:val="20"/>
          <w:szCs w:val="20"/>
        </w:rPr>
      </w:pPr>
      <w:r w:rsidRPr="00BF31BD">
        <w:rPr>
          <w:rFonts w:ascii="华文细黑" w:eastAsia="华文细黑" w:hAnsi="华文细黑" w:cs="宋体" w:hint="eastAsia"/>
          <w:kern w:val="0"/>
          <w:sz w:val="20"/>
          <w:szCs w:val="20"/>
        </w:rPr>
        <w:t>单位：人民币万元</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90"/>
        <w:gridCol w:w="1247"/>
        <w:gridCol w:w="1247"/>
        <w:gridCol w:w="1155"/>
        <w:gridCol w:w="1112"/>
        <w:gridCol w:w="1247"/>
        <w:gridCol w:w="850"/>
        <w:gridCol w:w="850"/>
      </w:tblGrid>
      <w:tr w:rsidR="005E593D" w14:paraId="0E844B04" w14:textId="77777777" w:rsidTr="005E593D">
        <w:trPr>
          <w:tblHeader/>
          <w:jc w:val="center"/>
        </w:trPr>
        <w:tc>
          <w:tcPr>
            <w:tcW w:w="1413" w:type="dxa"/>
            <w:shd w:val="clear" w:color="auto" w:fill="BFBFBF" w:themeFill="background1" w:themeFillShade="BF"/>
            <w:vAlign w:val="center"/>
          </w:tcPr>
          <w:p w14:paraId="2FD60280" w14:textId="77777777" w:rsidR="005E593D" w:rsidRDefault="005E593D">
            <w:pPr>
              <w:spacing w:after="0" w:line="240" w:lineRule="auto"/>
              <w:jc w:val="center"/>
              <w:rPr>
                <w:rFonts w:ascii="华文细黑" w:eastAsia="华文细黑" w:hAnsi="华文细黑" w:cs="宋体" w:hint="eastAsia"/>
                <w:b/>
                <w:bCs/>
                <w:kern w:val="0"/>
                <w:sz w:val="20"/>
                <w:szCs w:val="20"/>
              </w:rPr>
            </w:pPr>
            <w:r>
              <w:rPr>
                <w:rFonts w:ascii="华文细黑" w:eastAsia="华文细黑" w:hAnsi="华文细黑" w:cs="宋体" w:hint="eastAsia"/>
                <w:b/>
                <w:bCs/>
                <w:kern w:val="0"/>
                <w:sz w:val="20"/>
                <w:szCs w:val="20"/>
              </w:rPr>
              <w:t>项目名称</w:t>
            </w:r>
          </w:p>
        </w:tc>
        <w:tc>
          <w:tcPr>
            <w:tcW w:w="1290" w:type="dxa"/>
            <w:shd w:val="clear" w:color="auto" w:fill="BFBFBF" w:themeFill="background1" w:themeFillShade="BF"/>
            <w:vAlign w:val="center"/>
          </w:tcPr>
          <w:p w14:paraId="402AC26A" w14:textId="77777777" w:rsidR="005E593D" w:rsidRDefault="005E593D">
            <w:pPr>
              <w:spacing w:after="0" w:line="240" w:lineRule="auto"/>
              <w:jc w:val="center"/>
              <w:rPr>
                <w:rFonts w:ascii="华文细黑" w:eastAsia="华文细黑" w:hAnsi="华文细黑" w:cs="宋体" w:hint="eastAsia"/>
                <w:b/>
                <w:bCs/>
                <w:kern w:val="0"/>
                <w:sz w:val="20"/>
                <w:szCs w:val="20"/>
              </w:rPr>
            </w:pPr>
            <w:r>
              <w:rPr>
                <w:rFonts w:ascii="华文细黑" w:eastAsia="华文细黑" w:hAnsi="华文细黑" w:cs="宋体" w:hint="eastAsia"/>
                <w:b/>
                <w:bCs/>
                <w:kern w:val="0"/>
                <w:sz w:val="20"/>
                <w:szCs w:val="20"/>
              </w:rPr>
              <w:t>项目总投资</w:t>
            </w:r>
          </w:p>
        </w:tc>
        <w:tc>
          <w:tcPr>
            <w:tcW w:w="1247" w:type="dxa"/>
            <w:shd w:val="clear" w:color="auto" w:fill="BFBFBF" w:themeFill="background1" w:themeFillShade="BF"/>
            <w:vAlign w:val="center"/>
          </w:tcPr>
          <w:p w14:paraId="43713526" w14:textId="77777777" w:rsidR="005E593D" w:rsidRDefault="005E593D">
            <w:pPr>
              <w:spacing w:after="0" w:line="240" w:lineRule="auto"/>
              <w:jc w:val="center"/>
              <w:rPr>
                <w:rFonts w:ascii="华文细黑" w:eastAsia="华文细黑" w:hAnsi="华文细黑" w:cs="宋体" w:hint="eastAsia"/>
                <w:b/>
                <w:bCs/>
                <w:kern w:val="0"/>
                <w:sz w:val="20"/>
                <w:szCs w:val="20"/>
              </w:rPr>
            </w:pPr>
            <w:r>
              <w:rPr>
                <w:rFonts w:ascii="华文细黑" w:eastAsia="华文细黑" w:hAnsi="华文细黑" w:cs="宋体" w:hint="eastAsia"/>
                <w:b/>
                <w:bCs/>
                <w:kern w:val="0"/>
                <w:sz w:val="20"/>
                <w:szCs w:val="20"/>
              </w:rPr>
              <w:t>期末累计现金结存额</w:t>
            </w:r>
          </w:p>
        </w:tc>
        <w:tc>
          <w:tcPr>
            <w:tcW w:w="1247" w:type="dxa"/>
            <w:shd w:val="clear" w:color="auto" w:fill="BFBFBF" w:themeFill="background1" w:themeFillShade="BF"/>
            <w:vAlign w:val="center"/>
          </w:tcPr>
          <w:p w14:paraId="6910C812" w14:textId="77777777" w:rsidR="005E593D" w:rsidRDefault="005E593D">
            <w:pPr>
              <w:spacing w:after="0" w:line="240" w:lineRule="auto"/>
              <w:jc w:val="center"/>
              <w:rPr>
                <w:rFonts w:ascii="华文细黑" w:eastAsia="华文细黑" w:hAnsi="华文细黑" w:cs="宋体" w:hint="eastAsia"/>
                <w:b/>
                <w:bCs/>
                <w:kern w:val="0"/>
                <w:sz w:val="20"/>
                <w:szCs w:val="20"/>
              </w:rPr>
            </w:pPr>
            <w:r>
              <w:rPr>
                <w:rFonts w:ascii="华文细黑" w:eastAsia="华文细黑" w:hAnsi="华文细黑" w:cs="宋体" w:hint="eastAsia"/>
                <w:b/>
                <w:bCs/>
                <w:kern w:val="0"/>
                <w:sz w:val="20"/>
                <w:szCs w:val="20"/>
              </w:rPr>
              <w:t>项目总收益</w:t>
            </w:r>
          </w:p>
        </w:tc>
        <w:tc>
          <w:tcPr>
            <w:tcW w:w="1155" w:type="dxa"/>
            <w:shd w:val="clear" w:color="auto" w:fill="BFBFBF" w:themeFill="background1" w:themeFillShade="BF"/>
            <w:vAlign w:val="center"/>
          </w:tcPr>
          <w:p w14:paraId="43D84F81" w14:textId="11F4707A" w:rsidR="005E593D" w:rsidRDefault="005E593D">
            <w:pPr>
              <w:spacing w:after="0" w:line="240" w:lineRule="auto"/>
              <w:jc w:val="center"/>
              <w:rPr>
                <w:rFonts w:ascii="华文细黑" w:eastAsia="华文细黑" w:hAnsi="华文细黑" w:cs="宋体" w:hint="eastAsia"/>
                <w:b/>
                <w:bCs/>
                <w:kern w:val="0"/>
                <w:sz w:val="20"/>
                <w:szCs w:val="20"/>
              </w:rPr>
            </w:pPr>
            <w:r>
              <w:rPr>
                <w:rFonts w:ascii="华文细黑" w:eastAsia="华文细黑" w:hAnsi="华文细黑" w:cs="宋体" w:hint="eastAsia"/>
                <w:b/>
                <w:bCs/>
                <w:kern w:val="0"/>
                <w:sz w:val="20"/>
                <w:szCs w:val="20"/>
              </w:rPr>
              <w:t>本期计划发行债券额度</w:t>
            </w:r>
          </w:p>
        </w:tc>
        <w:tc>
          <w:tcPr>
            <w:tcW w:w="1112" w:type="dxa"/>
            <w:shd w:val="clear" w:color="auto" w:fill="BFBFBF" w:themeFill="background1" w:themeFillShade="BF"/>
            <w:vAlign w:val="center"/>
          </w:tcPr>
          <w:p w14:paraId="5C6ED018" w14:textId="226FFDEF" w:rsidR="005E593D" w:rsidRDefault="005E593D">
            <w:pPr>
              <w:spacing w:after="0" w:line="240" w:lineRule="auto"/>
              <w:jc w:val="center"/>
              <w:rPr>
                <w:rFonts w:ascii="华文细黑" w:eastAsia="华文细黑" w:hAnsi="华文细黑" w:cs="宋体" w:hint="eastAsia"/>
                <w:b/>
                <w:bCs/>
                <w:kern w:val="0"/>
                <w:sz w:val="20"/>
                <w:szCs w:val="20"/>
              </w:rPr>
            </w:pPr>
            <w:r>
              <w:rPr>
                <w:rFonts w:ascii="华文细黑" w:eastAsia="华文细黑" w:hAnsi="华文细黑" w:cs="宋体" w:hint="eastAsia"/>
                <w:b/>
                <w:bCs/>
                <w:kern w:val="0"/>
                <w:sz w:val="20"/>
                <w:szCs w:val="20"/>
              </w:rPr>
              <w:t>后续计划发行债券额度</w:t>
            </w:r>
          </w:p>
        </w:tc>
        <w:tc>
          <w:tcPr>
            <w:tcW w:w="1247" w:type="dxa"/>
            <w:shd w:val="clear" w:color="auto" w:fill="BFBFBF" w:themeFill="background1" w:themeFillShade="BF"/>
            <w:vAlign w:val="center"/>
          </w:tcPr>
          <w:p w14:paraId="22320675" w14:textId="77777777" w:rsidR="005E593D" w:rsidRDefault="005E593D">
            <w:pPr>
              <w:spacing w:after="0" w:line="240" w:lineRule="auto"/>
              <w:jc w:val="center"/>
              <w:rPr>
                <w:rFonts w:ascii="华文细黑" w:eastAsia="华文细黑" w:hAnsi="华文细黑" w:cs="宋体" w:hint="eastAsia"/>
                <w:b/>
                <w:bCs/>
                <w:kern w:val="0"/>
                <w:sz w:val="20"/>
                <w:szCs w:val="20"/>
              </w:rPr>
            </w:pPr>
            <w:r>
              <w:rPr>
                <w:rFonts w:ascii="华文细黑" w:eastAsia="华文细黑" w:hAnsi="华文细黑" w:cs="宋体" w:hint="eastAsia"/>
                <w:b/>
                <w:bCs/>
                <w:kern w:val="0"/>
                <w:sz w:val="20"/>
                <w:szCs w:val="20"/>
              </w:rPr>
              <w:t>预计债券本息</w:t>
            </w:r>
          </w:p>
        </w:tc>
        <w:tc>
          <w:tcPr>
            <w:tcW w:w="850" w:type="dxa"/>
            <w:shd w:val="clear" w:color="auto" w:fill="BFBFBF" w:themeFill="background1" w:themeFillShade="BF"/>
            <w:vAlign w:val="center"/>
          </w:tcPr>
          <w:p w14:paraId="742E72E5" w14:textId="77777777" w:rsidR="005E593D" w:rsidRDefault="005E593D">
            <w:pPr>
              <w:spacing w:after="0" w:line="240" w:lineRule="auto"/>
              <w:jc w:val="center"/>
              <w:rPr>
                <w:rFonts w:ascii="华文细黑" w:eastAsia="华文细黑" w:hAnsi="华文细黑" w:cs="宋体" w:hint="eastAsia"/>
                <w:b/>
                <w:bCs/>
                <w:kern w:val="0"/>
                <w:sz w:val="20"/>
                <w:szCs w:val="20"/>
              </w:rPr>
            </w:pPr>
            <w:r>
              <w:rPr>
                <w:rFonts w:ascii="华文细黑" w:eastAsia="华文细黑" w:hAnsi="华文细黑" w:cs="宋体" w:hint="eastAsia"/>
                <w:b/>
                <w:bCs/>
                <w:kern w:val="0"/>
                <w:sz w:val="20"/>
                <w:szCs w:val="20"/>
              </w:rPr>
              <w:t>本息覆盖率</w:t>
            </w:r>
          </w:p>
        </w:tc>
        <w:tc>
          <w:tcPr>
            <w:tcW w:w="850" w:type="dxa"/>
            <w:shd w:val="clear" w:color="auto" w:fill="BFBFBF" w:themeFill="background1" w:themeFillShade="BF"/>
            <w:vAlign w:val="center"/>
          </w:tcPr>
          <w:p w14:paraId="34FAA477" w14:textId="77777777" w:rsidR="005E593D" w:rsidRDefault="005E593D">
            <w:pPr>
              <w:spacing w:after="0" w:line="240" w:lineRule="auto"/>
              <w:jc w:val="center"/>
              <w:rPr>
                <w:rFonts w:ascii="华文细黑" w:eastAsia="华文细黑" w:hAnsi="华文细黑" w:cs="宋体" w:hint="eastAsia"/>
                <w:b/>
                <w:bCs/>
                <w:kern w:val="0"/>
                <w:sz w:val="20"/>
                <w:szCs w:val="20"/>
              </w:rPr>
            </w:pPr>
            <w:r>
              <w:rPr>
                <w:rFonts w:ascii="华文细黑" w:eastAsia="华文细黑" w:hAnsi="华文细黑" w:cs="宋体" w:hint="eastAsia"/>
                <w:b/>
                <w:bCs/>
                <w:kern w:val="0"/>
                <w:sz w:val="20"/>
                <w:szCs w:val="20"/>
              </w:rPr>
              <w:t>本息覆盖倍数</w:t>
            </w:r>
          </w:p>
        </w:tc>
      </w:tr>
      <w:tr w:rsidR="005E593D" w14:paraId="070F8117" w14:textId="77777777" w:rsidTr="005E593D">
        <w:trPr>
          <w:jc w:val="center"/>
        </w:trPr>
        <w:tc>
          <w:tcPr>
            <w:tcW w:w="1413" w:type="dxa"/>
            <w:shd w:val="clear" w:color="auto" w:fill="auto"/>
          </w:tcPr>
          <w:p w14:paraId="043E8D82" w14:textId="68240BE5" w:rsidR="005E593D" w:rsidRDefault="005E593D" w:rsidP="00047760">
            <w:pPr>
              <w:spacing w:after="0" w:line="240" w:lineRule="auto"/>
              <w:rPr>
                <w:rFonts w:ascii="华文细黑" w:eastAsia="华文细黑" w:hAnsi="华文细黑" w:cs="宋体" w:hint="eastAsia"/>
                <w:kern w:val="0"/>
                <w:sz w:val="20"/>
                <w:szCs w:val="20"/>
              </w:rPr>
            </w:pPr>
            <w:r w:rsidRPr="00ED5705">
              <w:rPr>
                <w:rFonts w:ascii="华文细黑" w:eastAsia="华文细黑" w:hAnsi="华文细黑" w:cs="宋体" w:hint="eastAsia"/>
                <w:kern w:val="0"/>
                <w:sz w:val="20"/>
                <w:szCs w:val="20"/>
              </w:rPr>
              <w:t>海南保亭（呀诺达及槟榔谷5A景区）旅游集散中心项目</w:t>
            </w:r>
          </w:p>
        </w:tc>
        <w:tc>
          <w:tcPr>
            <w:tcW w:w="1290" w:type="dxa"/>
            <w:shd w:val="clear" w:color="auto" w:fill="auto"/>
            <w:vAlign w:val="center"/>
          </w:tcPr>
          <w:p w14:paraId="6EC7586A" w14:textId="694CC80A" w:rsidR="005E593D" w:rsidRDefault="00945177">
            <w:pPr>
              <w:spacing w:after="0" w:line="240" w:lineRule="auto"/>
              <w:jc w:val="center"/>
              <w:rPr>
                <w:rFonts w:ascii="华文细黑" w:eastAsia="华文细黑" w:hAnsi="华文细黑" w:cs="宋体" w:hint="eastAsia"/>
                <w:kern w:val="0"/>
                <w:sz w:val="20"/>
                <w:szCs w:val="20"/>
              </w:rPr>
            </w:pPr>
            <w:r w:rsidRPr="00945177">
              <w:rPr>
                <w:rFonts w:ascii="华文细黑" w:eastAsia="华文细黑" w:hAnsi="华文细黑" w:cs="宋体"/>
                <w:kern w:val="0"/>
                <w:sz w:val="20"/>
                <w:szCs w:val="20"/>
              </w:rPr>
              <w:t>10,109.31</w:t>
            </w:r>
          </w:p>
        </w:tc>
        <w:tc>
          <w:tcPr>
            <w:tcW w:w="1247" w:type="dxa"/>
            <w:shd w:val="clear" w:color="auto" w:fill="auto"/>
            <w:vAlign w:val="center"/>
          </w:tcPr>
          <w:p w14:paraId="7097D071" w14:textId="22EF8B86" w:rsidR="005E593D" w:rsidRDefault="00631D4E">
            <w:pPr>
              <w:spacing w:after="0" w:line="240" w:lineRule="auto"/>
              <w:jc w:val="center"/>
              <w:rPr>
                <w:rFonts w:ascii="华文细黑" w:eastAsia="华文细黑" w:hAnsi="华文细黑" w:cs="宋体" w:hint="eastAsia"/>
                <w:kern w:val="0"/>
                <w:sz w:val="20"/>
                <w:szCs w:val="20"/>
              </w:rPr>
            </w:pPr>
            <w:r w:rsidRPr="00631D4E">
              <w:rPr>
                <w:rFonts w:ascii="华文细黑" w:eastAsia="华文细黑" w:hAnsi="华文细黑" w:cs="宋体"/>
                <w:kern w:val="0"/>
                <w:sz w:val="20"/>
                <w:szCs w:val="20"/>
              </w:rPr>
              <w:t>1,105.51</w:t>
            </w:r>
          </w:p>
        </w:tc>
        <w:tc>
          <w:tcPr>
            <w:tcW w:w="1247" w:type="dxa"/>
            <w:shd w:val="clear" w:color="auto" w:fill="auto"/>
            <w:vAlign w:val="center"/>
          </w:tcPr>
          <w:p w14:paraId="0B247BA9" w14:textId="46F8515E" w:rsidR="005E593D" w:rsidRDefault="00631D4E">
            <w:pPr>
              <w:spacing w:after="0" w:line="240" w:lineRule="auto"/>
              <w:jc w:val="center"/>
              <w:rPr>
                <w:rFonts w:ascii="华文细黑" w:eastAsia="华文细黑" w:hAnsi="华文细黑" w:cs="宋体" w:hint="eastAsia"/>
                <w:kern w:val="0"/>
                <w:sz w:val="20"/>
                <w:szCs w:val="20"/>
              </w:rPr>
            </w:pPr>
            <w:r w:rsidRPr="00631D4E">
              <w:rPr>
                <w:rFonts w:ascii="华文细黑" w:eastAsia="华文细黑" w:hAnsi="华文细黑" w:cs="宋体"/>
                <w:kern w:val="0"/>
                <w:sz w:val="20"/>
                <w:szCs w:val="20"/>
              </w:rPr>
              <w:t>5,975.01</w:t>
            </w:r>
          </w:p>
        </w:tc>
        <w:tc>
          <w:tcPr>
            <w:tcW w:w="1155" w:type="dxa"/>
            <w:vAlign w:val="center"/>
          </w:tcPr>
          <w:p w14:paraId="11A8B892" w14:textId="70DDD4B3" w:rsidR="005E593D" w:rsidRDefault="00631D4E">
            <w:pPr>
              <w:spacing w:after="0" w:line="240" w:lineRule="auto"/>
              <w:jc w:val="center"/>
              <w:rPr>
                <w:rFonts w:ascii="华文细黑" w:eastAsia="华文细黑" w:hAnsi="华文细黑" w:cs="宋体" w:hint="eastAsia"/>
                <w:kern w:val="0"/>
                <w:sz w:val="20"/>
                <w:szCs w:val="20"/>
              </w:rPr>
            </w:pPr>
            <w:r>
              <w:rPr>
                <w:rFonts w:ascii="华文细黑" w:eastAsia="华文细黑" w:hAnsi="华文细黑" w:cs="宋体" w:hint="eastAsia"/>
                <w:kern w:val="0"/>
                <w:sz w:val="20"/>
                <w:szCs w:val="20"/>
              </w:rPr>
              <w:t>1</w:t>
            </w:r>
            <w:r w:rsidR="005E593D" w:rsidRPr="005E593D">
              <w:rPr>
                <w:rFonts w:ascii="华文细黑" w:eastAsia="华文细黑" w:hAnsi="华文细黑" w:cs="宋体"/>
                <w:kern w:val="0"/>
                <w:sz w:val="20"/>
                <w:szCs w:val="20"/>
              </w:rPr>
              <w:t>,000.00</w:t>
            </w:r>
          </w:p>
        </w:tc>
        <w:tc>
          <w:tcPr>
            <w:tcW w:w="1112" w:type="dxa"/>
            <w:shd w:val="clear" w:color="auto" w:fill="auto"/>
            <w:vAlign w:val="center"/>
          </w:tcPr>
          <w:p w14:paraId="10BD7908" w14:textId="6D8F7238" w:rsidR="005E593D" w:rsidRDefault="00631D4E">
            <w:pPr>
              <w:spacing w:after="0" w:line="240" w:lineRule="auto"/>
              <w:jc w:val="center"/>
              <w:rPr>
                <w:rFonts w:ascii="华文细黑" w:eastAsia="华文细黑" w:hAnsi="华文细黑" w:cs="宋体" w:hint="eastAsia"/>
                <w:kern w:val="0"/>
                <w:sz w:val="20"/>
                <w:szCs w:val="20"/>
              </w:rPr>
            </w:pPr>
            <w:r>
              <w:rPr>
                <w:rFonts w:ascii="华文细黑" w:eastAsia="华文细黑" w:hAnsi="华文细黑" w:cs="宋体" w:hint="eastAsia"/>
                <w:kern w:val="0"/>
                <w:sz w:val="20"/>
                <w:szCs w:val="20"/>
              </w:rPr>
              <w:t>2</w:t>
            </w:r>
            <w:r w:rsidR="00340992" w:rsidRPr="00340992">
              <w:rPr>
                <w:rFonts w:ascii="华文细黑" w:eastAsia="华文细黑" w:hAnsi="华文细黑" w:cs="宋体"/>
                <w:kern w:val="0"/>
                <w:sz w:val="20"/>
                <w:szCs w:val="20"/>
              </w:rPr>
              <w:t>,200.00</w:t>
            </w:r>
          </w:p>
        </w:tc>
        <w:tc>
          <w:tcPr>
            <w:tcW w:w="1247" w:type="dxa"/>
            <w:shd w:val="clear" w:color="auto" w:fill="auto"/>
            <w:vAlign w:val="center"/>
          </w:tcPr>
          <w:p w14:paraId="4FD8E007" w14:textId="16A47FAC" w:rsidR="005E593D" w:rsidRDefault="003D4285">
            <w:pPr>
              <w:spacing w:after="0" w:line="240" w:lineRule="auto"/>
              <w:jc w:val="center"/>
              <w:rPr>
                <w:rFonts w:ascii="华文细黑" w:eastAsia="华文细黑" w:hAnsi="华文细黑" w:cs="宋体" w:hint="eastAsia"/>
                <w:kern w:val="0"/>
                <w:sz w:val="20"/>
                <w:szCs w:val="20"/>
              </w:rPr>
            </w:pPr>
            <w:r w:rsidRPr="003D4285">
              <w:rPr>
                <w:rFonts w:ascii="华文细黑" w:eastAsia="华文细黑" w:hAnsi="华文细黑" w:cs="宋体"/>
                <w:kern w:val="0"/>
                <w:sz w:val="20"/>
                <w:szCs w:val="20"/>
              </w:rPr>
              <w:t>4,896.00</w:t>
            </w:r>
          </w:p>
        </w:tc>
        <w:tc>
          <w:tcPr>
            <w:tcW w:w="850" w:type="dxa"/>
            <w:shd w:val="clear" w:color="auto" w:fill="auto"/>
            <w:vAlign w:val="center"/>
          </w:tcPr>
          <w:p w14:paraId="4E174841" w14:textId="2C704879" w:rsidR="005E593D" w:rsidRDefault="005E593D">
            <w:pPr>
              <w:spacing w:after="0" w:line="240" w:lineRule="auto"/>
              <w:jc w:val="center"/>
              <w:rPr>
                <w:rFonts w:ascii="华文细黑" w:eastAsia="华文细黑" w:hAnsi="华文细黑" w:cs="宋体" w:hint="eastAsia"/>
                <w:kern w:val="0"/>
                <w:sz w:val="20"/>
                <w:szCs w:val="20"/>
              </w:rPr>
            </w:pPr>
            <w:r w:rsidRPr="004E1202">
              <w:rPr>
                <w:rFonts w:ascii="华文细黑" w:eastAsia="华文细黑" w:hAnsi="华文细黑" w:cs="宋体"/>
                <w:kern w:val="0"/>
                <w:sz w:val="20"/>
                <w:szCs w:val="20"/>
              </w:rPr>
              <w:t>1.2</w:t>
            </w:r>
            <w:r w:rsidR="003D4285">
              <w:rPr>
                <w:rFonts w:ascii="华文细黑" w:eastAsia="华文细黑" w:hAnsi="华文细黑" w:cs="宋体" w:hint="eastAsia"/>
                <w:kern w:val="0"/>
                <w:sz w:val="20"/>
                <w:szCs w:val="20"/>
              </w:rPr>
              <w:t>3</w:t>
            </w:r>
          </w:p>
        </w:tc>
        <w:tc>
          <w:tcPr>
            <w:tcW w:w="850" w:type="dxa"/>
            <w:shd w:val="clear" w:color="auto" w:fill="auto"/>
            <w:vAlign w:val="center"/>
          </w:tcPr>
          <w:p w14:paraId="6E3BCC0A" w14:textId="0FEAFBB1" w:rsidR="005E593D" w:rsidRDefault="005E593D">
            <w:pPr>
              <w:spacing w:after="0" w:line="240" w:lineRule="auto"/>
              <w:jc w:val="center"/>
              <w:rPr>
                <w:rFonts w:ascii="华文细黑" w:eastAsia="华文细黑" w:hAnsi="华文细黑" w:cs="宋体" w:hint="eastAsia"/>
                <w:kern w:val="0"/>
                <w:sz w:val="20"/>
                <w:szCs w:val="20"/>
              </w:rPr>
            </w:pPr>
            <w:r w:rsidRPr="004E1202">
              <w:rPr>
                <w:rFonts w:ascii="华文细黑" w:eastAsia="华文细黑" w:hAnsi="华文细黑" w:cs="宋体"/>
                <w:kern w:val="0"/>
                <w:sz w:val="20"/>
                <w:szCs w:val="20"/>
              </w:rPr>
              <w:t>1.2</w:t>
            </w:r>
            <w:r w:rsidR="003D4285">
              <w:rPr>
                <w:rFonts w:ascii="华文细黑" w:eastAsia="华文细黑" w:hAnsi="华文细黑" w:cs="宋体" w:hint="eastAsia"/>
                <w:kern w:val="0"/>
                <w:sz w:val="20"/>
                <w:szCs w:val="20"/>
              </w:rPr>
              <w:t>2</w:t>
            </w:r>
          </w:p>
        </w:tc>
      </w:tr>
    </w:tbl>
    <w:p w14:paraId="78D800BB"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根据以上项目的投资估算、债券发行和还本付息、发债项目盈利能力、偿债能力和可持续性等方面分析，得出如下结论：</w:t>
      </w:r>
    </w:p>
    <w:p w14:paraId="11A0FAAD" w14:textId="77777777" w:rsidR="004D18D8" w:rsidRDefault="00FB6767">
      <w:pPr>
        <w:spacing w:before="120" w:after="120" w:line="360" w:lineRule="auto"/>
        <w:ind w:firstLineChars="200" w:firstLine="480"/>
        <w:outlineLvl w:val="2"/>
        <w:rPr>
          <w:rFonts w:ascii="华文细黑" w:eastAsia="华文细黑" w:hAnsi="华文细黑" w:cs="宋体" w:hint="eastAsia"/>
          <w:b/>
          <w:bCs/>
          <w:kern w:val="0"/>
          <w:sz w:val="24"/>
          <w:szCs w:val="24"/>
        </w:rPr>
      </w:pPr>
      <w:bookmarkStart w:id="36" w:name="_Toc165897911"/>
      <w:r>
        <w:rPr>
          <w:rFonts w:ascii="华文细黑" w:eastAsia="华文细黑" w:hAnsi="华文细黑" w:cs="宋体"/>
          <w:b/>
          <w:bCs/>
          <w:kern w:val="0"/>
          <w:sz w:val="24"/>
          <w:szCs w:val="24"/>
        </w:rPr>
        <w:t>1</w:t>
      </w:r>
      <w:r>
        <w:rPr>
          <w:rFonts w:ascii="华文细黑" w:eastAsia="华文细黑" w:hAnsi="华文细黑" w:cs="宋体" w:hint="eastAsia"/>
          <w:b/>
          <w:bCs/>
          <w:kern w:val="0"/>
          <w:sz w:val="24"/>
          <w:szCs w:val="24"/>
        </w:rPr>
        <w:t>、投资估算</w:t>
      </w:r>
      <w:bookmarkEnd w:id="36"/>
    </w:p>
    <w:p w14:paraId="243E3427" w14:textId="3FCC32DE" w:rsidR="0038479D" w:rsidRPr="0038479D" w:rsidRDefault="0038479D" w:rsidP="0038479D">
      <w:pPr>
        <w:spacing w:before="120" w:after="120" w:line="360" w:lineRule="auto"/>
        <w:ind w:firstLineChars="200" w:firstLine="480"/>
        <w:rPr>
          <w:rFonts w:ascii="华文细黑" w:eastAsia="华文细黑" w:hAnsi="华文细黑" w:cs="Times New Roman" w:hint="eastAsia"/>
          <w:color w:val="000000"/>
          <w:sz w:val="24"/>
          <w:szCs w:val="24"/>
        </w:rPr>
      </w:pPr>
      <w:bookmarkStart w:id="37" w:name="_Hlk178149553"/>
      <w:bookmarkStart w:id="38" w:name="_Hlk114817927"/>
      <w:r w:rsidRPr="0038479D">
        <w:rPr>
          <w:rFonts w:ascii="华文细黑" w:eastAsia="华文细黑" w:hAnsi="华文细黑" w:cs="Times New Roman" w:hint="eastAsia"/>
          <w:color w:val="000000"/>
          <w:sz w:val="24"/>
          <w:szCs w:val="24"/>
        </w:rPr>
        <w:t>根据</w:t>
      </w:r>
      <w:r w:rsidR="005E593D" w:rsidRPr="005E593D">
        <w:rPr>
          <w:rFonts w:ascii="华文细黑" w:eastAsia="华文细黑" w:hAnsi="华文细黑" w:cs="Times New Roman" w:hint="eastAsia"/>
          <w:color w:val="000000"/>
          <w:sz w:val="24"/>
          <w:szCs w:val="24"/>
        </w:rPr>
        <w:t>《保亭黎族苗族自治县行政审批局关于</w:t>
      </w:r>
      <w:bookmarkStart w:id="39" w:name="_Hlk178149637"/>
      <w:r w:rsidR="005E593D" w:rsidRPr="005E593D">
        <w:rPr>
          <w:rFonts w:ascii="华文细黑" w:eastAsia="华文细黑" w:hAnsi="华文细黑" w:cs="Times New Roman" w:hint="eastAsia"/>
          <w:color w:val="000000"/>
          <w:sz w:val="24"/>
          <w:szCs w:val="24"/>
        </w:rPr>
        <w:t>海南保亭（呀诺达及槟榔谷5A景区）旅游集散中心项目</w:t>
      </w:r>
      <w:bookmarkEnd w:id="39"/>
      <w:r w:rsidR="005E593D" w:rsidRPr="005E593D">
        <w:rPr>
          <w:rFonts w:ascii="华文细黑" w:eastAsia="华文细黑" w:hAnsi="华文细黑" w:cs="Times New Roman" w:hint="eastAsia"/>
          <w:color w:val="000000"/>
          <w:sz w:val="24"/>
          <w:szCs w:val="24"/>
        </w:rPr>
        <w:t>初步设计及概算的批复》（保审批〔2024〕122号）</w:t>
      </w:r>
      <w:r w:rsidRPr="0038479D">
        <w:rPr>
          <w:rFonts w:ascii="华文细黑" w:eastAsia="华文细黑" w:hAnsi="华文细黑" w:cs="Times New Roman" w:hint="eastAsia"/>
          <w:color w:val="000000"/>
          <w:sz w:val="24"/>
          <w:szCs w:val="24"/>
        </w:rPr>
        <w:t>，本项目总投资为</w:t>
      </w:r>
      <w:r w:rsidR="008F31B0" w:rsidRPr="008F31B0">
        <w:rPr>
          <w:rFonts w:ascii="华文细黑" w:eastAsia="华文细黑" w:hAnsi="华文细黑" w:cs="Times New Roman"/>
          <w:color w:val="000000"/>
          <w:sz w:val="24"/>
          <w:szCs w:val="24"/>
        </w:rPr>
        <w:t>10,079.61</w:t>
      </w:r>
      <w:r w:rsidRPr="0038479D">
        <w:rPr>
          <w:rFonts w:ascii="华文细黑" w:eastAsia="华文细黑" w:hAnsi="华文细黑" w:cs="Times New Roman" w:hint="eastAsia"/>
          <w:color w:val="000000"/>
          <w:sz w:val="24"/>
          <w:szCs w:val="24"/>
        </w:rPr>
        <w:t>万元，其中工程费用</w:t>
      </w:r>
      <w:r w:rsidR="008F31B0" w:rsidRPr="008F31B0">
        <w:rPr>
          <w:rFonts w:ascii="华文细黑" w:eastAsia="华文细黑" w:hAnsi="华文细黑" w:cs="Times New Roman"/>
          <w:color w:val="000000"/>
          <w:sz w:val="24"/>
          <w:szCs w:val="24"/>
        </w:rPr>
        <w:t>6,650.41</w:t>
      </w:r>
      <w:r w:rsidRPr="0038479D">
        <w:rPr>
          <w:rFonts w:ascii="华文细黑" w:eastAsia="华文细黑" w:hAnsi="华文细黑" w:cs="Times New Roman" w:hint="eastAsia"/>
          <w:color w:val="000000"/>
          <w:sz w:val="24"/>
          <w:szCs w:val="24"/>
        </w:rPr>
        <w:t>万元，工程建设其他费用</w:t>
      </w:r>
      <w:r w:rsidR="008F31B0" w:rsidRPr="008F31B0">
        <w:rPr>
          <w:rFonts w:ascii="华文细黑" w:eastAsia="华文细黑" w:hAnsi="华文细黑" w:cs="Times New Roman"/>
          <w:color w:val="000000"/>
          <w:sz w:val="24"/>
          <w:szCs w:val="24"/>
        </w:rPr>
        <w:t>2,682.56</w:t>
      </w:r>
      <w:r w:rsidRPr="0038479D">
        <w:rPr>
          <w:rFonts w:ascii="华文细黑" w:eastAsia="华文细黑" w:hAnsi="华文细黑" w:cs="Times New Roman" w:hint="eastAsia"/>
          <w:color w:val="000000"/>
          <w:sz w:val="24"/>
          <w:szCs w:val="24"/>
        </w:rPr>
        <w:t>万元，预备费</w:t>
      </w:r>
      <w:r w:rsidR="008F31B0" w:rsidRPr="008F31B0">
        <w:rPr>
          <w:rFonts w:ascii="华文细黑" w:eastAsia="华文细黑" w:hAnsi="华文细黑" w:cs="Times New Roman"/>
          <w:color w:val="000000"/>
          <w:sz w:val="24"/>
          <w:szCs w:val="24"/>
        </w:rPr>
        <w:t>746.64</w:t>
      </w:r>
      <w:r w:rsidRPr="0038479D">
        <w:rPr>
          <w:rFonts w:ascii="华文细黑" w:eastAsia="华文细黑" w:hAnsi="华文细黑" w:cs="Times New Roman" w:hint="eastAsia"/>
          <w:color w:val="000000"/>
          <w:sz w:val="24"/>
          <w:szCs w:val="24"/>
        </w:rPr>
        <w:t>万元。</w:t>
      </w:r>
      <w:bookmarkEnd w:id="37"/>
    </w:p>
    <w:p w14:paraId="69D7ABD2" w14:textId="0D59FBE7" w:rsidR="004D18D8" w:rsidRDefault="0038479D" w:rsidP="0038479D">
      <w:pPr>
        <w:spacing w:before="120" w:after="120" w:line="360" w:lineRule="auto"/>
        <w:ind w:firstLineChars="200" w:firstLine="480"/>
        <w:rPr>
          <w:rFonts w:ascii="华文细黑" w:eastAsia="华文细黑" w:hAnsi="华文细黑" w:cs="宋体" w:hint="eastAsia"/>
          <w:color w:val="000000"/>
          <w:kern w:val="0"/>
          <w:sz w:val="24"/>
          <w:szCs w:val="24"/>
        </w:rPr>
      </w:pPr>
      <w:r w:rsidRPr="0038479D">
        <w:rPr>
          <w:rFonts w:ascii="华文细黑" w:eastAsia="华文细黑" w:hAnsi="华文细黑" w:cs="Times New Roman" w:hint="eastAsia"/>
          <w:color w:val="000000"/>
          <w:sz w:val="24"/>
          <w:szCs w:val="24"/>
        </w:rPr>
        <w:t>为保障本项目建设资金需求，本项目计划发行专项债券</w:t>
      </w:r>
      <w:r w:rsidR="00474D47" w:rsidRPr="00474D47">
        <w:rPr>
          <w:rFonts w:ascii="华文细黑" w:eastAsia="华文细黑" w:hAnsi="华文细黑" w:cs="Times New Roman"/>
          <w:color w:val="000000"/>
          <w:sz w:val="24"/>
          <w:szCs w:val="24"/>
        </w:rPr>
        <w:t>3,200.00</w:t>
      </w:r>
      <w:r w:rsidRPr="0038479D">
        <w:rPr>
          <w:rFonts w:ascii="华文细黑" w:eastAsia="华文细黑" w:hAnsi="华文细黑" w:cs="Times New Roman" w:hint="eastAsia"/>
          <w:color w:val="000000"/>
          <w:sz w:val="24"/>
          <w:szCs w:val="24"/>
        </w:rPr>
        <w:t>万元。</w:t>
      </w:r>
      <w:r w:rsidR="004F7940" w:rsidRPr="004F7940">
        <w:rPr>
          <w:rFonts w:ascii="华文细黑" w:eastAsia="华文细黑" w:hAnsi="华文细黑" w:cs="Times New Roman" w:hint="eastAsia"/>
          <w:color w:val="000000"/>
          <w:sz w:val="24"/>
          <w:szCs w:val="24"/>
        </w:rPr>
        <w:t>其中，2024年本期计划发行专项债券</w:t>
      </w:r>
      <w:r w:rsidR="00D54031">
        <w:rPr>
          <w:rFonts w:ascii="华文细黑" w:eastAsia="华文细黑" w:hAnsi="华文细黑" w:cs="Times New Roman" w:hint="eastAsia"/>
          <w:color w:val="000000"/>
          <w:sz w:val="24"/>
          <w:szCs w:val="24"/>
        </w:rPr>
        <w:t>1</w:t>
      </w:r>
      <w:r w:rsidR="008F31B0" w:rsidRPr="008F31B0">
        <w:rPr>
          <w:rFonts w:ascii="华文细黑" w:eastAsia="华文细黑" w:hAnsi="华文细黑" w:cs="Times New Roman"/>
          <w:color w:val="000000"/>
          <w:sz w:val="24"/>
          <w:szCs w:val="24"/>
        </w:rPr>
        <w:t>,000.00</w:t>
      </w:r>
      <w:r w:rsidR="004F7940" w:rsidRPr="004F7940">
        <w:rPr>
          <w:rFonts w:ascii="华文细黑" w:eastAsia="华文细黑" w:hAnsi="华文细黑" w:cs="Times New Roman" w:hint="eastAsia"/>
          <w:color w:val="000000"/>
          <w:sz w:val="24"/>
          <w:szCs w:val="24"/>
        </w:rPr>
        <w:t>万元，2025年计划发行专项债券</w:t>
      </w:r>
      <w:r w:rsidR="00D54031">
        <w:rPr>
          <w:rFonts w:ascii="华文细黑" w:eastAsia="华文细黑" w:hAnsi="华文细黑" w:cs="Times New Roman" w:hint="eastAsia"/>
          <w:color w:val="000000"/>
          <w:sz w:val="24"/>
          <w:szCs w:val="24"/>
        </w:rPr>
        <w:t>2</w:t>
      </w:r>
      <w:r w:rsidR="00474D47" w:rsidRPr="00474D47">
        <w:rPr>
          <w:rFonts w:ascii="华文细黑" w:eastAsia="华文细黑" w:hAnsi="华文细黑" w:cs="Times New Roman"/>
          <w:color w:val="000000"/>
          <w:sz w:val="24"/>
          <w:szCs w:val="24"/>
        </w:rPr>
        <w:t>,200.00</w:t>
      </w:r>
      <w:r w:rsidR="004F7940" w:rsidRPr="004F7940">
        <w:rPr>
          <w:rFonts w:ascii="华文细黑" w:eastAsia="华文细黑" w:hAnsi="华文细黑" w:cs="Times New Roman" w:hint="eastAsia"/>
          <w:color w:val="000000"/>
          <w:sz w:val="24"/>
          <w:szCs w:val="24"/>
        </w:rPr>
        <w:t>万元</w:t>
      </w:r>
      <w:r w:rsidR="00474D47">
        <w:rPr>
          <w:rFonts w:ascii="华文细黑" w:eastAsia="华文细黑" w:hAnsi="华文细黑" w:cs="Times New Roman" w:hint="eastAsia"/>
          <w:color w:val="000000"/>
          <w:sz w:val="24"/>
          <w:szCs w:val="24"/>
        </w:rPr>
        <w:t>，</w:t>
      </w:r>
      <w:r w:rsidRPr="0038479D">
        <w:rPr>
          <w:rFonts w:ascii="华文细黑" w:eastAsia="华文细黑" w:hAnsi="华文细黑" w:cs="Times New Roman" w:hint="eastAsia"/>
          <w:color w:val="000000"/>
          <w:sz w:val="24"/>
          <w:szCs w:val="24"/>
        </w:rPr>
        <w:t>发行期限均为20年，参考目前中国债券信息网公布的20年期中债国债收益率曲线，本项目从客观、谨慎角度出发，本次发行利率暂按2.</w:t>
      </w:r>
      <w:r w:rsidR="008047B5">
        <w:rPr>
          <w:rFonts w:ascii="华文细黑" w:eastAsia="华文细黑" w:hAnsi="华文细黑" w:cs="Times New Roman" w:hint="eastAsia"/>
          <w:color w:val="000000"/>
          <w:sz w:val="24"/>
          <w:szCs w:val="24"/>
        </w:rPr>
        <w:t>65</w:t>
      </w:r>
      <w:r w:rsidRPr="0038479D">
        <w:rPr>
          <w:rFonts w:ascii="华文细黑" w:eastAsia="华文细黑" w:hAnsi="华文细黑" w:cs="Times New Roman" w:hint="eastAsia"/>
          <w:color w:val="000000"/>
          <w:sz w:val="24"/>
          <w:szCs w:val="24"/>
        </w:rPr>
        <w:t>%测算。发行费用暂按发行债券金额的0.10%进行测算。经测算，本项目建设期利息</w:t>
      </w:r>
      <w:r w:rsidR="00997C38" w:rsidRPr="00997C38">
        <w:rPr>
          <w:rFonts w:ascii="华文细黑" w:eastAsia="华文细黑" w:hAnsi="华文细黑" w:cs="Times New Roman"/>
          <w:color w:val="000000"/>
          <w:sz w:val="24"/>
          <w:szCs w:val="24"/>
        </w:rPr>
        <w:t>26.50</w:t>
      </w:r>
      <w:r w:rsidRPr="0038479D">
        <w:rPr>
          <w:rFonts w:ascii="华文细黑" w:eastAsia="华文细黑" w:hAnsi="华文细黑" w:cs="Times New Roman" w:hint="eastAsia"/>
          <w:color w:val="000000"/>
          <w:sz w:val="24"/>
          <w:szCs w:val="24"/>
        </w:rPr>
        <w:t>万元，债券发行费用</w:t>
      </w:r>
      <w:r w:rsidR="00692D7E" w:rsidRPr="00692D7E">
        <w:rPr>
          <w:rFonts w:ascii="华文细黑" w:eastAsia="华文细黑" w:hAnsi="华文细黑" w:cs="Times New Roman"/>
          <w:color w:val="000000"/>
          <w:sz w:val="24"/>
          <w:szCs w:val="24"/>
        </w:rPr>
        <w:t>3.20</w:t>
      </w:r>
      <w:r w:rsidRPr="0038479D">
        <w:rPr>
          <w:rFonts w:ascii="华文细黑" w:eastAsia="华文细黑" w:hAnsi="华文细黑" w:cs="Times New Roman" w:hint="eastAsia"/>
          <w:color w:val="000000"/>
          <w:sz w:val="24"/>
          <w:szCs w:val="24"/>
        </w:rPr>
        <w:t>万元。综上，本项目调整后估算总投资合计</w:t>
      </w:r>
      <w:r w:rsidR="00997C38" w:rsidRPr="00997C38">
        <w:rPr>
          <w:rFonts w:ascii="华文细黑" w:eastAsia="华文细黑" w:hAnsi="华文细黑" w:cs="Times New Roman"/>
          <w:color w:val="000000"/>
          <w:sz w:val="24"/>
          <w:szCs w:val="24"/>
        </w:rPr>
        <w:t>10,109.31</w:t>
      </w:r>
      <w:r w:rsidRPr="0038479D">
        <w:rPr>
          <w:rFonts w:ascii="华文细黑" w:eastAsia="华文细黑" w:hAnsi="华文细黑" w:cs="Times New Roman" w:hint="eastAsia"/>
          <w:color w:val="000000"/>
          <w:sz w:val="24"/>
          <w:szCs w:val="24"/>
        </w:rPr>
        <w:t>万元</w:t>
      </w:r>
      <w:r w:rsidR="00FB6767">
        <w:rPr>
          <w:rFonts w:ascii="华文细黑" w:eastAsia="华文细黑" w:hAnsi="华文细黑" w:cs="宋体" w:hint="eastAsia"/>
          <w:color w:val="000000"/>
          <w:kern w:val="0"/>
          <w:sz w:val="24"/>
          <w:szCs w:val="24"/>
        </w:rPr>
        <w:t>，详见表3：</w:t>
      </w:r>
    </w:p>
    <w:bookmarkEnd w:id="38"/>
    <w:p w14:paraId="11E7970C" w14:textId="77777777" w:rsidR="004D18D8" w:rsidRDefault="00FB6767">
      <w:pPr>
        <w:spacing w:before="120" w:after="120" w:line="360" w:lineRule="auto"/>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表3 项目总投资估算表</w:t>
      </w:r>
    </w:p>
    <w:p w14:paraId="7C9A4F38" w14:textId="77777777" w:rsidR="004D18D8" w:rsidRDefault="00FB6767">
      <w:pPr>
        <w:spacing w:after="0" w:line="240" w:lineRule="auto"/>
        <w:ind w:rightChars="40" w:right="84" w:firstLine="454"/>
        <w:jc w:val="right"/>
        <w:rPr>
          <w:rFonts w:ascii="华文细黑" w:eastAsia="华文细黑" w:hAnsi="华文细黑" w:cs="宋体" w:hint="eastAsia"/>
          <w:kern w:val="0"/>
          <w:sz w:val="24"/>
          <w:szCs w:val="24"/>
        </w:rPr>
      </w:pPr>
      <w:r w:rsidRPr="00F90492">
        <w:rPr>
          <w:rFonts w:ascii="华文细黑" w:eastAsia="华文细黑" w:hAnsi="华文细黑" w:cs="宋体" w:hint="eastAsia"/>
          <w:kern w:val="0"/>
          <w:sz w:val="20"/>
          <w:szCs w:val="20"/>
        </w:rPr>
        <w:t>单位：人民币万元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371"/>
        <w:gridCol w:w="1616"/>
        <w:gridCol w:w="1616"/>
        <w:gridCol w:w="1616"/>
      </w:tblGrid>
      <w:tr w:rsidR="00F90492" w:rsidRPr="00CC6505" w14:paraId="115A7E99" w14:textId="77777777" w:rsidTr="00F659C6">
        <w:trPr>
          <w:trHeight w:val="324"/>
        </w:trPr>
        <w:tc>
          <w:tcPr>
            <w:tcW w:w="649" w:type="pct"/>
            <w:shd w:val="clear" w:color="000000" w:fill="BFBFBF"/>
            <w:vAlign w:val="center"/>
            <w:hideMark/>
          </w:tcPr>
          <w:p w14:paraId="75C5DDF7" w14:textId="77777777" w:rsidR="00F90492" w:rsidRPr="00CC6505" w:rsidRDefault="00F90492" w:rsidP="00F90492">
            <w:pPr>
              <w:widowControl/>
              <w:spacing w:after="0" w:line="240" w:lineRule="auto"/>
              <w:jc w:val="center"/>
              <w:rPr>
                <w:rFonts w:ascii="华文细黑" w:eastAsia="华文细黑" w:hAnsi="华文细黑" w:cs="宋体" w:hint="eastAsia"/>
                <w:b/>
                <w:bCs/>
                <w:color w:val="000000"/>
                <w:kern w:val="0"/>
                <w:sz w:val="20"/>
                <w:szCs w:val="20"/>
              </w:rPr>
            </w:pPr>
            <w:r w:rsidRPr="00CC6505">
              <w:rPr>
                <w:rFonts w:ascii="华文细黑" w:eastAsia="华文细黑" w:hAnsi="华文细黑" w:cs="宋体" w:hint="eastAsia"/>
                <w:b/>
                <w:bCs/>
                <w:color w:val="000000"/>
                <w:kern w:val="0"/>
                <w:sz w:val="20"/>
                <w:szCs w:val="20"/>
              </w:rPr>
              <w:t>序号</w:t>
            </w:r>
          </w:p>
        </w:tc>
        <w:tc>
          <w:tcPr>
            <w:tcW w:w="1429" w:type="pct"/>
            <w:shd w:val="clear" w:color="000000" w:fill="BFBFBF"/>
            <w:vAlign w:val="center"/>
            <w:hideMark/>
          </w:tcPr>
          <w:p w14:paraId="42E14C09" w14:textId="77777777" w:rsidR="00F90492" w:rsidRPr="00CC6505" w:rsidRDefault="00F90492" w:rsidP="00F90492">
            <w:pPr>
              <w:widowControl/>
              <w:spacing w:after="0" w:line="240" w:lineRule="auto"/>
              <w:jc w:val="center"/>
              <w:rPr>
                <w:rFonts w:ascii="华文细黑" w:eastAsia="华文细黑" w:hAnsi="华文细黑" w:cs="宋体" w:hint="eastAsia"/>
                <w:b/>
                <w:bCs/>
                <w:color w:val="000000"/>
                <w:kern w:val="0"/>
                <w:sz w:val="20"/>
                <w:szCs w:val="20"/>
              </w:rPr>
            </w:pPr>
            <w:r w:rsidRPr="00CC6505">
              <w:rPr>
                <w:rFonts w:ascii="华文细黑" w:eastAsia="华文细黑" w:hAnsi="华文细黑" w:cs="宋体" w:hint="eastAsia"/>
                <w:b/>
                <w:bCs/>
                <w:color w:val="000000"/>
                <w:kern w:val="0"/>
                <w:sz w:val="20"/>
                <w:szCs w:val="20"/>
              </w:rPr>
              <w:t>项目</w:t>
            </w:r>
          </w:p>
        </w:tc>
        <w:tc>
          <w:tcPr>
            <w:tcW w:w="974" w:type="pct"/>
            <w:shd w:val="clear" w:color="000000" w:fill="BFBFBF"/>
            <w:vAlign w:val="center"/>
            <w:hideMark/>
          </w:tcPr>
          <w:p w14:paraId="582EC01F" w14:textId="77777777" w:rsidR="00F90492" w:rsidRPr="00CC6505" w:rsidRDefault="00F90492" w:rsidP="00F90492">
            <w:pPr>
              <w:widowControl/>
              <w:spacing w:after="0" w:line="240" w:lineRule="auto"/>
              <w:jc w:val="center"/>
              <w:rPr>
                <w:rFonts w:ascii="华文细黑" w:eastAsia="华文细黑" w:hAnsi="华文细黑" w:cs="宋体" w:hint="eastAsia"/>
                <w:b/>
                <w:bCs/>
                <w:color w:val="000000"/>
                <w:kern w:val="0"/>
                <w:sz w:val="20"/>
                <w:szCs w:val="20"/>
              </w:rPr>
            </w:pPr>
            <w:r w:rsidRPr="00CC6505">
              <w:rPr>
                <w:rFonts w:ascii="华文细黑" w:eastAsia="华文细黑" w:hAnsi="华文细黑" w:cs="宋体" w:hint="eastAsia"/>
                <w:b/>
                <w:bCs/>
                <w:color w:val="000000"/>
                <w:kern w:val="0"/>
                <w:sz w:val="20"/>
                <w:szCs w:val="20"/>
              </w:rPr>
              <w:t>2024</w:t>
            </w:r>
          </w:p>
        </w:tc>
        <w:tc>
          <w:tcPr>
            <w:tcW w:w="974" w:type="pct"/>
            <w:shd w:val="clear" w:color="000000" w:fill="BFBFBF"/>
            <w:vAlign w:val="center"/>
            <w:hideMark/>
          </w:tcPr>
          <w:p w14:paraId="148D50B6" w14:textId="77777777" w:rsidR="00F90492" w:rsidRPr="00CC6505" w:rsidRDefault="00F90492" w:rsidP="00F90492">
            <w:pPr>
              <w:widowControl/>
              <w:spacing w:after="0" w:line="240" w:lineRule="auto"/>
              <w:jc w:val="center"/>
              <w:rPr>
                <w:rFonts w:ascii="华文细黑" w:eastAsia="华文细黑" w:hAnsi="华文细黑" w:cs="宋体" w:hint="eastAsia"/>
                <w:b/>
                <w:bCs/>
                <w:color w:val="000000"/>
                <w:kern w:val="0"/>
                <w:sz w:val="20"/>
                <w:szCs w:val="20"/>
              </w:rPr>
            </w:pPr>
            <w:r w:rsidRPr="00CC6505">
              <w:rPr>
                <w:rFonts w:ascii="华文细黑" w:eastAsia="华文细黑" w:hAnsi="华文细黑" w:cs="宋体" w:hint="eastAsia"/>
                <w:b/>
                <w:bCs/>
                <w:color w:val="000000"/>
                <w:kern w:val="0"/>
                <w:sz w:val="20"/>
                <w:szCs w:val="20"/>
              </w:rPr>
              <w:t>2025</w:t>
            </w:r>
          </w:p>
        </w:tc>
        <w:tc>
          <w:tcPr>
            <w:tcW w:w="974" w:type="pct"/>
            <w:shd w:val="clear" w:color="000000" w:fill="BFBFBF"/>
            <w:vAlign w:val="center"/>
            <w:hideMark/>
          </w:tcPr>
          <w:p w14:paraId="0C5E1BBB" w14:textId="77777777" w:rsidR="00F90492" w:rsidRPr="00CC6505" w:rsidRDefault="00F90492" w:rsidP="00F90492">
            <w:pPr>
              <w:widowControl/>
              <w:spacing w:after="0" w:line="240" w:lineRule="auto"/>
              <w:jc w:val="center"/>
              <w:rPr>
                <w:rFonts w:ascii="华文细黑" w:eastAsia="华文细黑" w:hAnsi="华文细黑" w:cs="宋体" w:hint="eastAsia"/>
                <w:b/>
                <w:bCs/>
                <w:color w:val="000000"/>
                <w:kern w:val="0"/>
                <w:sz w:val="20"/>
                <w:szCs w:val="20"/>
              </w:rPr>
            </w:pPr>
            <w:r w:rsidRPr="00CC6505">
              <w:rPr>
                <w:rFonts w:ascii="华文细黑" w:eastAsia="华文细黑" w:hAnsi="华文细黑" w:cs="宋体" w:hint="eastAsia"/>
                <w:b/>
                <w:bCs/>
                <w:color w:val="000000"/>
                <w:kern w:val="0"/>
                <w:sz w:val="20"/>
                <w:szCs w:val="20"/>
              </w:rPr>
              <w:t>合计</w:t>
            </w:r>
          </w:p>
        </w:tc>
      </w:tr>
      <w:tr w:rsidR="000E4196" w:rsidRPr="00CC6505" w14:paraId="7B6E5656" w14:textId="77777777" w:rsidTr="00692D7E">
        <w:trPr>
          <w:trHeight w:val="324"/>
        </w:trPr>
        <w:tc>
          <w:tcPr>
            <w:tcW w:w="649" w:type="pct"/>
            <w:shd w:val="clear" w:color="auto" w:fill="auto"/>
            <w:vAlign w:val="center"/>
            <w:hideMark/>
          </w:tcPr>
          <w:p w14:paraId="57B766C2" w14:textId="77777777" w:rsidR="000E4196" w:rsidRPr="00CC6505" w:rsidRDefault="000E4196" w:rsidP="000E4196">
            <w:pPr>
              <w:widowControl/>
              <w:spacing w:after="0" w:line="240" w:lineRule="auto"/>
              <w:jc w:val="center"/>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1.1</w:t>
            </w:r>
          </w:p>
        </w:tc>
        <w:tc>
          <w:tcPr>
            <w:tcW w:w="1429" w:type="pct"/>
            <w:shd w:val="clear" w:color="auto" w:fill="auto"/>
            <w:vAlign w:val="center"/>
            <w:hideMark/>
          </w:tcPr>
          <w:p w14:paraId="31EDFCA4" w14:textId="77777777" w:rsidR="000E4196" w:rsidRPr="00CC6505" w:rsidRDefault="000E4196" w:rsidP="000E4196">
            <w:pPr>
              <w:widowControl/>
              <w:spacing w:after="0" w:line="240" w:lineRule="auto"/>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工程费用</w:t>
            </w:r>
          </w:p>
        </w:tc>
        <w:tc>
          <w:tcPr>
            <w:tcW w:w="974" w:type="pct"/>
            <w:shd w:val="clear" w:color="auto" w:fill="auto"/>
            <w:vAlign w:val="center"/>
            <w:hideMark/>
          </w:tcPr>
          <w:p w14:paraId="1201E317" w14:textId="566E3364"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1,995.12</w:t>
            </w:r>
          </w:p>
        </w:tc>
        <w:tc>
          <w:tcPr>
            <w:tcW w:w="974" w:type="pct"/>
            <w:shd w:val="clear" w:color="auto" w:fill="auto"/>
            <w:vAlign w:val="center"/>
            <w:hideMark/>
          </w:tcPr>
          <w:p w14:paraId="6D71B614" w14:textId="5BE7635E"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4,655.29</w:t>
            </w:r>
          </w:p>
        </w:tc>
        <w:tc>
          <w:tcPr>
            <w:tcW w:w="974" w:type="pct"/>
            <w:shd w:val="clear" w:color="auto" w:fill="auto"/>
            <w:vAlign w:val="center"/>
            <w:hideMark/>
          </w:tcPr>
          <w:p w14:paraId="3E631D78" w14:textId="5089436E" w:rsidR="000E4196" w:rsidRPr="00970B8D" w:rsidRDefault="000E4196" w:rsidP="000E4196">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6,650.41</w:t>
            </w:r>
          </w:p>
        </w:tc>
      </w:tr>
      <w:tr w:rsidR="000E4196" w:rsidRPr="00CC6505" w14:paraId="0A800F25" w14:textId="77777777" w:rsidTr="00692D7E">
        <w:trPr>
          <w:trHeight w:val="324"/>
        </w:trPr>
        <w:tc>
          <w:tcPr>
            <w:tcW w:w="649" w:type="pct"/>
            <w:shd w:val="clear" w:color="auto" w:fill="auto"/>
            <w:vAlign w:val="center"/>
            <w:hideMark/>
          </w:tcPr>
          <w:p w14:paraId="52F327F6" w14:textId="77777777" w:rsidR="000E4196" w:rsidRPr="00CC6505" w:rsidRDefault="000E4196" w:rsidP="000E4196">
            <w:pPr>
              <w:widowControl/>
              <w:spacing w:after="0" w:line="240" w:lineRule="auto"/>
              <w:jc w:val="center"/>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1.2</w:t>
            </w:r>
          </w:p>
        </w:tc>
        <w:tc>
          <w:tcPr>
            <w:tcW w:w="1429" w:type="pct"/>
            <w:shd w:val="clear" w:color="auto" w:fill="auto"/>
            <w:vAlign w:val="center"/>
            <w:hideMark/>
          </w:tcPr>
          <w:p w14:paraId="5550F8FC" w14:textId="77777777" w:rsidR="000E4196" w:rsidRPr="00CC6505" w:rsidRDefault="000E4196" w:rsidP="000E4196">
            <w:pPr>
              <w:widowControl/>
              <w:spacing w:after="0" w:line="240" w:lineRule="auto"/>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工程建设其他费用</w:t>
            </w:r>
          </w:p>
        </w:tc>
        <w:tc>
          <w:tcPr>
            <w:tcW w:w="974" w:type="pct"/>
            <w:shd w:val="clear" w:color="auto" w:fill="auto"/>
            <w:vAlign w:val="center"/>
            <w:hideMark/>
          </w:tcPr>
          <w:p w14:paraId="1E6CB59D" w14:textId="6065D25B"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804.77</w:t>
            </w:r>
          </w:p>
        </w:tc>
        <w:tc>
          <w:tcPr>
            <w:tcW w:w="974" w:type="pct"/>
            <w:shd w:val="clear" w:color="auto" w:fill="auto"/>
            <w:vAlign w:val="center"/>
            <w:hideMark/>
          </w:tcPr>
          <w:p w14:paraId="4B800840" w14:textId="6F5FB2A0"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1,877.79</w:t>
            </w:r>
          </w:p>
        </w:tc>
        <w:tc>
          <w:tcPr>
            <w:tcW w:w="974" w:type="pct"/>
            <w:shd w:val="clear" w:color="auto" w:fill="auto"/>
            <w:vAlign w:val="center"/>
            <w:hideMark/>
          </w:tcPr>
          <w:p w14:paraId="09C94C48" w14:textId="58D27779" w:rsidR="000E4196" w:rsidRPr="00970B8D" w:rsidRDefault="000E4196" w:rsidP="000E4196">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2,682.56</w:t>
            </w:r>
          </w:p>
        </w:tc>
      </w:tr>
      <w:tr w:rsidR="000E4196" w:rsidRPr="00CC6505" w14:paraId="644663A5" w14:textId="77777777" w:rsidTr="00692D7E">
        <w:trPr>
          <w:trHeight w:val="324"/>
        </w:trPr>
        <w:tc>
          <w:tcPr>
            <w:tcW w:w="649" w:type="pct"/>
            <w:shd w:val="clear" w:color="auto" w:fill="auto"/>
            <w:vAlign w:val="center"/>
            <w:hideMark/>
          </w:tcPr>
          <w:p w14:paraId="6DD1BFA0" w14:textId="77777777" w:rsidR="000E4196" w:rsidRPr="00CC6505" w:rsidRDefault="000E4196" w:rsidP="000E4196">
            <w:pPr>
              <w:widowControl/>
              <w:spacing w:after="0" w:line="240" w:lineRule="auto"/>
              <w:jc w:val="center"/>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1.3</w:t>
            </w:r>
          </w:p>
        </w:tc>
        <w:tc>
          <w:tcPr>
            <w:tcW w:w="1429" w:type="pct"/>
            <w:shd w:val="clear" w:color="auto" w:fill="auto"/>
            <w:vAlign w:val="center"/>
            <w:hideMark/>
          </w:tcPr>
          <w:p w14:paraId="22B15E61" w14:textId="77777777" w:rsidR="000E4196" w:rsidRPr="00CC6505" w:rsidRDefault="000E4196" w:rsidP="000E4196">
            <w:pPr>
              <w:widowControl/>
              <w:spacing w:after="0" w:line="240" w:lineRule="auto"/>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预备费</w:t>
            </w:r>
          </w:p>
        </w:tc>
        <w:tc>
          <w:tcPr>
            <w:tcW w:w="974" w:type="pct"/>
            <w:shd w:val="clear" w:color="auto" w:fill="auto"/>
            <w:vAlign w:val="center"/>
            <w:hideMark/>
          </w:tcPr>
          <w:p w14:paraId="097E6F75" w14:textId="7A8BF674"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223.99</w:t>
            </w:r>
          </w:p>
        </w:tc>
        <w:tc>
          <w:tcPr>
            <w:tcW w:w="974" w:type="pct"/>
            <w:shd w:val="clear" w:color="auto" w:fill="auto"/>
            <w:vAlign w:val="center"/>
            <w:hideMark/>
          </w:tcPr>
          <w:p w14:paraId="5286822B" w14:textId="0E34A184"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522.65</w:t>
            </w:r>
          </w:p>
        </w:tc>
        <w:tc>
          <w:tcPr>
            <w:tcW w:w="974" w:type="pct"/>
            <w:shd w:val="clear" w:color="auto" w:fill="auto"/>
            <w:vAlign w:val="center"/>
            <w:hideMark/>
          </w:tcPr>
          <w:p w14:paraId="0D3C7AF9" w14:textId="68AC0D85" w:rsidR="000E4196" w:rsidRPr="00970B8D" w:rsidRDefault="000E4196" w:rsidP="000E4196">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746.64</w:t>
            </w:r>
          </w:p>
        </w:tc>
      </w:tr>
      <w:tr w:rsidR="00E33516" w:rsidRPr="00CC6505" w14:paraId="3220DB25" w14:textId="77777777" w:rsidTr="001B38D3">
        <w:trPr>
          <w:trHeight w:val="324"/>
        </w:trPr>
        <w:tc>
          <w:tcPr>
            <w:tcW w:w="2078" w:type="pct"/>
            <w:gridSpan w:val="2"/>
            <w:shd w:val="clear" w:color="auto" w:fill="auto"/>
            <w:vAlign w:val="center"/>
            <w:hideMark/>
          </w:tcPr>
          <w:p w14:paraId="7B698BD3" w14:textId="736DC77B" w:rsidR="00E33516" w:rsidRPr="00CC6505" w:rsidRDefault="00E33516" w:rsidP="00E33516">
            <w:pPr>
              <w:widowControl/>
              <w:spacing w:after="0" w:line="240" w:lineRule="auto"/>
              <w:rPr>
                <w:rFonts w:ascii="华文细黑" w:eastAsia="华文细黑" w:hAnsi="华文细黑" w:cs="宋体" w:hint="eastAsia"/>
                <w:b/>
                <w:bCs/>
                <w:color w:val="000000"/>
                <w:kern w:val="0"/>
                <w:sz w:val="20"/>
                <w:szCs w:val="20"/>
              </w:rPr>
            </w:pPr>
            <w:r w:rsidRPr="00CC6505">
              <w:rPr>
                <w:rFonts w:ascii="华文细黑" w:eastAsia="华文细黑" w:hAnsi="华文细黑" w:cs="宋体" w:hint="eastAsia"/>
                <w:b/>
                <w:bCs/>
                <w:color w:val="000000"/>
                <w:kern w:val="0"/>
                <w:sz w:val="20"/>
                <w:szCs w:val="20"/>
              </w:rPr>
              <w:t>工程支出合计</w:t>
            </w:r>
          </w:p>
        </w:tc>
        <w:tc>
          <w:tcPr>
            <w:tcW w:w="974" w:type="pct"/>
            <w:shd w:val="clear" w:color="auto" w:fill="auto"/>
            <w:vAlign w:val="center"/>
            <w:hideMark/>
          </w:tcPr>
          <w:p w14:paraId="1B262A85" w14:textId="043723B2" w:rsidR="00E33516" w:rsidRPr="00970B8D" w:rsidRDefault="00E33516" w:rsidP="00E33516">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3,023.88</w:t>
            </w:r>
          </w:p>
        </w:tc>
        <w:tc>
          <w:tcPr>
            <w:tcW w:w="974" w:type="pct"/>
            <w:shd w:val="clear" w:color="auto" w:fill="auto"/>
            <w:vAlign w:val="center"/>
            <w:hideMark/>
          </w:tcPr>
          <w:p w14:paraId="2239F660" w14:textId="71B8F223" w:rsidR="00E33516" w:rsidRPr="00970B8D" w:rsidRDefault="00E33516" w:rsidP="00E33516">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7,055.73</w:t>
            </w:r>
          </w:p>
        </w:tc>
        <w:tc>
          <w:tcPr>
            <w:tcW w:w="974" w:type="pct"/>
            <w:shd w:val="clear" w:color="auto" w:fill="auto"/>
            <w:vAlign w:val="center"/>
            <w:hideMark/>
          </w:tcPr>
          <w:p w14:paraId="24AD9459" w14:textId="04EDDED9" w:rsidR="00E33516" w:rsidRPr="00970B8D" w:rsidRDefault="00E33516" w:rsidP="00E33516">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10,079.61</w:t>
            </w:r>
          </w:p>
        </w:tc>
      </w:tr>
      <w:tr w:rsidR="000E4196" w:rsidRPr="00CC6505" w14:paraId="2D37ECF5" w14:textId="77777777" w:rsidTr="00B3439A">
        <w:trPr>
          <w:trHeight w:val="324"/>
        </w:trPr>
        <w:tc>
          <w:tcPr>
            <w:tcW w:w="649" w:type="pct"/>
            <w:shd w:val="clear" w:color="auto" w:fill="auto"/>
            <w:vAlign w:val="center"/>
            <w:hideMark/>
          </w:tcPr>
          <w:p w14:paraId="3183F8DA" w14:textId="77777777" w:rsidR="000E4196" w:rsidRPr="00CC6505" w:rsidRDefault="000E4196" w:rsidP="000E4196">
            <w:pPr>
              <w:widowControl/>
              <w:spacing w:after="0" w:line="240" w:lineRule="auto"/>
              <w:jc w:val="center"/>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1.4</w:t>
            </w:r>
          </w:p>
        </w:tc>
        <w:tc>
          <w:tcPr>
            <w:tcW w:w="1429" w:type="pct"/>
            <w:shd w:val="clear" w:color="auto" w:fill="auto"/>
            <w:vAlign w:val="center"/>
            <w:hideMark/>
          </w:tcPr>
          <w:p w14:paraId="2EEE97F1" w14:textId="77777777" w:rsidR="000E4196" w:rsidRPr="00CC6505" w:rsidRDefault="000E4196" w:rsidP="000E4196">
            <w:pPr>
              <w:widowControl/>
              <w:spacing w:after="0" w:line="240" w:lineRule="auto"/>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建设期利息</w:t>
            </w:r>
          </w:p>
        </w:tc>
        <w:tc>
          <w:tcPr>
            <w:tcW w:w="974" w:type="pct"/>
            <w:shd w:val="clear" w:color="auto" w:fill="auto"/>
            <w:vAlign w:val="center"/>
            <w:hideMark/>
          </w:tcPr>
          <w:p w14:paraId="1247BCBD" w14:textId="5BE92BFD"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w:t>
            </w:r>
          </w:p>
        </w:tc>
        <w:tc>
          <w:tcPr>
            <w:tcW w:w="974" w:type="pct"/>
            <w:shd w:val="clear" w:color="auto" w:fill="auto"/>
            <w:vAlign w:val="center"/>
            <w:hideMark/>
          </w:tcPr>
          <w:p w14:paraId="65205D60" w14:textId="6CD38996"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26.50</w:t>
            </w:r>
          </w:p>
        </w:tc>
        <w:tc>
          <w:tcPr>
            <w:tcW w:w="974" w:type="pct"/>
            <w:shd w:val="clear" w:color="auto" w:fill="auto"/>
            <w:vAlign w:val="center"/>
            <w:hideMark/>
          </w:tcPr>
          <w:p w14:paraId="25AB06FD" w14:textId="0FD2A7E1" w:rsidR="000E4196" w:rsidRPr="00970B8D" w:rsidRDefault="000E4196" w:rsidP="000E4196">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26.50</w:t>
            </w:r>
          </w:p>
        </w:tc>
      </w:tr>
      <w:tr w:rsidR="000E4196" w:rsidRPr="00CC6505" w14:paraId="5E459A42" w14:textId="77777777" w:rsidTr="00B3439A">
        <w:trPr>
          <w:trHeight w:val="324"/>
        </w:trPr>
        <w:tc>
          <w:tcPr>
            <w:tcW w:w="649" w:type="pct"/>
            <w:shd w:val="clear" w:color="auto" w:fill="auto"/>
            <w:vAlign w:val="center"/>
            <w:hideMark/>
          </w:tcPr>
          <w:p w14:paraId="558A2CB3" w14:textId="77777777" w:rsidR="000E4196" w:rsidRPr="00CC6505" w:rsidRDefault="000E4196" w:rsidP="000E4196">
            <w:pPr>
              <w:widowControl/>
              <w:spacing w:after="0" w:line="240" w:lineRule="auto"/>
              <w:jc w:val="center"/>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1.5</w:t>
            </w:r>
          </w:p>
        </w:tc>
        <w:tc>
          <w:tcPr>
            <w:tcW w:w="1429" w:type="pct"/>
            <w:shd w:val="clear" w:color="auto" w:fill="auto"/>
            <w:vAlign w:val="center"/>
            <w:hideMark/>
          </w:tcPr>
          <w:p w14:paraId="30E1A39F" w14:textId="77777777" w:rsidR="000E4196" w:rsidRPr="00CC6505" w:rsidRDefault="000E4196" w:rsidP="000E4196">
            <w:pPr>
              <w:widowControl/>
              <w:spacing w:after="0" w:line="240" w:lineRule="auto"/>
              <w:rPr>
                <w:rFonts w:ascii="华文细黑" w:eastAsia="华文细黑" w:hAnsi="华文细黑" w:cs="宋体" w:hint="eastAsia"/>
                <w:color w:val="000000"/>
                <w:kern w:val="0"/>
                <w:sz w:val="20"/>
                <w:szCs w:val="20"/>
              </w:rPr>
            </w:pPr>
            <w:r w:rsidRPr="00CC6505">
              <w:rPr>
                <w:rFonts w:ascii="华文细黑" w:eastAsia="华文细黑" w:hAnsi="华文细黑" w:cs="宋体" w:hint="eastAsia"/>
                <w:color w:val="000000"/>
                <w:kern w:val="0"/>
                <w:sz w:val="20"/>
                <w:szCs w:val="20"/>
              </w:rPr>
              <w:t>债券发行费用</w:t>
            </w:r>
          </w:p>
        </w:tc>
        <w:tc>
          <w:tcPr>
            <w:tcW w:w="974" w:type="pct"/>
            <w:shd w:val="clear" w:color="auto" w:fill="auto"/>
            <w:vAlign w:val="center"/>
            <w:hideMark/>
          </w:tcPr>
          <w:p w14:paraId="5B4EE75F" w14:textId="6CA049D4"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1.00</w:t>
            </w:r>
          </w:p>
        </w:tc>
        <w:tc>
          <w:tcPr>
            <w:tcW w:w="974" w:type="pct"/>
            <w:shd w:val="clear" w:color="auto" w:fill="auto"/>
            <w:vAlign w:val="center"/>
            <w:hideMark/>
          </w:tcPr>
          <w:p w14:paraId="7D0F14D4" w14:textId="31EB6AFE" w:rsidR="000E4196" w:rsidRPr="00970B8D" w:rsidRDefault="000E4196" w:rsidP="000E4196">
            <w:pPr>
              <w:widowControl/>
              <w:spacing w:after="0" w:line="240" w:lineRule="auto"/>
              <w:jc w:val="right"/>
              <w:rPr>
                <w:rFonts w:ascii="华文细黑" w:eastAsia="华文细黑" w:hAnsi="华文细黑" w:cs="宋体" w:hint="eastAsia"/>
                <w:color w:val="000000"/>
                <w:kern w:val="0"/>
                <w:sz w:val="20"/>
                <w:szCs w:val="20"/>
              </w:rPr>
            </w:pPr>
            <w:r w:rsidRPr="00970B8D">
              <w:rPr>
                <w:rFonts w:ascii="华文细黑" w:eastAsia="华文细黑" w:hAnsi="华文细黑" w:hint="eastAsia"/>
                <w:color w:val="000000"/>
                <w:sz w:val="20"/>
                <w:szCs w:val="20"/>
              </w:rPr>
              <w:t>2.20</w:t>
            </w:r>
          </w:p>
        </w:tc>
        <w:tc>
          <w:tcPr>
            <w:tcW w:w="974" w:type="pct"/>
            <w:shd w:val="clear" w:color="auto" w:fill="auto"/>
            <w:vAlign w:val="center"/>
            <w:hideMark/>
          </w:tcPr>
          <w:p w14:paraId="469F09BE" w14:textId="1DE922CA" w:rsidR="000E4196" w:rsidRPr="00970B8D" w:rsidRDefault="000E4196" w:rsidP="000E4196">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3.20</w:t>
            </w:r>
          </w:p>
        </w:tc>
      </w:tr>
      <w:tr w:rsidR="008B4A14" w:rsidRPr="00CC6505" w14:paraId="214E35AF" w14:textId="77777777" w:rsidTr="001B38D3">
        <w:trPr>
          <w:trHeight w:val="324"/>
        </w:trPr>
        <w:tc>
          <w:tcPr>
            <w:tcW w:w="2078" w:type="pct"/>
            <w:gridSpan w:val="2"/>
            <w:shd w:val="clear" w:color="auto" w:fill="auto"/>
            <w:vAlign w:val="center"/>
            <w:hideMark/>
          </w:tcPr>
          <w:p w14:paraId="2F3BC6D2" w14:textId="1A676C97" w:rsidR="008B4A14" w:rsidRPr="00CC6505" w:rsidRDefault="008B4A14" w:rsidP="008B4A14">
            <w:pPr>
              <w:widowControl/>
              <w:spacing w:after="0" w:line="240" w:lineRule="auto"/>
              <w:rPr>
                <w:rFonts w:ascii="华文细黑" w:eastAsia="华文细黑" w:hAnsi="华文细黑" w:cs="宋体" w:hint="eastAsia"/>
                <w:b/>
                <w:bCs/>
                <w:color w:val="000000"/>
                <w:kern w:val="0"/>
                <w:sz w:val="20"/>
                <w:szCs w:val="20"/>
              </w:rPr>
            </w:pPr>
            <w:r w:rsidRPr="00CC6505">
              <w:rPr>
                <w:rFonts w:ascii="华文细黑" w:eastAsia="华文细黑" w:hAnsi="华文细黑" w:cs="宋体" w:hint="eastAsia"/>
                <w:b/>
                <w:bCs/>
                <w:color w:val="000000"/>
                <w:kern w:val="0"/>
                <w:sz w:val="20"/>
                <w:szCs w:val="20"/>
              </w:rPr>
              <w:t>合计</w:t>
            </w:r>
          </w:p>
        </w:tc>
        <w:tc>
          <w:tcPr>
            <w:tcW w:w="974" w:type="pct"/>
            <w:shd w:val="clear" w:color="auto" w:fill="auto"/>
            <w:vAlign w:val="center"/>
            <w:hideMark/>
          </w:tcPr>
          <w:p w14:paraId="23472EE6" w14:textId="713522C4" w:rsidR="008B4A14" w:rsidRPr="00970B8D" w:rsidRDefault="008B4A14" w:rsidP="008B4A14">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3,024.88</w:t>
            </w:r>
          </w:p>
        </w:tc>
        <w:tc>
          <w:tcPr>
            <w:tcW w:w="974" w:type="pct"/>
            <w:shd w:val="clear" w:color="auto" w:fill="auto"/>
            <w:vAlign w:val="center"/>
            <w:hideMark/>
          </w:tcPr>
          <w:p w14:paraId="7CDEE167" w14:textId="3CA0B138" w:rsidR="008B4A14" w:rsidRPr="00970B8D" w:rsidRDefault="008B4A14" w:rsidP="008B4A14">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7,084.43</w:t>
            </w:r>
          </w:p>
        </w:tc>
        <w:tc>
          <w:tcPr>
            <w:tcW w:w="974" w:type="pct"/>
            <w:shd w:val="clear" w:color="auto" w:fill="auto"/>
            <w:vAlign w:val="center"/>
            <w:hideMark/>
          </w:tcPr>
          <w:p w14:paraId="0D7A20EF" w14:textId="66E56414" w:rsidR="008B4A14" w:rsidRPr="00970B8D" w:rsidRDefault="008B4A14" w:rsidP="008B4A14">
            <w:pPr>
              <w:widowControl/>
              <w:spacing w:after="0" w:line="240" w:lineRule="auto"/>
              <w:jc w:val="right"/>
              <w:rPr>
                <w:rFonts w:ascii="华文细黑" w:eastAsia="华文细黑" w:hAnsi="华文细黑" w:cs="宋体" w:hint="eastAsia"/>
                <w:b/>
                <w:bCs/>
                <w:color w:val="000000"/>
                <w:kern w:val="0"/>
                <w:sz w:val="20"/>
                <w:szCs w:val="20"/>
              </w:rPr>
            </w:pPr>
            <w:r w:rsidRPr="00970B8D">
              <w:rPr>
                <w:rFonts w:ascii="华文细黑" w:eastAsia="华文细黑" w:hAnsi="华文细黑" w:hint="eastAsia"/>
                <w:b/>
                <w:bCs/>
                <w:color w:val="000000"/>
                <w:sz w:val="20"/>
                <w:szCs w:val="20"/>
              </w:rPr>
              <w:t>10,109.31</w:t>
            </w:r>
          </w:p>
        </w:tc>
      </w:tr>
    </w:tbl>
    <w:p w14:paraId="5A31D702" w14:textId="77777777" w:rsidR="004D18D8" w:rsidRDefault="00FB6767">
      <w:pPr>
        <w:spacing w:before="120" w:after="120" w:line="360" w:lineRule="auto"/>
        <w:ind w:firstLineChars="200" w:firstLine="480"/>
        <w:outlineLvl w:val="2"/>
        <w:rPr>
          <w:rFonts w:ascii="华文细黑" w:eastAsia="华文细黑" w:hAnsi="华文细黑" w:cs="宋体" w:hint="eastAsia"/>
          <w:b/>
          <w:bCs/>
          <w:kern w:val="0"/>
          <w:sz w:val="24"/>
          <w:szCs w:val="24"/>
        </w:rPr>
      </w:pPr>
      <w:bookmarkStart w:id="40" w:name="_Toc165897912"/>
      <w:r>
        <w:rPr>
          <w:rFonts w:ascii="华文细黑" w:eastAsia="华文细黑" w:hAnsi="华文细黑" w:cs="宋体" w:hint="eastAsia"/>
          <w:b/>
          <w:bCs/>
          <w:kern w:val="0"/>
          <w:sz w:val="24"/>
          <w:szCs w:val="24"/>
        </w:rPr>
        <w:t>2、债券发行和还本付息</w:t>
      </w:r>
      <w:bookmarkEnd w:id="40"/>
    </w:p>
    <w:p w14:paraId="6B91E501" w14:textId="2141B645" w:rsidR="008A372A" w:rsidRDefault="00FB6767" w:rsidP="008A372A">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本次债券利息按半年支付，最后一次利息随本金一起支付。本项目债券本息合计为</w:t>
      </w:r>
      <w:r w:rsidR="00E8026D" w:rsidRPr="00E8026D">
        <w:rPr>
          <w:rFonts w:ascii="华文细黑" w:eastAsia="华文细黑" w:hAnsi="华文细黑" w:cs="宋体"/>
          <w:color w:val="000000"/>
          <w:kern w:val="0"/>
          <w:sz w:val="24"/>
          <w:szCs w:val="24"/>
        </w:rPr>
        <w:t>4,896.00</w:t>
      </w:r>
      <w:r>
        <w:rPr>
          <w:rFonts w:ascii="华文细黑" w:eastAsia="华文细黑" w:hAnsi="华文细黑" w:cs="宋体" w:hint="eastAsia"/>
          <w:color w:val="000000"/>
          <w:kern w:val="0"/>
          <w:sz w:val="24"/>
          <w:szCs w:val="24"/>
        </w:rPr>
        <w:t>万元，自发行之日起</w:t>
      </w:r>
      <w:r w:rsidR="00C61C93">
        <w:rPr>
          <w:rFonts w:ascii="华文细黑" w:eastAsia="华文细黑" w:hAnsi="华文细黑" w:cs="宋体" w:hint="eastAsia"/>
          <w:color w:val="000000"/>
          <w:kern w:val="0"/>
          <w:sz w:val="24"/>
          <w:szCs w:val="24"/>
        </w:rPr>
        <w:t>二</w:t>
      </w:r>
      <w:r>
        <w:rPr>
          <w:rFonts w:ascii="华文细黑" w:eastAsia="华文细黑" w:hAnsi="华文细黑" w:cs="宋体" w:hint="eastAsia"/>
          <w:color w:val="000000"/>
          <w:kern w:val="0"/>
          <w:sz w:val="24"/>
          <w:szCs w:val="24"/>
        </w:rPr>
        <w:t>十年债券存续期还本付息情况详见表4：</w:t>
      </w:r>
    </w:p>
    <w:p w14:paraId="570B4FFF" w14:textId="6B7B0D15" w:rsidR="004D18D8" w:rsidRDefault="00FB6767">
      <w:pPr>
        <w:spacing w:before="120" w:after="120" w:line="360" w:lineRule="auto"/>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表4 债券还本付息</w:t>
      </w:r>
      <w:r w:rsidR="00534B3D">
        <w:rPr>
          <w:rFonts w:ascii="华文细黑" w:eastAsia="华文细黑" w:hAnsi="华文细黑" w:cs="宋体" w:hint="eastAsia"/>
          <w:b/>
          <w:bCs/>
          <w:kern w:val="0"/>
          <w:sz w:val="24"/>
          <w:szCs w:val="24"/>
        </w:rPr>
        <w:t>汇总</w:t>
      </w:r>
      <w:r>
        <w:rPr>
          <w:rFonts w:ascii="华文细黑" w:eastAsia="华文细黑" w:hAnsi="华文细黑" w:cs="宋体" w:hint="eastAsia"/>
          <w:b/>
          <w:bCs/>
          <w:kern w:val="0"/>
          <w:sz w:val="24"/>
          <w:szCs w:val="24"/>
        </w:rPr>
        <w:t>表</w:t>
      </w:r>
    </w:p>
    <w:p w14:paraId="6808D48F" w14:textId="77777777" w:rsidR="004D18D8" w:rsidRPr="00F90492" w:rsidRDefault="00FB6767" w:rsidP="00EA10B3">
      <w:pPr>
        <w:spacing w:after="0" w:line="240" w:lineRule="auto"/>
        <w:ind w:rightChars="-297" w:right="-624" w:firstLine="454"/>
        <w:jc w:val="right"/>
        <w:rPr>
          <w:rFonts w:ascii="华文细黑" w:eastAsia="华文细黑" w:hAnsi="华文细黑" w:cs="宋体" w:hint="eastAsia"/>
          <w:kern w:val="0"/>
          <w:sz w:val="20"/>
          <w:szCs w:val="20"/>
        </w:rPr>
      </w:pPr>
      <w:r w:rsidRPr="00F90492">
        <w:rPr>
          <w:rFonts w:ascii="华文细黑" w:eastAsia="华文细黑" w:hAnsi="华文细黑" w:cs="宋体" w:hint="eastAsia"/>
          <w:kern w:val="0"/>
          <w:sz w:val="20"/>
          <w:szCs w:val="20"/>
        </w:rPr>
        <w:t>单位：人民币万元</w:t>
      </w:r>
    </w:p>
    <w:tbl>
      <w:tblPr>
        <w:tblW w:w="6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1069"/>
        <w:gridCol w:w="1069"/>
        <w:gridCol w:w="1069"/>
        <w:gridCol w:w="1069"/>
        <w:gridCol w:w="1068"/>
        <w:gridCol w:w="1068"/>
        <w:gridCol w:w="1068"/>
        <w:gridCol w:w="1068"/>
      </w:tblGrid>
      <w:tr w:rsidR="00F85C83" w14:paraId="31F55E00" w14:textId="188763F2" w:rsidTr="00F85C83">
        <w:trPr>
          <w:trHeight w:val="109"/>
          <w:tblHeader/>
          <w:jc w:val="center"/>
        </w:trPr>
        <w:tc>
          <w:tcPr>
            <w:tcW w:w="846" w:type="pct"/>
            <w:shd w:val="clear" w:color="auto" w:fill="BFBFBF" w:themeFill="background1" w:themeFillShade="BF"/>
            <w:vAlign w:val="center"/>
          </w:tcPr>
          <w:p w14:paraId="35CF5382"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年份/项目</w:t>
            </w:r>
          </w:p>
        </w:tc>
        <w:tc>
          <w:tcPr>
            <w:tcW w:w="519" w:type="pct"/>
            <w:shd w:val="clear" w:color="auto" w:fill="BFBFBF" w:themeFill="background1" w:themeFillShade="BF"/>
            <w:vAlign w:val="center"/>
          </w:tcPr>
          <w:p w14:paraId="6DC368BB"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2024</w:t>
            </w:r>
          </w:p>
        </w:tc>
        <w:tc>
          <w:tcPr>
            <w:tcW w:w="519" w:type="pct"/>
            <w:shd w:val="clear" w:color="auto" w:fill="BFBFBF" w:themeFill="background1" w:themeFillShade="BF"/>
            <w:vAlign w:val="center"/>
          </w:tcPr>
          <w:p w14:paraId="7C95CB36"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2025</w:t>
            </w:r>
          </w:p>
        </w:tc>
        <w:tc>
          <w:tcPr>
            <w:tcW w:w="519" w:type="pct"/>
            <w:shd w:val="clear" w:color="auto" w:fill="BFBFBF" w:themeFill="background1" w:themeFillShade="BF"/>
            <w:vAlign w:val="center"/>
          </w:tcPr>
          <w:p w14:paraId="19A1CB6F"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2026</w:t>
            </w:r>
          </w:p>
        </w:tc>
        <w:tc>
          <w:tcPr>
            <w:tcW w:w="519" w:type="pct"/>
            <w:shd w:val="clear" w:color="auto" w:fill="BFBFBF" w:themeFill="background1" w:themeFillShade="BF"/>
            <w:vAlign w:val="center"/>
          </w:tcPr>
          <w:p w14:paraId="6F061BB1"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2027</w:t>
            </w:r>
          </w:p>
        </w:tc>
        <w:tc>
          <w:tcPr>
            <w:tcW w:w="519" w:type="pct"/>
            <w:shd w:val="clear" w:color="auto" w:fill="BFBFBF" w:themeFill="background1" w:themeFillShade="BF"/>
            <w:vAlign w:val="center"/>
          </w:tcPr>
          <w:p w14:paraId="5861423F"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2028</w:t>
            </w:r>
          </w:p>
        </w:tc>
        <w:tc>
          <w:tcPr>
            <w:tcW w:w="519" w:type="pct"/>
            <w:shd w:val="clear" w:color="auto" w:fill="BFBFBF" w:themeFill="background1" w:themeFillShade="BF"/>
            <w:vAlign w:val="center"/>
          </w:tcPr>
          <w:p w14:paraId="263748EC"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2029</w:t>
            </w:r>
          </w:p>
        </w:tc>
        <w:tc>
          <w:tcPr>
            <w:tcW w:w="519" w:type="pct"/>
            <w:shd w:val="clear" w:color="auto" w:fill="BFBFBF" w:themeFill="background1" w:themeFillShade="BF"/>
            <w:vAlign w:val="center"/>
          </w:tcPr>
          <w:p w14:paraId="16D87A55" w14:textId="44342D04"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2030</w:t>
            </w:r>
          </w:p>
        </w:tc>
        <w:tc>
          <w:tcPr>
            <w:tcW w:w="519" w:type="pct"/>
            <w:shd w:val="clear" w:color="auto" w:fill="BFBFBF" w:themeFill="background1" w:themeFillShade="BF"/>
            <w:vAlign w:val="center"/>
          </w:tcPr>
          <w:p w14:paraId="1D11FD14" w14:textId="19B907DF"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2031</w:t>
            </w:r>
          </w:p>
        </w:tc>
      </w:tr>
      <w:tr w:rsidR="00F85C83" w:rsidRPr="00CC54E6" w14:paraId="697C0E1E" w14:textId="1C9E6B4C" w:rsidTr="00F85C83">
        <w:trPr>
          <w:trHeight w:val="115"/>
          <w:jc w:val="center"/>
        </w:trPr>
        <w:tc>
          <w:tcPr>
            <w:tcW w:w="846" w:type="pct"/>
            <w:shd w:val="clear" w:color="auto" w:fill="auto"/>
            <w:vAlign w:val="center"/>
          </w:tcPr>
          <w:p w14:paraId="2D23FECB" w14:textId="77777777" w:rsidR="00C22824" w:rsidRDefault="00C22824" w:rsidP="00C2282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债券期初余额</w:t>
            </w:r>
          </w:p>
        </w:tc>
        <w:tc>
          <w:tcPr>
            <w:tcW w:w="519" w:type="pct"/>
            <w:shd w:val="clear" w:color="auto" w:fill="auto"/>
            <w:vAlign w:val="center"/>
          </w:tcPr>
          <w:p w14:paraId="58F26E96" w14:textId="22CCBD65"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shd w:val="clear" w:color="auto" w:fill="auto"/>
            <w:vAlign w:val="center"/>
          </w:tcPr>
          <w:p w14:paraId="67895D36" w14:textId="139C4207"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1,000.00</w:t>
            </w:r>
          </w:p>
        </w:tc>
        <w:tc>
          <w:tcPr>
            <w:tcW w:w="519" w:type="pct"/>
            <w:shd w:val="clear" w:color="auto" w:fill="auto"/>
            <w:vAlign w:val="center"/>
          </w:tcPr>
          <w:p w14:paraId="1BC9CFF7" w14:textId="7C82A621"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19" w:type="pct"/>
            <w:shd w:val="clear" w:color="auto" w:fill="auto"/>
            <w:vAlign w:val="center"/>
          </w:tcPr>
          <w:p w14:paraId="283BE710" w14:textId="2962C3AC"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19" w:type="pct"/>
            <w:vAlign w:val="center"/>
          </w:tcPr>
          <w:p w14:paraId="1D1C0A5C" w14:textId="18A2E57E"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19" w:type="pct"/>
            <w:vAlign w:val="center"/>
          </w:tcPr>
          <w:p w14:paraId="57C63214" w14:textId="1CB56AA3"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19" w:type="pct"/>
            <w:vAlign w:val="center"/>
          </w:tcPr>
          <w:p w14:paraId="6228EB8B" w14:textId="0E96DE1E"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19" w:type="pct"/>
            <w:vAlign w:val="center"/>
          </w:tcPr>
          <w:p w14:paraId="04870EAA" w14:textId="75A2323C"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r>
      <w:tr w:rsidR="00F85C83" w:rsidRPr="00CC54E6" w14:paraId="12B826AE" w14:textId="72F9FC89" w:rsidTr="00F85C83">
        <w:trPr>
          <w:trHeight w:val="121"/>
          <w:jc w:val="center"/>
        </w:trPr>
        <w:tc>
          <w:tcPr>
            <w:tcW w:w="846" w:type="pct"/>
            <w:shd w:val="clear" w:color="auto" w:fill="auto"/>
            <w:vAlign w:val="center"/>
          </w:tcPr>
          <w:p w14:paraId="57368178" w14:textId="77777777" w:rsidR="00C22824" w:rsidRDefault="00C22824" w:rsidP="00C2282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本期发行</w:t>
            </w:r>
          </w:p>
        </w:tc>
        <w:tc>
          <w:tcPr>
            <w:tcW w:w="519" w:type="pct"/>
            <w:shd w:val="clear" w:color="auto" w:fill="auto"/>
            <w:vAlign w:val="center"/>
          </w:tcPr>
          <w:p w14:paraId="6111BA00" w14:textId="1D5DACA1"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1,000.00</w:t>
            </w:r>
          </w:p>
        </w:tc>
        <w:tc>
          <w:tcPr>
            <w:tcW w:w="519" w:type="pct"/>
            <w:shd w:val="clear" w:color="auto" w:fill="auto"/>
            <w:vAlign w:val="center"/>
          </w:tcPr>
          <w:p w14:paraId="001970F0" w14:textId="7E54AFE2"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2,200.00</w:t>
            </w:r>
          </w:p>
        </w:tc>
        <w:tc>
          <w:tcPr>
            <w:tcW w:w="519" w:type="pct"/>
            <w:shd w:val="clear" w:color="auto" w:fill="auto"/>
            <w:vAlign w:val="center"/>
          </w:tcPr>
          <w:p w14:paraId="6B0E5FFB" w14:textId="3705AC2F"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shd w:val="clear" w:color="auto" w:fill="auto"/>
            <w:vAlign w:val="center"/>
          </w:tcPr>
          <w:p w14:paraId="21851440" w14:textId="1C026A92"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vAlign w:val="center"/>
          </w:tcPr>
          <w:p w14:paraId="0966AA4E" w14:textId="77EEB3AB"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vAlign w:val="center"/>
          </w:tcPr>
          <w:p w14:paraId="42A017A7" w14:textId="262AE4A0"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vAlign w:val="center"/>
          </w:tcPr>
          <w:p w14:paraId="2BC439B6" w14:textId="28D7CF17"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vAlign w:val="center"/>
          </w:tcPr>
          <w:p w14:paraId="7B5A01B0" w14:textId="3036623A"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r>
      <w:tr w:rsidR="00F85C83" w:rsidRPr="00CC54E6" w14:paraId="1F6E5563" w14:textId="0A51FFC1" w:rsidTr="00F85C83">
        <w:trPr>
          <w:trHeight w:val="141"/>
          <w:jc w:val="center"/>
        </w:trPr>
        <w:tc>
          <w:tcPr>
            <w:tcW w:w="846" w:type="pct"/>
            <w:shd w:val="clear" w:color="auto" w:fill="auto"/>
            <w:vAlign w:val="center"/>
          </w:tcPr>
          <w:p w14:paraId="3DB09FDA" w14:textId="77777777" w:rsidR="00C22824" w:rsidRDefault="00C22824" w:rsidP="00C2282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利息支出</w:t>
            </w:r>
          </w:p>
        </w:tc>
        <w:tc>
          <w:tcPr>
            <w:tcW w:w="519" w:type="pct"/>
            <w:shd w:val="clear" w:color="auto" w:fill="auto"/>
            <w:vAlign w:val="center"/>
          </w:tcPr>
          <w:p w14:paraId="3BF14257" w14:textId="31631C38"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shd w:val="clear" w:color="auto" w:fill="auto"/>
            <w:vAlign w:val="center"/>
          </w:tcPr>
          <w:p w14:paraId="318ADCC5" w14:textId="6DDB917F"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26.50</w:t>
            </w:r>
          </w:p>
        </w:tc>
        <w:tc>
          <w:tcPr>
            <w:tcW w:w="519" w:type="pct"/>
            <w:shd w:val="clear" w:color="auto" w:fill="auto"/>
            <w:vAlign w:val="center"/>
          </w:tcPr>
          <w:p w14:paraId="37445140" w14:textId="3EDD991E"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shd w:val="clear" w:color="auto" w:fill="auto"/>
            <w:vAlign w:val="center"/>
          </w:tcPr>
          <w:p w14:paraId="52EDDC5D" w14:textId="2024E116"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0A2BCD01" w14:textId="2672726A"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4D646472" w14:textId="706A44B0"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714B16DA" w14:textId="42ED6A24"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06CD400C" w14:textId="0E5E782D"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r>
      <w:tr w:rsidR="00F85C83" w:rsidRPr="00CC54E6" w14:paraId="038C2362" w14:textId="5A87D9A7" w:rsidTr="00F85C83">
        <w:trPr>
          <w:trHeight w:val="162"/>
          <w:jc w:val="center"/>
        </w:trPr>
        <w:tc>
          <w:tcPr>
            <w:tcW w:w="846" w:type="pct"/>
            <w:shd w:val="clear" w:color="auto" w:fill="auto"/>
            <w:vAlign w:val="center"/>
          </w:tcPr>
          <w:p w14:paraId="66CE86FC" w14:textId="77777777" w:rsidR="00C22824" w:rsidRDefault="00C22824" w:rsidP="00C2282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本期还款</w:t>
            </w:r>
          </w:p>
        </w:tc>
        <w:tc>
          <w:tcPr>
            <w:tcW w:w="519" w:type="pct"/>
            <w:shd w:val="clear" w:color="auto" w:fill="auto"/>
            <w:vAlign w:val="center"/>
          </w:tcPr>
          <w:p w14:paraId="1C1D7174" w14:textId="65F9F077"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shd w:val="clear" w:color="auto" w:fill="auto"/>
            <w:vAlign w:val="center"/>
          </w:tcPr>
          <w:p w14:paraId="309624F1" w14:textId="2CC18E83"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26.50</w:t>
            </w:r>
          </w:p>
        </w:tc>
        <w:tc>
          <w:tcPr>
            <w:tcW w:w="519" w:type="pct"/>
            <w:shd w:val="clear" w:color="auto" w:fill="auto"/>
            <w:vAlign w:val="center"/>
          </w:tcPr>
          <w:p w14:paraId="0B13F511" w14:textId="40EF7DAE"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shd w:val="clear" w:color="auto" w:fill="auto"/>
            <w:vAlign w:val="center"/>
          </w:tcPr>
          <w:p w14:paraId="17AD338B" w14:textId="4E459BCC"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6A9F0EF8" w14:textId="6BDD0C31"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730E3820" w14:textId="4CA37F6B"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1B3356B3" w14:textId="608A8655"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28B5D26E" w14:textId="4B1B7C02"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r>
      <w:tr w:rsidR="00F85C83" w:rsidRPr="00CC54E6" w14:paraId="40FE76E4" w14:textId="42BE4568" w:rsidTr="00F85C83">
        <w:trPr>
          <w:trHeight w:val="50"/>
          <w:jc w:val="center"/>
        </w:trPr>
        <w:tc>
          <w:tcPr>
            <w:tcW w:w="846" w:type="pct"/>
            <w:shd w:val="clear" w:color="auto" w:fill="auto"/>
            <w:vAlign w:val="center"/>
          </w:tcPr>
          <w:p w14:paraId="32360E8A" w14:textId="77777777" w:rsidR="00C22824" w:rsidRDefault="00C22824" w:rsidP="00C2282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其中：本金偿还</w:t>
            </w:r>
          </w:p>
        </w:tc>
        <w:tc>
          <w:tcPr>
            <w:tcW w:w="519" w:type="pct"/>
            <w:shd w:val="clear" w:color="auto" w:fill="auto"/>
            <w:vAlign w:val="center"/>
          </w:tcPr>
          <w:p w14:paraId="5ED896DA" w14:textId="2909DDB9"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shd w:val="clear" w:color="auto" w:fill="auto"/>
            <w:vAlign w:val="center"/>
          </w:tcPr>
          <w:p w14:paraId="3620176A" w14:textId="5D6C84BE"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shd w:val="clear" w:color="auto" w:fill="auto"/>
            <w:vAlign w:val="center"/>
          </w:tcPr>
          <w:p w14:paraId="082F1EC5" w14:textId="135FABC8"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shd w:val="clear" w:color="auto" w:fill="auto"/>
            <w:vAlign w:val="center"/>
          </w:tcPr>
          <w:p w14:paraId="12BC1634" w14:textId="3D3CD497"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vAlign w:val="center"/>
          </w:tcPr>
          <w:p w14:paraId="54AC89ED" w14:textId="6484434D"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vAlign w:val="center"/>
          </w:tcPr>
          <w:p w14:paraId="7A343C69" w14:textId="20C746B3"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vAlign w:val="center"/>
          </w:tcPr>
          <w:p w14:paraId="0493AE5D" w14:textId="70AE0F0B"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w:t>
            </w:r>
          </w:p>
        </w:tc>
        <w:tc>
          <w:tcPr>
            <w:tcW w:w="519" w:type="pct"/>
            <w:vAlign w:val="center"/>
          </w:tcPr>
          <w:p w14:paraId="18798844" w14:textId="4454E778"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w:t>
            </w:r>
          </w:p>
        </w:tc>
      </w:tr>
      <w:tr w:rsidR="00F85C83" w:rsidRPr="00CC54E6" w14:paraId="3979552A" w14:textId="047DEB64" w:rsidTr="00F85C83">
        <w:trPr>
          <w:trHeight w:val="50"/>
          <w:jc w:val="center"/>
        </w:trPr>
        <w:tc>
          <w:tcPr>
            <w:tcW w:w="846" w:type="pct"/>
            <w:shd w:val="clear" w:color="auto" w:fill="auto"/>
            <w:vAlign w:val="center"/>
          </w:tcPr>
          <w:p w14:paraId="7D23CE49" w14:textId="77777777" w:rsidR="00C22824" w:rsidRDefault="00C22824" w:rsidP="00C2282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利息</w:t>
            </w:r>
          </w:p>
        </w:tc>
        <w:tc>
          <w:tcPr>
            <w:tcW w:w="519" w:type="pct"/>
            <w:shd w:val="clear" w:color="auto" w:fill="auto"/>
            <w:vAlign w:val="center"/>
          </w:tcPr>
          <w:p w14:paraId="61ADAEF8" w14:textId="34C4AF49"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19" w:type="pct"/>
            <w:shd w:val="clear" w:color="auto" w:fill="auto"/>
            <w:vAlign w:val="center"/>
          </w:tcPr>
          <w:p w14:paraId="5F1E4206" w14:textId="2D5E9AFC"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26.50</w:t>
            </w:r>
          </w:p>
        </w:tc>
        <w:tc>
          <w:tcPr>
            <w:tcW w:w="519" w:type="pct"/>
            <w:shd w:val="clear" w:color="auto" w:fill="auto"/>
            <w:vAlign w:val="center"/>
          </w:tcPr>
          <w:p w14:paraId="26D7C988" w14:textId="5CCB5A60"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shd w:val="clear" w:color="auto" w:fill="auto"/>
            <w:vAlign w:val="center"/>
          </w:tcPr>
          <w:p w14:paraId="3F5B28B8" w14:textId="268300F1"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2735EB2B" w14:textId="313FFBDB"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5A8B9FAB" w14:textId="6F864261"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007BED74" w14:textId="7422FFA1"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19" w:type="pct"/>
            <w:vAlign w:val="center"/>
          </w:tcPr>
          <w:p w14:paraId="6DBC1924" w14:textId="3CDA0065"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r>
      <w:tr w:rsidR="00F85C83" w:rsidRPr="00CC54E6" w14:paraId="17759BD6" w14:textId="0957B19C" w:rsidTr="00F85C83">
        <w:trPr>
          <w:trHeight w:val="51"/>
          <w:jc w:val="center"/>
        </w:trPr>
        <w:tc>
          <w:tcPr>
            <w:tcW w:w="846" w:type="pct"/>
            <w:shd w:val="clear" w:color="auto" w:fill="auto"/>
            <w:vAlign w:val="center"/>
          </w:tcPr>
          <w:p w14:paraId="7EC4F143" w14:textId="77777777" w:rsidR="00C22824" w:rsidRDefault="00C22824" w:rsidP="00C2282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债券期末余额</w:t>
            </w:r>
          </w:p>
        </w:tc>
        <w:tc>
          <w:tcPr>
            <w:tcW w:w="519" w:type="pct"/>
            <w:shd w:val="clear" w:color="auto" w:fill="auto"/>
            <w:vAlign w:val="center"/>
          </w:tcPr>
          <w:p w14:paraId="6468A2B4" w14:textId="567BAC74"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1,000.00</w:t>
            </w:r>
          </w:p>
        </w:tc>
        <w:tc>
          <w:tcPr>
            <w:tcW w:w="519" w:type="pct"/>
            <w:shd w:val="clear" w:color="auto" w:fill="auto"/>
            <w:vAlign w:val="center"/>
          </w:tcPr>
          <w:p w14:paraId="1D36CDE7" w14:textId="7E028774"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19" w:type="pct"/>
            <w:shd w:val="clear" w:color="auto" w:fill="auto"/>
            <w:vAlign w:val="center"/>
          </w:tcPr>
          <w:p w14:paraId="5A85C9B8" w14:textId="7AF84183"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19" w:type="pct"/>
            <w:shd w:val="clear" w:color="auto" w:fill="auto"/>
            <w:vAlign w:val="center"/>
          </w:tcPr>
          <w:p w14:paraId="59987787" w14:textId="1E5B8B88"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19" w:type="pct"/>
            <w:vAlign w:val="center"/>
          </w:tcPr>
          <w:p w14:paraId="492E4E29" w14:textId="02CC12B2"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19" w:type="pct"/>
            <w:vAlign w:val="center"/>
          </w:tcPr>
          <w:p w14:paraId="107945C0" w14:textId="1A3E1797" w:rsidR="00C22824" w:rsidRPr="00970B8D" w:rsidRDefault="00C22824" w:rsidP="00C2282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19" w:type="pct"/>
            <w:vAlign w:val="center"/>
          </w:tcPr>
          <w:p w14:paraId="30120CBE" w14:textId="53B4386D"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19" w:type="pct"/>
            <w:vAlign w:val="center"/>
          </w:tcPr>
          <w:p w14:paraId="04455FCE" w14:textId="568CB0BD" w:rsidR="00C22824" w:rsidRPr="00970B8D" w:rsidRDefault="00C22824" w:rsidP="00C2282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r>
    </w:tbl>
    <w:p w14:paraId="7EFEFC3B" w14:textId="77777777" w:rsidR="00F85C83" w:rsidRDefault="00F85C83">
      <w:pPr>
        <w:rPr>
          <w:rFonts w:ascii="华文细黑" w:eastAsia="华文细黑" w:hAnsi="华文细黑" w:hint="eastAsia"/>
        </w:rPr>
      </w:pPr>
    </w:p>
    <w:tbl>
      <w:tblPr>
        <w:tblW w:w="6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088"/>
        <w:gridCol w:w="1088"/>
        <w:gridCol w:w="1088"/>
        <w:gridCol w:w="1088"/>
        <w:gridCol w:w="1088"/>
        <w:gridCol w:w="1088"/>
        <w:gridCol w:w="1087"/>
        <w:gridCol w:w="1087"/>
      </w:tblGrid>
      <w:tr w:rsidR="00F85C83" w14:paraId="60A446EB" w14:textId="05DC03DF" w:rsidTr="00BF7679">
        <w:trPr>
          <w:trHeight w:val="75"/>
          <w:tblHeader/>
          <w:jc w:val="center"/>
        </w:trPr>
        <w:tc>
          <w:tcPr>
            <w:tcW w:w="797" w:type="pct"/>
            <w:shd w:val="clear" w:color="000000" w:fill="BFBFBF"/>
            <w:vAlign w:val="center"/>
          </w:tcPr>
          <w:p w14:paraId="06141AB9"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年份/项目</w:t>
            </w:r>
          </w:p>
        </w:tc>
        <w:tc>
          <w:tcPr>
            <w:tcW w:w="525" w:type="pct"/>
            <w:shd w:val="clear" w:color="000000" w:fill="BFBFBF"/>
            <w:vAlign w:val="center"/>
          </w:tcPr>
          <w:p w14:paraId="09FAEFB8"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2032</w:t>
            </w:r>
          </w:p>
        </w:tc>
        <w:tc>
          <w:tcPr>
            <w:tcW w:w="525" w:type="pct"/>
            <w:shd w:val="clear" w:color="000000" w:fill="BFBFBF"/>
            <w:vAlign w:val="center"/>
          </w:tcPr>
          <w:p w14:paraId="7ACB0C47"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2033</w:t>
            </w:r>
          </w:p>
        </w:tc>
        <w:tc>
          <w:tcPr>
            <w:tcW w:w="525" w:type="pct"/>
            <w:shd w:val="clear" w:color="000000" w:fill="BFBFBF"/>
            <w:vAlign w:val="center"/>
          </w:tcPr>
          <w:p w14:paraId="5AA306F6"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2034</w:t>
            </w:r>
          </w:p>
        </w:tc>
        <w:tc>
          <w:tcPr>
            <w:tcW w:w="525" w:type="pct"/>
            <w:shd w:val="clear" w:color="000000" w:fill="BFBFBF"/>
            <w:vAlign w:val="center"/>
          </w:tcPr>
          <w:p w14:paraId="3B4EFF48" w14:textId="7C2A99DB"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203</w:t>
            </w:r>
            <w:r>
              <w:rPr>
                <w:rFonts w:ascii="华文细黑" w:eastAsia="华文细黑" w:hAnsi="华文细黑" w:cs="宋体"/>
                <w:b/>
                <w:bCs/>
                <w:color w:val="000000"/>
                <w:kern w:val="0"/>
                <w:sz w:val="20"/>
                <w:szCs w:val="20"/>
              </w:rPr>
              <w:t>5</w:t>
            </w:r>
          </w:p>
        </w:tc>
        <w:tc>
          <w:tcPr>
            <w:tcW w:w="525" w:type="pct"/>
            <w:shd w:val="clear" w:color="000000" w:fill="BFBFBF"/>
            <w:vAlign w:val="center"/>
          </w:tcPr>
          <w:p w14:paraId="02E3CDD9" w14:textId="469DFBCD"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484DAE">
              <w:rPr>
                <w:rFonts w:ascii="华文细黑" w:eastAsia="华文细黑" w:hAnsi="华文细黑" w:cs="宋体" w:hint="eastAsia"/>
                <w:b/>
                <w:bCs/>
                <w:color w:val="000000"/>
                <w:kern w:val="0"/>
                <w:sz w:val="20"/>
                <w:szCs w:val="20"/>
              </w:rPr>
              <w:t>2036</w:t>
            </w:r>
          </w:p>
        </w:tc>
        <w:tc>
          <w:tcPr>
            <w:tcW w:w="525" w:type="pct"/>
            <w:shd w:val="clear" w:color="000000" w:fill="BFBFBF"/>
            <w:vAlign w:val="center"/>
          </w:tcPr>
          <w:p w14:paraId="785CC157" w14:textId="35D1C1E9"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484DAE">
              <w:rPr>
                <w:rFonts w:ascii="华文细黑" w:eastAsia="华文细黑" w:hAnsi="华文细黑" w:cs="宋体" w:hint="eastAsia"/>
                <w:b/>
                <w:bCs/>
                <w:color w:val="000000"/>
                <w:kern w:val="0"/>
                <w:sz w:val="20"/>
                <w:szCs w:val="20"/>
              </w:rPr>
              <w:t>2037</w:t>
            </w:r>
          </w:p>
        </w:tc>
        <w:tc>
          <w:tcPr>
            <w:tcW w:w="525" w:type="pct"/>
            <w:shd w:val="clear" w:color="000000" w:fill="BFBFBF"/>
            <w:vAlign w:val="center"/>
          </w:tcPr>
          <w:p w14:paraId="34037EEF" w14:textId="432F1429" w:rsidR="00954D68" w:rsidRPr="00484DAE"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484DAE">
              <w:rPr>
                <w:rFonts w:ascii="华文细黑" w:eastAsia="华文细黑" w:hAnsi="华文细黑" w:cs="宋体" w:hint="eastAsia"/>
                <w:b/>
                <w:bCs/>
                <w:color w:val="000000"/>
                <w:kern w:val="0"/>
                <w:sz w:val="20"/>
                <w:szCs w:val="20"/>
              </w:rPr>
              <w:t>2038</w:t>
            </w:r>
          </w:p>
        </w:tc>
        <w:tc>
          <w:tcPr>
            <w:tcW w:w="525" w:type="pct"/>
            <w:shd w:val="clear" w:color="000000" w:fill="BFBFBF"/>
            <w:vAlign w:val="center"/>
          </w:tcPr>
          <w:p w14:paraId="648D27EC" w14:textId="133FEF37" w:rsidR="00954D68" w:rsidRPr="00484DAE"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484DAE">
              <w:rPr>
                <w:rFonts w:ascii="华文细黑" w:eastAsia="华文细黑" w:hAnsi="华文细黑" w:cs="宋体" w:hint="eastAsia"/>
                <w:b/>
                <w:bCs/>
                <w:color w:val="000000"/>
                <w:kern w:val="0"/>
                <w:sz w:val="20"/>
                <w:szCs w:val="20"/>
              </w:rPr>
              <w:t>2039</w:t>
            </w:r>
          </w:p>
        </w:tc>
      </w:tr>
      <w:tr w:rsidR="00F85C83" w:rsidRPr="00CC54E6" w14:paraId="488CACFF" w14:textId="3BCB3A57" w:rsidTr="00BF7679">
        <w:trPr>
          <w:trHeight w:val="50"/>
          <w:jc w:val="center"/>
        </w:trPr>
        <w:tc>
          <w:tcPr>
            <w:tcW w:w="797" w:type="pct"/>
            <w:shd w:val="clear" w:color="auto" w:fill="auto"/>
            <w:vAlign w:val="center"/>
          </w:tcPr>
          <w:p w14:paraId="19419671" w14:textId="77777777" w:rsidR="00223030" w:rsidRDefault="00223030" w:rsidP="00223030">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债券期初余额</w:t>
            </w:r>
          </w:p>
        </w:tc>
        <w:tc>
          <w:tcPr>
            <w:tcW w:w="525" w:type="pct"/>
            <w:shd w:val="clear" w:color="auto" w:fill="auto"/>
            <w:vAlign w:val="center"/>
          </w:tcPr>
          <w:p w14:paraId="5FC20683" w14:textId="5482DE67"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25" w:type="pct"/>
            <w:shd w:val="clear" w:color="auto" w:fill="auto"/>
            <w:vAlign w:val="center"/>
          </w:tcPr>
          <w:p w14:paraId="3180B02C" w14:textId="44BC4769"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30F366FF" w14:textId="2621FC01"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04C30468" w14:textId="6305180F"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1FE3487C" w14:textId="1B37D086"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6D608B92" w14:textId="19E7E75B"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4E8A5250" w14:textId="4620C7E2"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7E89FEF5" w14:textId="27D21404"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r>
      <w:tr w:rsidR="00F85C83" w:rsidRPr="00CC54E6" w14:paraId="78095135" w14:textId="5E74C072" w:rsidTr="00BF7679">
        <w:trPr>
          <w:trHeight w:val="141"/>
          <w:jc w:val="center"/>
        </w:trPr>
        <w:tc>
          <w:tcPr>
            <w:tcW w:w="797" w:type="pct"/>
            <w:shd w:val="clear" w:color="auto" w:fill="auto"/>
            <w:vAlign w:val="center"/>
          </w:tcPr>
          <w:p w14:paraId="57D59AB6" w14:textId="77777777" w:rsidR="00223030" w:rsidRDefault="00223030" w:rsidP="00223030">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本期发行</w:t>
            </w:r>
          </w:p>
        </w:tc>
        <w:tc>
          <w:tcPr>
            <w:tcW w:w="525" w:type="pct"/>
            <w:shd w:val="clear" w:color="auto" w:fill="auto"/>
            <w:vAlign w:val="center"/>
          </w:tcPr>
          <w:p w14:paraId="5649D082" w14:textId="332AB34E"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25" w:type="pct"/>
            <w:shd w:val="clear" w:color="auto" w:fill="auto"/>
            <w:vAlign w:val="center"/>
          </w:tcPr>
          <w:p w14:paraId="68D0EC8E" w14:textId="537E272E"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25" w:type="pct"/>
            <w:vAlign w:val="center"/>
          </w:tcPr>
          <w:p w14:paraId="321001EB" w14:textId="29651761"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25" w:type="pct"/>
            <w:vAlign w:val="center"/>
          </w:tcPr>
          <w:p w14:paraId="2B26514A" w14:textId="4D85342A"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25" w:type="pct"/>
            <w:vAlign w:val="center"/>
          </w:tcPr>
          <w:p w14:paraId="36EB20CF" w14:textId="4B03C42A"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25" w:type="pct"/>
            <w:vAlign w:val="center"/>
          </w:tcPr>
          <w:p w14:paraId="755685A1" w14:textId="34598CAA"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25" w:type="pct"/>
            <w:vAlign w:val="center"/>
          </w:tcPr>
          <w:p w14:paraId="1DA24645" w14:textId="53E7486D"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25" w:type="pct"/>
            <w:vAlign w:val="center"/>
          </w:tcPr>
          <w:p w14:paraId="4007D086" w14:textId="216E8100"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r>
      <w:tr w:rsidR="00F85C83" w:rsidRPr="00CC54E6" w14:paraId="65CEA5B0" w14:textId="4E2C89E6" w:rsidTr="00BF7679">
        <w:trPr>
          <w:trHeight w:val="153"/>
          <w:jc w:val="center"/>
        </w:trPr>
        <w:tc>
          <w:tcPr>
            <w:tcW w:w="797" w:type="pct"/>
            <w:shd w:val="clear" w:color="auto" w:fill="auto"/>
            <w:vAlign w:val="center"/>
          </w:tcPr>
          <w:p w14:paraId="187D497B" w14:textId="77777777" w:rsidR="00223030" w:rsidRDefault="00223030" w:rsidP="00223030">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利息支出</w:t>
            </w:r>
          </w:p>
        </w:tc>
        <w:tc>
          <w:tcPr>
            <w:tcW w:w="525" w:type="pct"/>
            <w:shd w:val="clear" w:color="auto" w:fill="auto"/>
            <w:vAlign w:val="center"/>
          </w:tcPr>
          <w:p w14:paraId="6BA92D00" w14:textId="69143E89"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25" w:type="pct"/>
            <w:shd w:val="clear" w:color="auto" w:fill="auto"/>
            <w:vAlign w:val="center"/>
          </w:tcPr>
          <w:p w14:paraId="5430401A" w14:textId="2479A21D"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5A17FCE3" w14:textId="4AAA1E84"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654D6954" w14:textId="6547A393"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3325E81E" w14:textId="2CE2AFFC"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5046896F" w14:textId="2976DD96"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7E9AF7DC" w14:textId="677C1C34"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1DB3119A" w14:textId="4C096EF6"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r>
      <w:tr w:rsidR="00F85C83" w:rsidRPr="00CC54E6" w14:paraId="73BA2A94" w14:textId="325686AC" w:rsidTr="00BF7679">
        <w:trPr>
          <w:trHeight w:val="50"/>
          <w:jc w:val="center"/>
        </w:trPr>
        <w:tc>
          <w:tcPr>
            <w:tcW w:w="797" w:type="pct"/>
            <w:shd w:val="clear" w:color="auto" w:fill="auto"/>
            <w:vAlign w:val="center"/>
          </w:tcPr>
          <w:p w14:paraId="43B7398A" w14:textId="77777777" w:rsidR="00223030" w:rsidRDefault="00223030" w:rsidP="00223030">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本期还款</w:t>
            </w:r>
          </w:p>
        </w:tc>
        <w:tc>
          <w:tcPr>
            <w:tcW w:w="525" w:type="pct"/>
            <w:shd w:val="clear" w:color="auto" w:fill="auto"/>
            <w:vAlign w:val="center"/>
          </w:tcPr>
          <w:p w14:paraId="61EB416E" w14:textId="188FA011"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25" w:type="pct"/>
            <w:shd w:val="clear" w:color="auto" w:fill="auto"/>
            <w:vAlign w:val="center"/>
          </w:tcPr>
          <w:p w14:paraId="193A07DC" w14:textId="6760FF25"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624C2FCD" w14:textId="3776DE11"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1FD2C41C" w14:textId="26D62037"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3563F03E" w14:textId="0601D058"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56044813" w14:textId="0BC3109A"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550FC585" w14:textId="7877FB0E"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3C79427C" w14:textId="1B18244A"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r>
      <w:tr w:rsidR="00F85C83" w:rsidRPr="00CC54E6" w14:paraId="4271D448" w14:textId="330C1B2F" w:rsidTr="00BF7679">
        <w:trPr>
          <w:trHeight w:val="56"/>
          <w:jc w:val="center"/>
        </w:trPr>
        <w:tc>
          <w:tcPr>
            <w:tcW w:w="797" w:type="pct"/>
            <w:shd w:val="clear" w:color="auto" w:fill="auto"/>
            <w:vAlign w:val="center"/>
          </w:tcPr>
          <w:p w14:paraId="480069C0" w14:textId="77777777" w:rsidR="00223030" w:rsidRDefault="00223030" w:rsidP="00223030">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其中：本金偿还</w:t>
            </w:r>
          </w:p>
        </w:tc>
        <w:tc>
          <w:tcPr>
            <w:tcW w:w="525" w:type="pct"/>
            <w:shd w:val="clear" w:color="auto" w:fill="auto"/>
            <w:vAlign w:val="center"/>
          </w:tcPr>
          <w:p w14:paraId="6D532A9D" w14:textId="7220401D"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25" w:type="pct"/>
            <w:shd w:val="clear" w:color="auto" w:fill="auto"/>
            <w:vAlign w:val="center"/>
          </w:tcPr>
          <w:p w14:paraId="2A96AC8B" w14:textId="2BC5571B"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25" w:type="pct"/>
            <w:vAlign w:val="center"/>
          </w:tcPr>
          <w:p w14:paraId="71660C5C" w14:textId="65FE0551"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25" w:type="pct"/>
            <w:vAlign w:val="center"/>
          </w:tcPr>
          <w:p w14:paraId="72F52AA4" w14:textId="05820E59"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25" w:type="pct"/>
            <w:vAlign w:val="center"/>
          </w:tcPr>
          <w:p w14:paraId="4AE780FB" w14:textId="1ADA34D4"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25" w:type="pct"/>
            <w:vAlign w:val="center"/>
          </w:tcPr>
          <w:p w14:paraId="2E4BE857" w14:textId="1265CA8E"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25" w:type="pct"/>
            <w:vAlign w:val="center"/>
          </w:tcPr>
          <w:p w14:paraId="4458D908" w14:textId="50049CFE"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25" w:type="pct"/>
            <w:vAlign w:val="center"/>
          </w:tcPr>
          <w:p w14:paraId="727BB928" w14:textId="2A980264"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r>
      <w:tr w:rsidR="00F85C83" w:rsidRPr="00CC54E6" w14:paraId="325E6FEA" w14:textId="5FE27D5D" w:rsidTr="00BF7679">
        <w:trPr>
          <w:trHeight w:val="50"/>
          <w:jc w:val="center"/>
        </w:trPr>
        <w:tc>
          <w:tcPr>
            <w:tcW w:w="797" w:type="pct"/>
            <w:shd w:val="clear" w:color="auto" w:fill="auto"/>
            <w:vAlign w:val="center"/>
          </w:tcPr>
          <w:p w14:paraId="23E9ADFE" w14:textId="77777777" w:rsidR="00223030" w:rsidRDefault="00223030" w:rsidP="00223030">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利息</w:t>
            </w:r>
          </w:p>
        </w:tc>
        <w:tc>
          <w:tcPr>
            <w:tcW w:w="525" w:type="pct"/>
            <w:shd w:val="clear" w:color="auto" w:fill="auto"/>
            <w:vAlign w:val="center"/>
          </w:tcPr>
          <w:p w14:paraId="0802CBCE" w14:textId="39EAEB4B"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25" w:type="pct"/>
            <w:shd w:val="clear" w:color="auto" w:fill="auto"/>
            <w:vAlign w:val="center"/>
          </w:tcPr>
          <w:p w14:paraId="6E515C66" w14:textId="414EFCA4"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4252A898" w14:textId="2323D654"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781AACA7" w14:textId="6A95CA3A" w:rsidR="00223030" w:rsidRPr="00970B8D" w:rsidRDefault="00223030" w:rsidP="00223030">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5D578046" w14:textId="247267D2"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00E0D3FA" w14:textId="7983602F"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5EEB929D" w14:textId="723B66C6"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25" w:type="pct"/>
            <w:vAlign w:val="center"/>
          </w:tcPr>
          <w:p w14:paraId="0EF03A92" w14:textId="7339A59C"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r>
      <w:tr w:rsidR="00F85C83" w:rsidRPr="00CC54E6" w14:paraId="5BD1695E" w14:textId="47F9B77D" w:rsidTr="00BF7679">
        <w:trPr>
          <w:trHeight w:val="50"/>
          <w:jc w:val="center"/>
        </w:trPr>
        <w:tc>
          <w:tcPr>
            <w:tcW w:w="797" w:type="pct"/>
            <w:shd w:val="clear" w:color="auto" w:fill="auto"/>
            <w:vAlign w:val="center"/>
          </w:tcPr>
          <w:p w14:paraId="6BF8378D" w14:textId="77777777" w:rsidR="00223030" w:rsidRDefault="00223030" w:rsidP="00223030">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债券期末余额</w:t>
            </w:r>
          </w:p>
        </w:tc>
        <w:tc>
          <w:tcPr>
            <w:tcW w:w="525" w:type="pct"/>
            <w:shd w:val="clear" w:color="auto" w:fill="auto"/>
            <w:vAlign w:val="center"/>
          </w:tcPr>
          <w:p w14:paraId="732E678B" w14:textId="00D84332"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25" w:type="pct"/>
            <w:shd w:val="clear" w:color="auto" w:fill="auto"/>
            <w:vAlign w:val="center"/>
          </w:tcPr>
          <w:p w14:paraId="564744A5" w14:textId="3DBA9325"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07213F3E" w14:textId="0D6B4993"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2183E413" w14:textId="5701A473" w:rsidR="00223030" w:rsidRPr="00970B8D" w:rsidRDefault="00223030" w:rsidP="00223030">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2FB39902" w14:textId="4D6011A6"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1801B546" w14:textId="6EE9F644"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596493B0" w14:textId="393DE361"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25" w:type="pct"/>
            <w:vAlign w:val="center"/>
          </w:tcPr>
          <w:p w14:paraId="52011F89" w14:textId="04BA993E" w:rsidR="00223030" w:rsidRPr="00970B8D" w:rsidRDefault="00223030" w:rsidP="00223030">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r>
    </w:tbl>
    <w:p w14:paraId="617152C0" w14:textId="77777777" w:rsidR="00EF068F" w:rsidRDefault="00EF068F" w:rsidP="005A6030">
      <w:pPr>
        <w:rPr>
          <w:rFonts w:ascii="华文细黑" w:eastAsia="华文细黑" w:hAnsi="华文细黑" w:hint="eastAsia"/>
          <w:sz w:val="18"/>
          <w:szCs w:val="20"/>
        </w:rPr>
      </w:pPr>
    </w:p>
    <w:tbl>
      <w:tblPr>
        <w:tblW w:w="5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146"/>
        <w:gridCol w:w="1148"/>
        <w:gridCol w:w="1148"/>
        <w:gridCol w:w="1146"/>
        <w:gridCol w:w="1148"/>
        <w:gridCol w:w="1148"/>
        <w:gridCol w:w="1135"/>
      </w:tblGrid>
      <w:tr w:rsidR="00954D68" w:rsidRPr="00484DAE" w14:paraId="42506AE0" w14:textId="6BE38A37" w:rsidTr="00B64380">
        <w:trPr>
          <w:trHeight w:val="50"/>
          <w:tblHeader/>
          <w:jc w:val="center"/>
        </w:trPr>
        <w:tc>
          <w:tcPr>
            <w:tcW w:w="879" w:type="pct"/>
            <w:shd w:val="clear" w:color="000000" w:fill="BFBFBF"/>
            <w:vAlign w:val="center"/>
          </w:tcPr>
          <w:p w14:paraId="082D5C43" w14:textId="77777777"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年份/项目</w:t>
            </w:r>
          </w:p>
        </w:tc>
        <w:tc>
          <w:tcPr>
            <w:tcW w:w="589" w:type="pct"/>
            <w:shd w:val="clear" w:color="000000" w:fill="BFBFBF"/>
            <w:vAlign w:val="center"/>
          </w:tcPr>
          <w:p w14:paraId="04AE8FFE" w14:textId="47C6ED2D"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484DAE">
              <w:rPr>
                <w:rFonts w:ascii="华文细黑" w:eastAsia="华文细黑" w:hAnsi="华文细黑" w:cs="宋体" w:hint="eastAsia"/>
                <w:b/>
                <w:bCs/>
                <w:color w:val="000000"/>
                <w:kern w:val="0"/>
                <w:sz w:val="20"/>
                <w:szCs w:val="20"/>
              </w:rPr>
              <w:t>2040</w:t>
            </w:r>
          </w:p>
        </w:tc>
        <w:tc>
          <w:tcPr>
            <w:tcW w:w="590" w:type="pct"/>
            <w:shd w:val="clear" w:color="000000" w:fill="BFBFBF"/>
            <w:vAlign w:val="center"/>
          </w:tcPr>
          <w:p w14:paraId="37D6B0FB" w14:textId="655B6B10" w:rsidR="00954D68"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484DAE">
              <w:rPr>
                <w:rFonts w:ascii="华文细黑" w:eastAsia="华文细黑" w:hAnsi="华文细黑" w:cs="宋体" w:hint="eastAsia"/>
                <w:b/>
                <w:bCs/>
                <w:color w:val="000000"/>
                <w:kern w:val="0"/>
                <w:sz w:val="20"/>
                <w:szCs w:val="20"/>
              </w:rPr>
              <w:t>2041</w:t>
            </w:r>
          </w:p>
        </w:tc>
        <w:tc>
          <w:tcPr>
            <w:tcW w:w="590" w:type="pct"/>
            <w:shd w:val="clear" w:color="000000" w:fill="BFBFBF"/>
            <w:vAlign w:val="center"/>
          </w:tcPr>
          <w:p w14:paraId="133A53AC" w14:textId="0B098942" w:rsidR="00954D68" w:rsidRPr="00484DAE"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056776">
              <w:rPr>
                <w:rFonts w:ascii="华文细黑" w:eastAsia="华文细黑" w:hAnsi="华文细黑" w:cs="宋体" w:hint="eastAsia"/>
                <w:b/>
                <w:bCs/>
                <w:color w:val="000000"/>
                <w:kern w:val="0"/>
                <w:sz w:val="20"/>
                <w:szCs w:val="20"/>
              </w:rPr>
              <w:t>2042</w:t>
            </w:r>
          </w:p>
        </w:tc>
        <w:tc>
          <w:tcPr>
            <w:tcW w:w="589" w:type="pct"/>
            <w:shd w:val="clear" w:color="000000" w:fill="BFBFBF"/>
            <w:vAlign w:val="center"/>
          </w:tcPr>
          <w:p w14:paraId="3FA8B258" w14:textId="07E36FB6" w:rsidR="00954D68" w:rsidRPr="00484DAE"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056776">
              <w:rPr>
                <w:rFonts w:ascii="华文细黑" w:eastAsia="华文细黑" w:hAnsi="华文细黑" w:cs="宋体" w:hint="eastAsia"/>
                <w:b/>
                <w:bCs/>
                <w:color w:val="000000"/>
                <w:kern w:val="0"/>
                <w:sz w:val="20"/>
                <w:szCs w:val="20"/>
              </w:rPr>
              <w:t>2043</w:t>
            </w:r>
          </w:p>
        </w:tc>
        <w:tc>
          <w:tcPr>
            <w:tcW w:w="590" w:type="pct"/>
            <w:shd w:val="clear" w:color="000000" w:fill="BFBFBF"/>
            <w:vAlign w:val="center"/>
          </w:tcPr>
          <w:p w14:paraId="45CEB109" w14:textId="3B415E94" w:rsidR="00954D68" w:rsidRPr="00484DAE"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056776">
              <w:rPr>
                <w:rFonts w:ascii="华文细黑" w:eastAsia="华文细黑" w:hAnsi="华文细黑" w:cs="宋体" w:hint="eastAsia"/>
                <w:b/>
                <w:bCs/>
                <w:color w:val="000000"/>
                <w:kern w:val="0"/>
                <w:sz w:val="20"/>
                <w:szCs w:val="20"/>
              </w:rPr>
              <w:t>2044</w:t>
            </w:r>
          </w:p>
        </w:tc>
        <w:tc>
          <w:tcPr>
            <w:tcW w:w="590" w:type="pct"/>
            <w:shd w:val="clear" w:color="000000" w:fill="BFBFBF"/>
            <w:vAlign w:val="center"/>
          </w:tcPr>
          <w:p w14:paraId="256A82A8" w14:textId="55D615DA" w:rsidR="00954D68" w:rsidRPr="00484DAE"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056776">
              <w:rPr>
                <w:rFonts w:ascii="华文细黑" w:eastAsia="华文细黑" w:hAnsi="华文细黑" w:cs="宋体" w:hint="eastAsia"/>
                <w:b/>
                <w:bCs/>
                <w:color w:val="000000"/>
                <w:kern w:val="0"/>
                <w:sz w:val="20"/>
                <w:szCs w:val="20"/>
              </w:rPr>
              <w:t>2045</w:t>
            </w:r>
          </w:p>
        </w:tc>
        <w:tc>
          <w:tcPr>
            <w:tcW w:w="583" w:type="pct"/>
            <w:shd w:val="clear" w:color="000000" w:fill="BFBFBF"/>
            <w:vAlign w:val="center"/>
          </w:tcPr>
          <w:p w14:paraId="02233F73" w14:textId="11112DFB" w:rsidR="00954D68" w:rsidRPr="00484DAE" w:rsidRDefault="00954D68" w:rsidP="00954D68">
            <w:pPr>
              <w:widowControl/>
              <w:spacing w:after="0" w:line="240" w:lineRule="auto"/>
              <w:jc w:val="center"/>
              <w:rPr>
                <w:rFonts w:ascii="华文细黑" w:eastAsia="华文细黑" w:hAnsi="华文细黑" w:cs="宋体" w:hint="eastAsia"/>
                <w:b/>
                <w:bCs/>
                <w:color w:val="000000"/>
                <w:kern w:val="0"/>
                <w:sz w:val="20"/>
                <w:szCs w:val="20"/>
              </w:rPr>
            </w:pPr>
            <w:r w:rsidRPr="00056776">
              <w:rPr>
                <w:rFonts w:ascii="华文细黑" w:eastAsia="华文细黑" w:hAnsi="华文细黑" w:cs="宋体" w:hint="eastAsia"/>
                <w:b/>
                <w:bCs/>
                <w:color w:val="000000"/>
                <w:kern w:val="0"/>
                <w:sz w:val="20"/>
                <w:szCs w:val="20"/>
              </w:rPr>
              <w:t>合计</w:t>
            </w:r>
          </w:p>
        </w:tc>
      </w:tr>
      <w:tr w:rsidR="00A653F4" w:rsidRPr="00CC54E6" w14:paraId="493DF176" w14:textId="18AEDB1C" w:rsidTr="00B64380">
        <w:trPr>
          <w:trHeight w:val="50"/>
          <w:jc w:val="center"/>
        </w:trPr>
        <w:tc>
          <w:tcPr>
            <w:tcW w:w="879" w:type="pct"/>
            <w:shd w:val="clear" w:color="auto" w:fill="auto"/>
            <w:vAlign w:val="center"/>
          </w:tcPr>
          <w:p w14:paraId="2220FE3A" w14:textId="77777777" w:rsidR="00A653F4" w:rsidRDefault="00A653F4" w:rsidP="00A653F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债券期初余额</w:t>
            </w:r>
          </w:p>
        </w:tc>
        <w:tc>
          <w:tcPr>
            <w:tcW w:w="589" w:type="pct"/>
            <w:vAlign w:val="center"/>
          </w:tcPr>
          <w:p w14:paraId="091B48B0" w14:textId="4E493FFF" w:rsidR="00A653F4" w:rsidRPr="00970B8D" w:rsidRDefault="00A653F4" w:rsidP="00A653F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90" w:type="pct"/>
            <w:vAlign w:val="center"/>
          </w:tcPr>
          <w:p w14:paraId="76C045AD" w14:textId="207579F0" w:rsidR="00A653F4" w:rsidRPr="00970B8D" w:rsidRDefault="00A653F4" w:rsidP="00A653F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90" w:type="pct"/>
            <w:vAlign w:val="center"/>
          </w:tcPr>
          <w:p w14:paraId="07187A0C" w14:textId="35C5EA38"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89" w:type="pct"/>
            <w:vAlign w:val="center"/>
          </w:tcPr>
          <w:p w14:paraId="510ECCAA" w14:textId="04A1E2B3"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90" w:type="pct"/>
            <w:vAlign w:val="center"/>
          </w:tcPr>
          <w:p w14:paraId="3FCE7956" w14:textId="1AECCB32"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90" w:type="pct"/>
            <w:vAlign w:val="center"/>
          </w:tcPr>
          <w:p w14:paraId="6F11C170" w14:textId="5AB6DED2"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2,200.00</w:t>
            </w:r>
          </w:p>
        </w:tc>
        <w:tc>
          <w:tcPr>
            <w:tcW w:w="583" w:type="pct"/>
            <w:vAlign w:val="center"/>
          </w:tcPr>
          <w:p w14:paraId="1736E6CB" w14:textId="6B75DFCC"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w:t>
            </w:r>
          </w:p>
        </w:tc>
      </w:tr>
      <w:tr w:rsidR="00A653F4" w:rsidRPr="00CC54E6" w14:paraId="0000617E" w14:textId="6EA00560" w:rsidTr="00B64380">
        <w:trPr>
          <w:trHeight w:val="50"/>
          <w:jc w:val="center"/>
        </w:trPr>
        <w:tc>
          <w:tcPr>
            <w:tcW w:w="879" w:type="pct"/>
            <w:shd w:val="clear" w:color="auto" w:fill="auto"/>
            <w:vAlign w:val="center"/>
          </w:tcPr>
          <w:p w14:paraId="68652032" w14:textId="77777777" w:rsidR="00A653F4" w:rsidRDefault="00A653F4" w:rsidP="00A653F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本期发行</w:t>
            </w:r>
          </w:p>
        </w:tc>
        <w:tc>
          <w:tcPr>
            <w:tcW w:w="589" w:type="pct"/>
            <w:vAlign w:val="center"/>
          </w:tcPr>
          <w:p w14:paraId="0CD4907A" w14:textId="347AD5D5" w:rsidR="00A653F4" w:rsidRPr="00970B8D" w:rsidRDefault="00A653F4" w:rsidP="00A653F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90" w:type="pct"/>
            <w:vAlign w:val="center"/>
          </w:tcPr>
          <w:p w14:paraId="51B74C8B" w14:textId="6CDBF470"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90" w:type="pct"/>
            <w:vAlign w:val="center"/>
          </w:tcPr>
          <w:p w14:paraId="0BFB2279" w14:textId="4667F118"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89" w:type="pct"/>
            <w:vAlign w:val="center"/>
          </w:tcPr>
          <w:p w14:paraId="3C663354" w14:textId="32941983"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90" w:type="pct"/>
            <w:vAlign w:val="center"/>
          </w:tcPr>
          <w:p w14:paraId="37CC0046" w14:textId="7BEB7D80"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90" w:type="pct"/>
            <w:vAlign w:val="center"/>
          </w:tcPr>
          <w:p w14:paraId="28334058" w14:textId="262E2DE6"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83" w:type="pct"/>
            <w:vAlign w:val="center"/>
          </w:tcPr>
          <w:p w14:paraId="51382B50" w14:textId="23966FD8"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b/>
                <w:bCs/>
                <w:color w:val="000000"/>
                <w:sz w:val="20"/>
                <w:szCs w:val="20"/>
              </w:rPr>
              <w:t>3,200.00</w:t>
            </w:r>
          </w:p>
        </w:tc>
      </w:tr>
      <w:tr w:rsidR="00A653F4" w:rsidRPr="00CC54E6" w14:paraId="60798AE6" w14:textId="3139E245" w:rsidTr="00B64380">
        <w:trPr>
          <w:trHeight w:val="50"/>
          <w:jc w:val="center"/>
        </w:trPr>
        <w:tc>
          <w:tcPr>
            <w:tcW w:w="879" w:type="pct"/>
            <w:shd w:val="clear" w:color="auto" w:fill="auto"/>
            <w:vAlign w:val="center"/>
          </w:tcPr>
          <w:p w14:paraId="29A8CEF4" w14:textId="77777777" w:rsidR="00A653F4" w:rsidRDefault="00A653F4" w:rsidP="00A653F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利息支出</w:t>
            </w:r>
          </w:p>
        </w:tc>
        <w:tc>
          <w:tcPr>
            <w:tcW w:w="589" w:type="pct"/>
            <w:vAlign w:val="center"/>
          </w:tcPr>
          <w:p w14:paraId="7DD3BFAD" w14:textId="7E03BFA0" w:rsidR="00A653F4" w:rsidRPr="00970B8D" w:rsidRDefault="00A653F4" w:rsidP="00A653F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3F6D5598" w14:textId="28F76417"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14AA3255" w14:textId="45F1F47E"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89" w:type="pct"/>
            <w:vAlign w:val="center"/>
          </w:tcPr>
          <w:p w14:paraId="6059A25F" w14:textId="42B52547"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69B6F8E4" w14:textId="266A92AA"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2B772FA0" w14:textId="6A8B6E46"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58.30</w:t>
            </w:r>
          </w:p>
        </w:tc>
        <w:tc>
          <w:tcPr>
            <w:tcW w:w="583" w:type="pct"/>
            <w:vAlign w:val="center"/>
          </w:tcPr>
          <w:p w14:paraId="166ADD14" w14:textId="16727BFA" w:rsidR="00A653F4" w:rsidRPr="00970B8D" w:rsidRDefault="00A653F4" w:rsidP="00A653F4">
            <w:pPr>
              <w:widowControl/>
              <w:spacing w:after="0" w:line="240" w:lineRule="auto"/>
              <w:jc w:val="right"/>
              <w:rPr>
                <w:rFonts w:ascii="华文细黑" w:eastAsia="华文细黑" w:hAnsi="华文细黑" w:hint="eastAsia"/>
                <w:b/>
                <w:bCs/>
                <w:color w:val="000000"/>
                <w:sz w:val="20"/>
                <w:szCs w:val="20"/>
              </w:rPr>
            </w:pPr>
            <w:r w:rsidRPr="00970B8D">
              <w:rPr>
                <w:rFonts w:ascii="华文细黑" w:eastAsia="华文细黑" w:hAnsi="华文细黑" w:cs="Times New Roman"/>
                <w:b/>
                <w:bCs/>
                <w:color w:val="000000"/>
                <w:sz w:val="20"/>
                <w:szCs w:val="20"/>
              </w:rPr>
              <w:t>1,696.00</w:t>
            </w:r>
          </w:p>
        </w:tc>
      </w:tr>
      <w:tr w:rsidR="00A653F4" w:rsidRPr="00CC54E6" w14:paraId="707FB2AF" w14:textId="08F05BAA" w:rsidTr="00B64380">
        <w:trPr>
          <w:trHeight w:val="50"/>
          <w:jc w:val="center"/>
        </w:trPr>
        <w:tc>
          <w:tcPr>
            <w:tcW w:w="879" w:type="pct"/>
            <w:shd w:val="clear" w:color="auto" w:fill="auto"/>
            <w:vAlign w:val="center"/>
          </w:tcPr>
          <w:p w14:paraId="31D27BDD" w14:textId="77777777" w:rsidR="00A653F4" w:rsidRDefault="00A653F4" w:rsidP="00A653F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本期还款</w:t>
            </w:r>
          </w:p>
        </w:tc>
        <w:tc>
          <w:tcPr>
            <w:tcW w:w="589" w:type="pct"/>
            <w:vAlign w:val="center"/>
          </w:tcPr>
          <w:p w14:paraId="6F4551B7" w14:textId="5BD13828" w:rsidR="00A653F4" w:rsidRPr="00970B8D" w:rsidRDefault="00A653F4" w:rsidP="00A653F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515CCF0B" w14:textId="16077700"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07F932A5" w14:textId="6B8C52E4"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89" w:type="pct"/>
            <w:vAlign w:val="center"/>
          </w:tcPr>
          <w:p w14:paraId="7E18AC05" w14:textId="323DB1C2"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138C31FB" w14:textId="3BB0012F"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1,084.80</w:t>
            </w:r>
          </w:p>
        </w:tc>
        <w:tc>
          <w:tcPr>
            <w:tcW w:w="590" w:type="pct"/>
            <w:vAlign w:val="center"/>
          </w:tcPr>
          <w:p w14:paraId="04662EE6" w14:textId="6FB88C07"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2,258.30</w:t>
            </w:r>
          </w:p>
        </w:tc>
        <w:tc>
          <w:tcPr>
            <w:tcW w:w="583" w:type="pct"/>
            <w:vAlign w:val="center"/>
          </w:tcPr>
          <w:p w14:paraId="5F21D052" w14:textId="6D4B5BCA" w:rsidR="00A653F4" w:rsidRPr="00970B8D" w:rsidRDefault="00A653F4" w:rsidP="00A653F4">
            <w:pPr>
              <w:widowControl/>
              <w:spacing w:after="0" w:line="240" w:lineRule="auto"/>
              <w:jc w:val="right"/>
              <w:rPr>
                <w:rFonts w:ascii="华文细黑" w:eastAsia="华文细黑" w:hAnsi="华文细黑" w:hint="eastAsia"/>
                <w:b/>
                <w:bCs/>
                <w:color w:val="000000"/>
                <w:sz w:val="20"/>
                <w:szCs w:val="20"/>
              </w:rPr>
            </w:pPr>
            <w:r w:rsidRPr="00970B8D">
              <w:rPr>
                <w:rFonts w:ascii="华文细黑" w:eastAsia="华文细黑" w:hAnsi="华文细黑" w:cs="Times New Roman"/>
                <w:b/>
                <w:bCs/>
                <w:color w:val="000000"/>
                <w:sz w:val="20"/>
                <w:szCs w:val="20"/>
              </w:rPr>
              <w:t>4,896.00</w:t>
            </w:r>
          </w:p>
        </w:tc>
      </w:tr>
      <w:tr w:rsidR="00A653F4" w:rsidRPr="00CC54E6" w14:paraId="1B514453" w14:textId="23C3038B" w:rsidTr="00B64380">
        <w:trPr>
          <w:trHeight w:val="50"/>
          <w:jc w:val="center"/>
        </w:trPr>
        <w:tc>
          <w:tcPr>
            <w:tcW w:w="879" w:type="pct"/>
            <w:shd w:val="clear" w:color="auto" w:fill="auto"/>
            <w:vAlign w:val="center"/>
          </w:tcPr>
          <w:p w14:paraId="6DF6CDAC" w14:textId="77777777" w:rsidR="00A653F4" w:rsidRDefault="00A653F4" w:rsidP="00A653F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其中：本金偿还</w:t>
            </w:r>
          </w:p>
        </w:tc>
        <w:tc>
          <w:tcPr>
            <w:tcW w:w="589" w:type="pct"/>
            <w:vAlign w:val="center"/>
          </w:tcPr>
          <w:p w14:paraId="67EA2F09" w14:textId="3D367308" w:rsidR="00A653F4" w:rsidRPr="00970B8D" w:rsidRDefault="00A653F4" w:rsidP="00A653F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w:t>
            </w:r>
          </w:p>
        </w:tc>
        <w:tc>
          <w:tcPr>
            <w:tcW w:w="590" w:type="pct"/>
            <w:vAlign w:val="center"/>
          </w:tcPr>
          <w:p w14:paraId="1E1B607C" w14:textId="127431ED"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90" w:type="pct"/>
            <w:vAlign w:val="center"/>
          </w:tcPr>
          <w:p w14:paraId="0B6BA2F2" w14:textId="7AF5AD84"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89" w:type="pct"/>
            <w:vAlign w:val="center"/>
          </w:tcPr>
          <w:p w14:paraId="3B56E146" w14:textId="51019C05"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w:t>
            </w:r>
          </w:p>
        </w:tc>
        <w:tc>
          <w:tcPr>
            <w:tcW w:w="590" w:type="pct"/>
            <w:vAlign w:val="center"/>
          </w:tcPr>
          <w:p w14:paraId="0F0D1F96" w14:textId="24A05429"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1,000.00</w:t>
            </w:r>
          </w:p>
        </w:tc>
        <w:tc>
          <w:tcPr>
            <w:tcW w:w="590" w:type="pct"/>
            <w:vAlign w:val="center"/>
          </w:tcPr>
          <w:p w14:paraId="05817937" w14:textId="09879313"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2,200.00</w:t>
            </w:r>
          </w:p>
        </w:tc>
        <w:tc>
          <w:tcPr>
            <w:tcW w:w="583" w:type="pct"/>
            <w:vAlign w:val="center"/>
          </w:tcPr>
          <w:p w14:paraId="5313DD8A" w14:textId="7EF87C9B"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b/>
                <w:bCs/>
                <w:color w:val="000000"/>
                <w:sz w:val="20"/>
                <w:szCs w:val="20"/>
              </w:rPr>
              <w:t>3,200.00</w:t>
            </w:r>
          </w:p>
        </w:tc>
      </w:tr>
      <w:tr w:rsidR="00A653F4" w:rsidRPr="00CC54E6" w14:paraId="357D57C5" w14:textId="6791DBC1" w:rsidTr="00B64380">
        <w:trPr>
          <w:trHeight w:val="50"/>
          <w:jc w:val="center"/>
        </w:trPr>
        <w:tc>
          <w:tcPr>
            <w:tcW w:w="879" w:type="pct"/>
            <w:shd w:val="clear" w:color="auto" w:fill="auto"/>
            <w:vAlign w:val="center"/>
          </w:tcPr>
          <w:p w14:paraId="17B6DE60" w14:textId="77777777" w:rsidR="00A653F4" w:rsidRDefault="00A653F4" w:rsidP="00A653F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利息</w:t>
            </w:r>
          </w:p>
        </w:tc>
        <w:tc>
          <w:tcPr>
            <w:tcW w:w="589" w:type="pct"/>
            <w:vAlign w:val="center"/>
          </w:tcPr>
          <w:p w14:paraId="7C5D56A2" w14:textId="7E269CF4" w:rsidR="00A653F4" w:rsidRPr="00970B8D" w:rsidRDefault="00A653F4" w:rsidP="00A653F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23D174DF" w14:textId="4A610CE6" w:rsidR="00A653F4" w:rsidRPr="00970B8D" w:rsidRDefault="00A653F4" w:rsidP="00A653F4">
            <w:pPr>
              <w:widowControl/>
              <w:spacing w:after="0" w:line="240" w:lineRule="auto"/>
              <w:jc w:val="right"/>
              <w:rPr>
                <w:rFonts w:ascii="华文细黑" w:eastAsia="华文细黑" w:hAnsi="华文细黑" w:hint="eastAsia"/>
                <w:b/>
                <w:bCs/>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61A86A4E" w14:textId="04A547BC"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89" w:type="pct"/>
            <w:vAlign w:val="center"/>
          </w:tcPr>
          <w:p w14:paraId="15032175" w14:textId="2CBDB194"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3427474B" w14:textId="650EB548"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84.80</w:t>
            </w:r>
          </w:p>
        </w:tc>
        <w:tc>
          <w:tcPr>
            <w:tcW w:w="590" w:type="pct"/>
            <w:vAlign w:val="center"/>
          </w:tcPr>
          <w:p w14:paraId="61E6CE27" w14:textId="366A2251"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58.30</w:t>
            </w:r>
          </w:p>
        </w:tc>
        <w:tc>
          <w:tcPr>
            <w:tcW w:w="583" w:type="pct"/>
            <w:vAlign w:val="center"/>
          </w:tcPr>
          <w:p w14:paraId="6E7F9A10" w14:textId="17AF73BA" w:rsidR="00A653F4" w:rsidRPr="00970B8D" w:rsidRDefault="00A653F4" w:rsidP="00A653F4">
            <w:pPr>
              <w:widowControl/>
              <w:spacing w:after="0" w:line="240" w:lineRule="auto"/>
              <w:jc w:val="right"/>
              <w:rPr>
                <w:rFonts w:ascii="华文细黑" w:eastAsia="华文细黑" w:hAnsi="华文细黑" w:hint="eastAsia"/>
                <w:b/>
                <w:bCs/>
                <w:color w:val="000000"/>
                <w:sz w:val="20"/>
                <w:szCs w:val="20"/>
              </w:rPr>
            </w:pPr>
            <w:r w:rsidRPr="00970B8D">
              <w:rPr>
                <w:rFonts w:ascii="华文细黑" w:eastAsia="华文细黑" w:hAnsi="华文细黑" w:cs="Times New Roman"/>
                <w:b/>
                <w:bCs/>
                <w:color w:val="000000"/>
                <w:sz w:val="20"/>
                <w:szCs w:val="20"/>
              </w:rPr>
              <w:t>1,696.00</w:t>
            </w:r>
          </w:p>
        </w:tc>
      </w:tr>
      <w:tr w:rsidR="00A653F4" w:rsidRPr="00CC54E6" w14:paraId="096EFBA0" w14:textId="6D6CD460" w:rsidTr="00B64380">
        <w:trPr>
          <w:trHeight w:val="50"/>
          <w:jc w:val="center"/>
        </w:trPr>
        <w:tc>
          <w:tcPr>
            <w:tcW w:w="879" w:type="pct"/>
            <w:shd w:val="clear" w:color="auto" w:fill="auto"/>
            <w:vAlign w:val="center"/>
          </w:tcPr>
          <w:p w14:paraId="249CE25B" w14:textId="77777777" w:rsidR="00A653F4" w:rsidRDefault="00A653F4" w:rsidP="00A653F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cs="宋体" w:hint="eastAsia"/>
                <w:color w:val="000000"/>
                <w:kern w:val="0"/>
                <w:sz w:val="20"/>
                <w:szCs w:val="20"/>
              </w:rPr>
              <w:t>债券期末余额</w:t>
            </w:r>
          </w:p>
        </w:tc>
        <w:tc>
          <w:tcPr>
            <w:tcW w:w="589" w:type="pct"/>
            <w:vAlign w:val="center"/>
          </w:tcPr>
          <w:p w14:paraId="5D0A4251" w14:textId="6C99AC47" w:rsidR="00A653F4" w:rsidRPr="00970B8D" w:rsidRDefault="00A653F4" w:rsidP="00A653F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90" w:type="pct"/>
            <w:vAlign w:val="center"/>
          </w:tcPr>
          <w:p w14:paraId="6D9F0AD2" w14:textId="00E473DE" w:rsidR="00A653F4" w:rsidRPr="00970B8D" w:rsidRDefault="00A653F4" w:rsidP="00A653F4">
            <w:pPr>
              <w:widowControl/>
              <w:spacing w:after="0" w:line="240" w:lineRule="auto"/>
              <w:jc w:val="right"/>
              <w:rPr>
                <w:rFonts w:ascii="华文细黑" w:eastAsia="华文细黑" w:hAnsi="华文细黑" w:hint="eastAsia"/>
                <w:sz w:val="20"/>
                <w:szCs w:val="20"/>
              </w:rPr>
            </w:pPr>
            <w:r w:rsidRPr="00970B8D">
              <w:rPr>
                <w:rFonts w:ascii="华文细黑" w:eastAsia="华文细黑" w:hAnsi="华文细黑" w:cs="Times New Roman"/>
                <w:color w:val="000000"/>
                <w:sz w:val="20"/>
                <w:szCs w:val="20"/>
              </w:rPr>
              <w:t>3,200.00</w:t>
            </w:r>
          </w:p>
        </w:tc>
        <w:tc>
          <w:tcPr>
            <w:tcW w:w="590" w:type="pct"/>
            <w:vAlign w:val="center"/>
          </w:tcPr>
          <w:p w14:paraId="031C5027" w14:textId="78C58A2E"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89" w:type="pct"/>
            <w:vAlign w:val="center"/>
          </w:tcPr>
          <w:p w14:paraId="703BA395" w14:textId="04C45631"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3,200.00</w:t>
            </w:r>
          </w:p>
        </w:tc>
        <w:tc>
          <w:tcPr>
            <w:tcW w:w="590" w:type="pct"/>
            <w:vAlign w:val="center"/>
          </w:tcPr>
          <w:p w14:paraId="3AFF8CE8" w14:textId="44D26F8C"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2,200.00</w:t>
            </w:r>
          </w:p>
        </w:tc>
        <w:tc>
          <w:tcPr>
            <w:tcW w:w="590" w:type="pct"/>
            <w:vAlign w:val="center"/>
          </w:tcPr>
          <w:p w14:paraId="78CD81E9" w14:textId="2F35F0CF"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w:t>
            </w:r>
          </w:p>
        </w:tc>
        <w:tc>
          <w:tcPr>
            <w:tcW w:w="583" w:type="pct"/>
            <w:vAlign w:val="center"/>
          </w:tcPr>
          <w:p w14:paraId="7EFDBB7B" w14:textId="6DB0A630" w:rsidR="00A653F4" w:rsidRPr="00970B8D" w:rsidRDefault="00A653F4" w:rsidP="00A653F4">
            <w:pPr>
              <w:widowControl/>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color w:val="000000"/>
                <w:sz w:val="20"/>
                <w:szCs w:val="20"/>
              </w:rPr>
              <w:t>-</w:t>
            </w:r>
          </w:p>
        </w:tc>
      </w:tr>
    </w:tbl>
    <w:p w14:paraId="7FC178E9" w14:textId="77777777" w:rsidR="004D18D8" w:rsidRDefault="00FB6767">
      <w:pPr>
        <w:spacing w:before="120" w:after="120" w:line="360" w:lineRule="auto"/>
        <w:ind w:firstLineChars="200" w:firstLine="480"/>
        <w:outlineLvl w:val="2"/>
        <w:rPr>
          <w:rFonts w:ascii="华文细黑" w:eastAsia="华文细黑" w:hAnsi="华文细黑" w:cs="宋体" w:hint="eastAsia"/>
          <w:b/>
          <w:bCs/>
          <w:kern w:val="0"/>
          <w:sz w:val="24"/>
          <w:szCs w:val="24"/>
        </w:rPr>
      </w:pPr>
      <w:bookmarkStart w:id="41" w:name="_Toc165897913"/>
      <w:r>
        <w:rPr>
          <w:rFonts w:ascii="华文细黑" w:eastAsia="华文细黑" w:hAnsi="华文细黑" w:cs="宋体" w:hint="eastAsia"/>
          <w:b/>
          <w:bCs/>
          <w:kern w:val="0"/>
          <w:sz w:val="24"/>
          <w:szCs w:val="24"/>
        </w:rPr>
        <w:t>3、发债项目盈利能力、偿债能力和可持续性</w:t>
      </w:r>
      <w:bookmarkEnd w:id="41"/>
    </w:p>
    <w:p w14:paraId="3C487DD4" w14:textId="5EA25614"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本项目累计资金筹措总额</w:t>
      </w:r>
      <w:r w:rsidR="00BD4666" w:rsidRPr="00BD4666">
        <w:rPr>
          <w:rFonts w:ascii="华文细黑" w:eastAsia="华文细黑" w:hAnsi="华文细黑" w:cs="宋体"/>
          <w:color w:val="000000"/>
          <w:kern w:val="0"/>
          <w:sz w:val="24"/>
          <w:szCs w:val="24"/>
        </w:rPr>
        <w:t>10,109.31</w:t>
      </w:r>
      <w:r>
        <w:rPr>
          <w:rFonts w:ascii="华文细黑" w:eastAsia="华文细黑" w:hAnsi="华文细黑" w:cs="宋体" w:hint="eastAsia"/>
          <w:color w:val="000000"/>
          <w:kern w:val="0"/>
          <w:sz w:val="24"/>
          <w:szCs w:val="24"/>
        </w:rPr>
        <w:t>万元，自筹资金</w:t>
      </w:r>
      <w:r w:rsidR="004309D7" w:rsidRPr="004309D7">
        <w:rPr>
          <w:rFonts w:ascii="华文细黑" w:eastAsia="华文细黑" w:hAnsi="华文细黑" w:cs="宋体"/>
          <w:color w:val="000000"/>
          <w:kern w:val="0"/>
          <w:sz w:val="24"/>
          <w:szCs w:val="24"/>
        </w:rPr>
        <w:t>6,909.31</w:t>
      </w:r>
      <w:r>
        <w:rPr>
          <w:rFonts w:ascii="华文细黑" w:eastAsia="华文细黑" w:hAnsi="华文细黑" w:cs="宋体" w:hint="eastAsia"/>
          <w:color w:val="000000"/>
          <w:kern w:val="0"/>
          <w:sz w:val="24"/>
          <w:szCs w:val="24"/>
        </w:rPr>
        <w:t>万元，发行专项债券</w:t>
      </w:r>
      <w:r w:rsidR="0058388F" w:rsidRPr="0058388F">
        <w:rPr>
          <w:rFonts w:ascii="华文细黑" w:eastAsia="华文细黑" w:hAnsi="华文细黑" w:cs="宋体"/>
          <w:color w:val="000000"/>
          <w:kern w:val="0"/>
          <w:sz w:val="24"/>
          <w:szCs w:val="24"/>
        </w:rPr>
        <w:t>3,200.00</w:t>
      </w:r>
      <w:r>
        <w:rPr>
          <w:rFonts w:ascii="华文细黑" w:eastAsia="华文细黑" w:hAnsi="华文细黑" w:cs="宋体" w:hint="eastAsia"/>
          <w:color w:val="000000"/>
          <w:kern w:val="0"/>
          <w:sz w:val="24"/>
          <w:szCs w:val="24"/>
        </w:rPr>
        <w:t>万元。前述项目的自筹资金，由财政资金统筹安排。各年度投资计划及资金筹措方案详见表5，</w:t>
      </w:r>
      <w:r w:rsidR="00C8543F">
        <w:rPr>
          <w:rFonts w:ascii="华文细黑" w:eastAsia="华文细黑" w:hAnsi="华文细黑" w:cs="宋体" w:hint="eastAsia"/>
          <w:color w:val="000000"/>
          <w:kern w:val="0"/>
          <w:sz w:val="24"/>
          <w:szCs w:val="24"/>
        </w:rPr>
        <w:t>用于本项目还本付息的</w:t>
      </w:r>
      <w:r>
        <w:rPr>
          <w:rFonts w:ascii="华文细黑" w:eastAsia="华文细黑" w:hAnsi="华文细黑" w:cs="宋体" w:hint="eastAsia"/>
          <w:color w:val="000000"/>
          <w:kern w:val="0"/>
          <w:sz w:val="24"/>
          <w:szCs w:val="24"/>
        </w:rPr>
        <w:t>项目现金流量表详见表6：</w:t>
      </w:r>
    </w:p>
    <w:p w14:paraId="33D6C794" w14:textId="77777777" w:rsidR="004D18D8" w:rsidRDefault="00FB6767">
      <w:pPr>
        <w:spacing w:before="120" w:after="120" w:line="360" w:lineRule="auto"/>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表5 投资计划及资金筹措表</w:t>
      </w:r>
    </w:p>
    <w:p w14:paraId="51B35441" w14:textId="12AB96B7" w:rsidR="004D18D8" w:rsidRPr="00732D08" w:rsidRDefault="00FB6767">
      <w:pPr>
        <w:spacing w:after="0" w:line="240" w:lineRule="auto"/>
        <w:ind w:rightChars="40" w:right="84" w:firstLine="454"/>
        <w:jc w:val="right"/>
        <w:rPr>
          <w:rFonts w:ascii="华文细黑" w:eastAsia="华文细黑" w:hAnsi="华文细黑" w:cs="宋体" w:hint="eastAsia"/>
          <w:kern w:val="0"/>
          <w:sz w:val="20"/>
          <w:szCs w:val="20"/>
        </w:rPr>
      </w:pPr>
      <w:r w:rsidRPr="00732D08">
        <w:rPr>
          <w:rFonts w:ascii="华文细黑" w:eastAsia="华文细黑" w:hAnsi="华文细黑" w:cs="宋体" w:hint="eastAsia"/>
          <w:kern w:val="0"/>
          <w:sz w:val="20"/>
          <w:szCs w:val="20"/>
        </w:rPr>
        <w:t>单位：人民币万元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1679"/>
        <w:gridCol w:w="1679"/>
        <w:gridCol w:w="1677"/>
      </w:tblGrid>
      <w:tr w:rsidR="0086296D" w:rsidRPr="00CC6505" w14:paraId="6A2D1971" w14:textId="77777777" w:rsidTr="0086296D">
        <w:trPr>
          <w:trHeight w:val="397"/>
          <w:jc w:val="center"/>
        </w:trPr>
        <w:tc>
          <w:tcPr>
            <w:tcW w:w="1965" w:type="pct"/>
            <w:shd w:val="clear" w:color="auto" w:fill="BFBFBF"/>
            <w:tcMar>
              <w:top w:w="12" w:type="dxa"/>
              <w:left w:w="12" w:type="dxa"/>
              <w:right w:w="12" w:type="dxa"/>
            </w:tcMar>
            <w:vAlign w:val="center"/>
          </w:tcPr>
          <w:p w14:paraId="67B41322" w14:textId="77777777" w:rsidR="0086296D" w:rsidRPr="00CC6505" w:rsidRDefault="0086296D" w:rsidP="003910D7">
            <w:pPr>
              <w:widowControl/>
              <w:spacing w:after="0" w:line="240" w:lineRule="auto"/>
              <w:jc w:val="center"/>
              <w:textAlignment w:val="center"/>
              <w:rPr>
                <w:rFonts w:ascii="华文细黑" w:eastAsia="华文细黑" w:hAnsi="华文细黑" w:cs="宋体" w:hint="eastAsia"/>
                <w:b/>
                <w:color w:val="000000"/>
                <w:sz w:val="20"/>
                <w:szCs w:val="20"/>
              </w:rPr>
            </w:pPr>
            <w:r w:rsidRPr="00CC6505">
              <w:rPr>
                <w:rFonts w:ascii="华文细黑" w:eastAsia="华文细黑" w:hAnsi="华文细黑" w:cs="宋体" w:hint="eastAsia"/>
                <w:b/>
                <w:color w:val="000000"/>
                <w:sz w:val="20"/>
                <w:szCs w:val="20"/>
              </w:rPr>
              <w:t>项目名称</w:t>
            </w:r>
          </w:p>
        </w:tc>
        <w:tc>
          <w:tcPr>
            <w:tcW w:w="1012" w:type="pct"/>
            <w:shd w:val="clear" w:color="auto" w:fill="BFBFBF"/>
            <w:tcMar>
              <w:top w:w="12" w:type="dxa"/>
              <w:left w:w="12" w:type="dxa"/>
              <w:right w:w="12" w:type="dxa"/>
            </w:tcMar>
            <w:vAlign w:val="center"/>
          </w:tcPr>
          <w:p w14:paraId="024EF12C" w14:textId="452AB6ED" w:rsidR="0086296D" w:rsidRPr="00CC6505" w:rsidRDefault="0086296D" w:rsidP="003910D7">
            <w:pPr>
              <w:widowControl/>
              <w:spacing w:after="0" w:line="240" w:lineRule="auto"/>
              <w:jc w:val="center"/>
              <w:textAlignment w:val="center"/>
              <w:rPr>
                <w:rFonts w:ascii="华文细黑" w:eastAsia="华文细黑" w:hAnsi="华文细黑" w:cs="宋体" w:hint="eastAsia"/>
                <w:b/>
                <w:color w:val="000000"/>
                <w:sz w:val="20"/>
                <w:szCs w:val="20"/>
              </w:rPr>
            </w:pPr>
            <w:r w:rsidRPr="00CC6505">
              <w:rPr>
                <w:rFonts w:ascii="华文细黑" w:eastAsia="华文细黑" w:hAnsi="华文细黑" w:cs="宋体"/>
                <w:b/>
                <w:color w:val="000000"/>
                <w:sz w:val="20"/>
                <w:szCs w:val="20"/>
              </w:rPr>
              <w:t>2024</w:t>
            </w:r>
          </w:p>
        </w:tc>
        <w:tc>
          <w:tcPr>
            <w:tcW w:w="1012" w:type="pct"/>
            <w:shd w:val="clear" w:color="auto" w:fill="BFBFBF"/>
            <w:tcMar>
              <w:top w:w="12" w:type="dxa"/>
              <w:left w:w="12" w:type="dxa"/>
              <w:right w:w="12" w:type="dxa"/>
            </w:tcMar>
            <w:vAlign w:val="center"/>
          </w:tcPr>
          <w:p w14:paraId="2986D517" w14:textId="4D2C38B1" w:rsidR="0086296D" w:rsidRPr="00CC6505" w:rsidRDefault="0086296D" w:rsidP="003910D7">
            <w:pPr>
              <w:widowControl/>
              <w:spacing w:after="0" w:line="240" w:lineRule="auto"/>
              <w:jc w:val="center"/>
              <w:textAlignment w:val="center"/>
              <w:rPr>
                <w:rFonts w:ascii="华文细黑" w:eastAsia="华文细黑" w:hAnsi="华文细黑" w:cs="宋体" w:hint="eastAsia"/>
                <w:b/>
                <w:color w:val="000000"/>
                <w:sz w:val="20"/>
                <w:szCs w:val="20"/>
              </w:rPr>
            </w:pPr>
            <w:r w:rsidRPr="00CC6505">
              <w:rPr>
                <w:rFonts w:ascii="华文细黑" w:eastAsia="华文细黑" w:hAnsi="华文细黑" w:cs="宋体"/>
                <w:b/>
                <w:color w:val="000000"/>
                <w:sz w:val="20"/>
                <w:szCs w:val="20"/>
              </w:rPr>
              <w:t>2025</w:t>
            </w:r>
          </w:p>
        </w:tc>
        <w:tc>
          <w:tcPr>
            <w:tcW w:w="1011" w:type="pct"/>
            <w:shd w:val="clear" w:color="auto" w:fill="BFBFBF"/>
            <w:tcMar>
              <w:top w:w="12" w:type="dxa"/>
              <w:left w:w="12" w:type="dxa"/>
              <w:right w:w="12" w:type="dxa"/>
            </w:tcMar>
            <w:vAlign w:val="center"/>
          </w:tcPr>
          <w:p w14:paraId="34A99E5D" w14:textId="782C0DA7" w:rsidR="0086296D" w:rsidRPr="00CC6505" w:rsidRDefault="0086296D" w:rsidP="003910D7">
            <w:pPr>
              <w:widowControl/>
              <w:spacing w:after="0" w:line="240" w:lineRule="auto"/>
              <w:jc w:val="center"/>
              <w:textAlignment w:val="center"/>
              <w:rPr>
                <w:rFonts w:ascii="华文细黑" w:eastAsia="华文细黑" w:hAnsi="华文细黑" w:cs="宋体" w:hint="eastAsia"/>
                <w:b/>
                <w:color w:val="000000"/>
                <w:sz w:val="20"/>
                <w:szCs w:val="20"/>
              </w:rPr>
            </w:pPr>
            <w:r w:rsidRPr="00CC6505">
              <w:rPr>
                <w:rFonts w:ascii="华文细黑" w:eastAsia="华文细黑" w:hAnsi="华文细黑" w:cs="宋体" w:hint="eastAsia"/>
                <w:b/>
                <w:color w:val="000000"/>
                <w:sz w:val="20"/>
                <w:szCs w:val="20"/>
              </w:rPr>
              <w:t>合计</w:t>
            </w:r>
          </w:p>
        </w:tc>
      </w:tr>
      <w:tr w:rsidR="00785D62" w:rsidRPr="00CC6505" w14:paraId="20AD2FD3" w14:textId="77777777" w:rsidTr="009B6210">
        <w:trPr>
          <w:trHeight w:val="397"/>
          <w:jc w:val="center"/>
        </w:trPr>
        <w:tc>
          <w:tcPr>
            <w:tcW w:w="1965" w:type="pct"/>
            <w:tcMar>
              <w:top w:w="12" w:type="dxa"/>
              <w:left w:w="12" w:type="dxa"/>
              <w:right w:w="12" w:type="dxa"/>
            </w:tcMar>
            <w:vAlign w:val="center"/>
          </w:tcPr>
          <w:p w14:paraId="5F360513" w14:textId="77777777" w:rsidR="00785D62" w:rsidRPr="00CC6505" w:rsidRDefault="00785D62" w:rsidP="00785D62">
            <w:pPr>
              <w:widowControl/>
              <w:spacing w:after="0" w:line="240" w:lineRule="auto"/>
              <w:textAlignment w:val="center"/>
              <w:rPr>
                <w:rFonts w:ascii="华文细黑" w:eastAsia="华文细黑" w:hAnsi="华文细黑" w:cs="宋体" w:hint="eastAsia"/>
                <w:color w:val="000000"/>
                <w:sz w:val="20"/>
                <w:szCs w:val="20"/>
              </w:rPr>
            </w:pPr>
            <w:r w:rsidRPr="00CC6505">
              <w:rPr>
                <w:rFonts w:ascii="华文细黑" w:eastAsia="华文细黑" w:hAnsi="华文细黑" w:cs="宋体" w:hint="eastAsia"/>
                <w:color w:val="000000"/>
                <w:kern w:val="0"/>
                <w:sz w:val="20"/>
                <w:szCs w:val="20"/>
              </w:rPr>
              <w:t>自筹资金</w:t>
            </w:r>
          </w:p>
        </w:tc>
        <w:tc>
          <w:tcPr>
            <w:tcW w:w="1012" w:type="pct"/>
            <w:tcMar>
              <w:top w:w="12" w:type="dxa"/>
              <w:left w:w="12" w:type="dxa"/>
              <w:right w:w="12" w:type="dxa"/>
            </w:tcMar>
            <w:vAlign w:val="center"/>
          </w:tcPr>
          <w:p w14:paraId="366DA1DD" w14:textId="65AA7E26" w:rsidR="00785D62" w:rsidRPr="00970B8D" w:rsidRDefault="00785D62" w:rsidP="009B6210">
            <w:pPr>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sz w:val="20"/>
                <w:szCs w:val="20"/>
              </w:rPr>
              <w:t>2,024.88</w:t>
            </w:r>
          </w:p>
        </w:tc>
        <w:tc>
          <w:tcPr>
            <w:tcW w:w="1012" w:type="pct"/>
            <w:tcMar>
              <w:top w:w="12" w:type="dxa"/>
              <w:left w:w="12" w:type="dxa"/>
              <w:right w:w="12" w:type="dxa"/>
            </w:tcMar>
            <w:vAlign w:val="center"/>
          </w:tcPr>
          <w:p w14:paraId="26E76DB5" w14:textId="65A915A3" w:rsidR="00785D62" w:rsidRPr="00970B8D" w:rsidRDefault="00785D62" w:rsidP="009B6210">
            <w:pPr>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sz w:val="20"/>
                <w:szCs w:val="20"/>
              </w:rPr>
              <w:t>4,884.43</w:t>
            </w:r>
          </w:p>
        </w:tc>
        <w:tc>
          <w:tcPr>
            <w:tcW w:w="1011" w:type="pct"/>
            <w:tcMar>
              <w:top w:w="12" w:type="dxa"/>
              <w:left w:w="12" w:type="dxa"/>
              <w:right w:w="12" w:type="dxa"/>
            </w:tcMar>
            <w:vAlign w:val="center"/>
          </w:tcPr>
          <w:p w14:paraId="17688B1A" w14:textId="545FF07C" w:rsidR="00785D62" w:rsidRPr="00970B8D" w:rsidRDefault="00785D62" w:rsidP="009B6210">
            <w:pPr>
              <w:spacing w:after="0" w:line="240" w:lineRule="auto"/>
              <w:jc w:val="right"/>
              <w:rPr>
                <w:rFonts w:ascii="华文细黑" w:eastAsia="华文细黑" w:hAnsi="华文细黑" w:hint="eastAsia"/>
                <w:b/>
                <w:bCs/>
                <w:color w:val="000000"/>
                <w:sz w:val="20"/>
                <w:szCs w:val="20"/>
              </w:rPr>
            </w:pPr>
            <w:r w:rsidRPr="00970B8D">
              <w:rPr>
                <w:rFonts w:ascii="华文细黑" w:eastAsia="华文细黑" w:hAnsi="华文细黑" w:cs="Times New Roman"/>
                <w:sz w:val="20"/>
                <w:szCs w:val="20"/>
              </w:rPr>
              <w:t>6,909.31</w:t>
            </w:r>
          </w:p>
        </w:tc>
      </w:tr>
      <w:tr w:rsidR="00785D62" w:rsidRPr="00CC6505" w14:paraId="2101C9A5" w14:textId="77777777" w:rsidTr="009B6210">
        <w:trPr>
          <w:trHeight w:val="397"/>
          <w:jc w:val="center"/>
        </w:trPr>
        <w:tc>
          <w:tcPr>
            <w:tcW w:w="1965" w:type="pct"/>
            <w:tcMar>
              <w:top w:w="12" w:type="dxa"/>
              <w:left w:w="12" w:type="dxa"/>
              <w:right w:w="12" w:type="dxa"/>
            </w:tcMar>
            <w:vAlign w:val="center"/>
          </w:tcPr>
          <w:p w14:paraId="2F108127" w14:textId="77777777" w:rsidR="00785D62" w:rsidRPr="00CC6505" w:rsidRDefault="00785D62" w:rsidP="00785D62">
            <w:pPr>
              <w:widowControl/>
              <w:spacing w:after="0" w:line="240" w:lineRule="auto"/>
              <w:textAlignment w:val="center"/>
              <w:rPr>
                <w:rFonts w:ascii="华文细黑" w:eastAsia="华文细黑" w:hAnsi="华文细黑" w:cs="宋体" w:hint="eastAsia"/>
                <w:color w:val="000000"/>
                <w:sz w:val="20"/>
                <w:szCs w:val="20"/>
              </w:rPr>
            </w:pPr>
            <w:r w:rsidRPr="00CC6505">
              <w:rPr>
                <w:rFonts w:ascii="华文细黑" w:eastAsia="华文细黑" w:hAnsi="华文细黑" w:cs="宋体" w:hint="eastAsia"/>
                <w:color w:val="000000"/>
                <w:kern w:val="0"/>
                <w:sz w:val="20"/>
                <w:szCs w:val="20"/>
              </w:rPr>
              <w:t>债券发行</w:t>
            </w:r>
          </w:p>
        </w:tc>
        <w:tc>
          <w:tcPr>
            <w:tcW w:w="1012" w:type="pct"/>
            <w:tcMar>
              <w:top w:w="12" w:type="dxa"/>
              <w:left w:w="12" w:type="dxa"/>
              <w:right w:w="12" w:type="dxa"/>
            </w:tcMar>
            <w:vAlign w:val="center"/>
          </w:tcPr>
          <w:p w14:paraId="2737844B" w14:textId="4670B99B" w:rsidR="00785D62" w:rsidRPr="00970B8D" w:rsidRDefault="00785D62" w:rsidP="009B6210">
            <w:pPr>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sz w:val="20"/>
                <w:szCs w:val="20"/>
              </w:rPr>
              <w:t>1,000.00</w:t>
            </w:r>
          </w:p>
        </w:tc>
        <w:tc>
          <w:tcPr>
            <w:tcW w:w="1012" w:type="pct"/>
            <w:tcMar>
              <w:top w:w="12" w:type="dxa"/>
              <w:left w:w="12" w:type="dxa"/>
              <w:right w:w="12" w:type="dxa"/>
            </w:tcMar>
            <w:vAlign w:val="center"/>
          </w:tcPr>
          <w:p w14:paraId="17DB03E5" w14:textId="6202340B" w:rsidR="00785D62" w:rsidRPr="00970B8D" w:rsidRDefault="00785D62" w:rsidP="009B6210">
            <w:pPr>
              <w:spacing w:after="0" w:line="240" w:lineRule="auto"/>
              <w:jc w:val="right"/>
              <w:rPr>
                <w:rFonts w:ascii="华文细黑" w:eastAsia="华文细黑" w:hAnsi="华文细黑" w:hint="eastAsia"/>
                <w:color w:val="000000"/>
                <w:sz w:val="20"/>
                <w:szCs w:val="20"/>
              </w:rPr>
            </w:pPr>
            <w:r w:rsidRPr="00970B8D">
              <w:rPr>
                <w:rFonts w:ascii="华文细黑" w:eastAsia="华文细黑" w:hAnsi="华文细黑" w:cs="Times New Roman"/>
                <w:sz w:val="20"/>
                <w:szCs w:val="20"/>
              </w:rPr>
              <w:t>2,200.00</w:t>
            </w:r>
          </w:p>
        </w:tc>
        <w:tc>
          <w:tcPr>
            <w:tcW w:w="1011" w:type="pct"/>
            <w:tcMar>
              <w:top w:w="12" w:type="dxa"/>
              <w:left w:w="12" w:type="dxa"/>
              <w:right w:w="12" w:type="dxa"/>
            </w:tcMar>
            <w:vAlign w:val="center"/>
          </w:tcPr>
          <w:p w14:paraId="48312914" w14:textId="7680D960" w:rsidR="00785D62" w:rsidRPr="00970B8D" w:rsidRDefault="00785D62" w:rsidP="009B6210">
            <w:pPr>
              <w:spacing w:after="0" w:line="240" w:lineRule="auto"/>
              <w:jc w:val="right"/>
              <w:rPr>
                <w:rFonts w:ascii="华文细黑" w:eastAsia="华文细黑" w:hAnsi="华文细黑" w:hint="eastAsia"/>
                <w:b/>
                <w:bCs/>
                <w:color w:val="000000"/>
                <w:sz w:val="20"/>
                <w:szCs w:val="20"/>
              </w:rPr>
            </w:pPr>
            <w:r w:rsidRPr="00970B8D">
              <w:rPr>
                <w:rFonts w:ascii="华文细黑" w:eastAsia="华文细黑" w:hAnsi="华文细黑" w:cs="Times New Roman"/>
                <w:sz w:val="20"/>
                <w:szCs w:val="20"/>
              </w:rPr>
              <w:t>3,200.00</w:t>
            </w:r>
          </w:p>
        </w:tc>
      </w:tr>
      <w:tr w:rsidR="00785D62" w:rsidRPr="00CC6505" w14:paraId="52730798" w14:textId="77777777" w:rsidTr="009B6210">
        <w:trPr>
          <w:trHeight w:val="397"/>
          <w:jc w:val="center"/>
        </w:trPr>
        <w:tc>
          <w:tcPr>
            <w:tcW w:w="1965" w:type="pct"/>
            <w:tcMar>
              <w:top w:w="12" w:type="dxa"/>
              <w:left w:w="12" w:type="dxa"/>
              <w:right w:w="12" w:type="dxa"/>
            </w:tcMar>
            <w:vAlign w:val="center"/>
          </w:tcPr>
          <w:p w14:paraId="5CA18F90" w14:textId="77777777" w:rsidR="00785D62" w:rsidRPr="00CC6505" w:rsidRDefault="00785D62" w:rsidP="00785D62">
            <w:pPr>
              <w:widowControl/>
              <w:spacing w:after="0" w:line="240" w:lineRule="auto"/>
              <w:textAlignment w:val="center"/>
              <w:rPr>
                <w:rFonts w:ascii="华文细黑" w:eastAsia="华文细黑" w:hAnsi="华文细黑" w:cs="宋体" w:hint="eastAsia"/>
                <w:b/>
                <w:color w:val="000000"/>
                <w:sz w:val="20"/>
                <w:szCs w:val="20"/>
              </w:rPr>
            </w:pPr>
            <w:r w:rsidRPr="00CC6505">
              <w:rPr>
                <w:rFonts w:ascii="华文细黑" w:eastAsia="华文细黑" w:hAnsi="华文细黑" w:cs="宋体" w:hint="eastAsia"/>
                <w:b/>
                <w:color w:val="000000"/>
                <w:kern w:val="0"/>
                <w:sz w:val="20"/>
                <w:szCs w:val="20"/>
              </w:rPr>
              <w:t>合计</w:t>
            </w:r>
          </w:p>
        </w:tc>
        <w:tc>
          <w:tcPr>
            <w:tcW w:w="1012" w:type="pct"/>
            <w:tcMar>
              <w:top w:w="12" w:type="dxa"/>
              <w:left w:w="12" w:type="dxa"/>
              <w:right w:w="12" w:type="dxa"/>
            </w:tcMar>
            <w:vAlign w:val="center"/>
          </w:tcPr>
          <w:p w14:paraId="3D0D723C" w14:textId="17D1E07B" w:rsidR="00785D62" w:rsidRPr="00970B8D" w:rsidRDefault="00785D62" w:rsidP="009B6210">
            <w:pPr>
              <w:spacing w:after="0" w:line="240" w:lineRule="auto"/>
              <w:jc w:val="right"/>
              <w:rPr>
                <w:rFonts w:ascii="华文细黑" w:eastAsia="华文细黑" w:hAnsi="华文细黑" w:hint="eastAsia"/>
                <w:b/>
                <w:bCs/>
                <w:color w:val="000000"/>
                <w:sz w:val="20"/>
                <w:szCs w:val="20"/>
              </w:rPr>
            </w:pPr>
            <w:r w:rsidRPr="00970B8D">
              <w:rPr>
                <w:rFonts w:ascii="华文细黑" w:eastAsia="华文细黑" w:hAnsi="华文细黑" w:cs="Times New Roman"/>
                <w:b/>
                <w:bCs/>
                <w:sz w:val="20"/>
                <w:szCs w:val="20"/>
              </w:rPr>
              <w:t>3,024.88</w:t>
            </w:r>
          </w:p>
        </w:tc>
        <w:tc>
          <w:tcPr>
            <w:tcW w:w="1012" w:type="pct"/>
            <w:tcMar>
              <w:top w:w="12" w:type="dxa"/>
              <w:left w:w="12" w:type="dxa"/>
              <w:right w:w="12" w:type="dxa"/>
            </w:tcMar>
            <w:vAlign w:val="center"/>
          </w:tcPr>
          <w:p w14:paraId="47E4495A" w14:textId="5B0D0B43" w:rsidR="00785D62" w:rsidRPr="00970B8D" w:rsidRDefault="00785D62" w:rsidP="009B6210">
            <w:pPr>
              <w:spacing w:after="0" w:line="240" w:lineRule="auto"/>
              <w:jc w:val="right"/>
              <w:rPr>
                <w:rFonts w:ascii="华文细黑" w:eastAsia="华文细黑" w:hAnsi="华文细黑" w:hint="eastAsia"/>
                <w:b/>
                <w:bCs/>
                <w:color w:val="000000"/>
                <w:sz w:val="20"/>
                <w:szCs w:val="20"/>
              </w:rPr>
            </w:pPr>
            <w:r w:rsidRPr="00970B8D">
              <w:rPr>
                <w:rFonts w:ascii="华文细黑" w:eastAsia="华文细黑" w:hAnsi="华文细黑" w:cs="Times New Roman"/>
                <w:b/>
                <w:bCs/>
                <w:sz w:val="20"/>
                <w:szCs w:val="20"/>
              </w:rPr>
              <w:t>7,084.43</w:t>
            </w:r>
          </w:p>
        </w:tc>
        <w:tc>
          <w:tcPr>
            <w:tcW w:w="1011" w:type="pct"/>
            <w:tcMar>
              <w:top w:w="12" w:type="dxa"/>
              <w:left w:w="12" w:type="dxa"/>
              <w:right w:w="12" w:type="dxa"/>
            </w:tcMar>
            <w:vAlign w:val="center"/>
          </w:tcPr>
          <w:p w14:paraId="1BDEEE92" w14:textId="2EF4A6B7" w:rsidR="00785D62" w:rsidRPr="00970B8D" w:rsidRDefault="00785D62" w:rsidP="009B6210">
            <w:pPr>
              <w:spacing w:after="0" w:line="240" w:lineRule="auto"/>
              <w:jc w:val="right"/>
              <w:rPr>
                <w:rFonts w:ascii="华文细黑" w:eastAsia="华文细黑" w:hAnsi="华文细黑" w:hint="eastAsia"/>
                <w:b/>
                <w:bCs/>
                <w:color w:val="000000"/>
                <w:sz w:val="20"/>
                <w:szCs w:val="20"/>
              </w:rPr>
            </w:pPr>
            <w:r w:rsidRPr="00970B8D">
              <w:rPr>
                <w:rFonts w:ascii="华文细黑" w:eastAsia="华文细黑" w:hAnsi="华文细黑" w:cs="Times New Roman"/>
                <w:b/>
                <w:bCs/>
                <w:sz w:val="20"/>
                <w:szCs w:val="20"/>
              </w:rPr>
              <w:t>10,109.31</w:t>
            </w:r>
          </w:p>
        </w:tc>
      </w:tr>
    </w:tbl>
    <w:p w14:paraId="725A1759" w14:textId="58C710E1" w:rsidR="00732D08" w:rsidRDefault="00732D08">
      <w:pPr>
        <w:widowControl/>
        <w:spacing w:after="0" w:line="240" w:lineRule="auto"/>
        <w:jc w:val="left"/>
        <w:rPr>
          <w:rFonts w:ascii="华文细黑" w:eastAsia="华文细黑" w:hAnsi="华文细黑" w:hint="eastAsia"/>
          <w:sz w:val="18"/>
          <w:szCs w:val="20"/>
        </w:rPr>
      </w:pPr>
    </w:p>
    <w:p w14:paraId="20AD20C8" w14:textId="4665280C" w:rsidR="004D18D8" w:rsidRDefault="00FB6767">
      <w:pPr>
        <w:spacing w:before="120" w:after="120" w:line="360" w:lineRule="auto"/>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表6现金流平衡表</w:t>
      </w:r>
    </w:p>
    <w:p w14:paraId="2CCF5846" w14:textId="77777777" w:rsidR="004D18D8" w:rsidRPr="00732D08" w:rsidRDefault="00FB6767" w:rsidP="00821591">
      <w:pPr>
        <w:spacing w:after="0" w:line="240" w:lineRule="auto"/>
        <w:ind w:rightChars="40" w:right="84" w:firstLine="454"/>
        <w:jc w:val="right"/>
        <w:rPr>
          <w:rFonts w:ascii="华文细黑" w:eastAsia="华文细黑" w:hAnsi="华文细黑" w:cs="宋体" w:hint="eastAsia"/>
          <w:kern w:val="0"/>
          <w:sz w:val="20"/>
          <w:szCs w:val="20"/>
        </w:rPr>
      </w:pPr>
      <w:r w:rsidRPr="00732D08">
        <w:rPr>
          <w:rFonts w:ascii="华文细黑" w:eastAsia="华文细黑" w:hAnsi="华文细黑" w:cs="宋体" w:hint="eastAsia"/>
          <w:kern w:val="0"/>
          <w:sz w:val="20"/>
          <w:szCs w:val="20"/>
        </w:rPr>
        <w:t>单位：人民币万元</w:t>
      </w:r>
    </w:p>
    <w:tbl>
      <w:tblPr>
        <w:tblW w:w="5000" w:type="pct"/>
        <w:jc w:val="center"/>
        <w:tblLook w:val="04A0" w:firstRow="1" w:lastRow="0" w:firstColumn="1" w:lastColumn="0" w:noHBand="0" w:noVBand="1"/>
      </w:tblPr>
      <w:tblGrid>
        <w:gridCol w:w="2419"/>
        <w:gridCol w:w="994"/>
        <w:gridCol w:w="994"/>
        <w:gridCol w:w="907"/>
        <w:gridCol w:w="994"/>
        <w:gridCol w:w="994"/>
        <w:gridCol w:w="994"/>
      </w:tblGrid>
      <w:tr w:rsidR="00503788" w:rsidRPr="000E2FB5" w14:paraId="76162091" w14:textId="77777777" w:rsidTr="00821591">
        <w:trPr>
          <w:trHeight w:val="397"/>
          <w:tblHeader/>
          <w:jc w:val="center"/>
        </w:trPr>
        <w:tc>
          <w:tcPr>
            <w:tcW w:w="1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BCEE81" w14:textId="77777777" w:rsidR="00503788" w:rsidRPr="000E2FB5" w:rsidRDefault="00503788" w:rsidP="000E2FB5">
            <w:pPr>
              <w:widowControl/>
              <w:spacing w:after="0" w:line="240" w:lineRule="auto"/>
              <w:jc w:val="center"/>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年度</w:t>
            </w:r>
          </w:p>
        </w:tc>
        <w:tc>
          <w:tcPr>
            <w:tcW w:w="59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4168B27" w14:textId="77777777" w:rsidR="00503788" w:rsidRPr="000E2FB5" w:rsidRDefault="00503788" w:rsidP="000E2FB5">
            <w:pPr>
              <w:widowControl/>
              <w:spacing w:after="0" w:line="240" w:lineRule="auto"/>
              <w:jc w:val="center"/>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2024</w:t>
            </w:r>
          </w:p>
        </w:tc>
        <w:tc>
          <w:tcPr>
            <w:tcW w:w="59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FE52B2A" w14:textId="77777777" w:rsidR="00503788" w:rsidRPr="000E2FB5" w:rsidRDefault="00503788" w:rsidP="000E2FB5">
            <w:pPr>
              <w:widowControl/>
              <w:spacing w:after="0" w:line="240" w:lineRule="auto"/>
              <w:jc w:val="center"/>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2025</w:t>
            </w:r>
          </w:p>
        </w:tc>
        <w:tc>
          <w:tcPr>
            <w:tcW w:w="54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5B5B57D" w14:textId="77777777" w:rsidR="00503788" w:rsidRPr="000E2FB5" w:rsidRDefault="00503788" w:rsidP="000E2FB5">
            <w:pPr>
              <w:widowControl/>
              <w:spacing w:after="0" w:line="240" w:lineRule="auto"/>
              <w:jc w:val="center"/>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2026</w:t>
            </w:r>
          </w:p>
        </w:tc>
        <w:tc>
          <w:tcPr>
            <w:tcW w:w="59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7003DF9" w14:textId="77777777" w:rsidR="00503788" w:rsidRPr="000E2FB5" w:rsidRDefault="00503788" w:rsidP="000E2FB5">
            <w:pPr>
              <w:widowControl/>
              <w:spacing w:after="0" w:line="240" w:lineRule="auto"/>
              <w:jc w:val="center"/>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2027</w:t>
            </w:r>
          </w:p>
        </w:tc>
        <w:tc>
          <w:tcPr>
            <w:tcW w:w="59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F5650D3" w14:textId="77777777" w:rsidR="00503788" w:rsidRPr="000E2FB5" w:rsidRDefault="00503788" w:rsidP="000E2FB5">
            <w:pPr>
              <w:widowControl/>
              <w:spacing w:after="0" w:line="240" w:lineRule="auto"/>
              <w:jc w:val="center"/>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2028</w:t>
            </w:r>
          </w:p>
        </w:tc>
        <w:tc>
          <w:tcPr>
            <w:tcW w:w="59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D67808D" w14:textId="77777777" w:rsidR="00503788" w:rsidRPr="000E2FB5" w:rsidRDefault="00503788" w:rsidP="000E2FB5">
            <w:pPr>
              <w:widowControl/>
              <w:spacing w:after="0" w:line="240" w:lineRule="auto"/>
              <w:jc w:val="center"/>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2029</w:t>
            </w:r>
          </w:p>
        </w:tc>
      </w:tr>
      <w:tr w:rsidR="00B74142" w:rsidRPr="000E2FB5" w14:paraId="3460AF3A"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49EC4274" w14:textId="77777777" w:rsidR="00B74142" w:rsidRPr="000E2FB5" w:rsidRDefault="00B74142" w:rsidP="00B74142">
            <w:pPr>
              <w:widowControl/>
              <w:spacing w:after="0" w:line="240" w:lineRule="auto"/>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现金流入</w:t>
            </w:r>
          </w:p>
        </w:tc>
        <w:tc>
          <w:tcPr>
            <w:tcW w:w="599" w:type="pct"/>
            <w:tcBorders>
              <w:top w:val="nil"/>
              <w:left w:val="nil"/>
              <w:bottom w:val="single" w:sz="4" w:space="0" w:color="auto"/>
              <w:right w:val="single" w:sz="4" w:space="0" w:color="auto"/>
            </w:tcBorders>
            <w:shd w:val="clear" w:color="auto" w:fill="FFFFFF"/>
            <w:noWrap/>
            <w:vAlign w:val="center"/>
          </w:tcPr>
          <w:p w14:paraId="07BE25A6" w14:textId="77777777" w:rsidR="00B74142" w:rsidRPr="00837789" w:rsidRDefault="00B74142"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noWrap/>
            <w:vAlign w:val="center"/>
          </w:tcPr>
          <w:p w14:paraId="24B70C0D" w14:textId="77777777" w:rsidR="00B74142" w:rsidRPr="00837789" w:rsidRDefault="00B74142"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547" w:type="pct"/>
            <w:tcBorders>
              <w:top w:val="nil"/>
              <w:left w:val="nil"/>
              <w:bottom w:val="single" w:sz="4" w:space="0" w:color="auto"/>
              <w:right w:val="single" w:sz="4" w:space="0" w:color="auto"/>
            </w:tcBorders>
            <w:shd w:val="clear" w:color="auto" w:fill="FFFFFF"/>
            <w:noWrap/>
            <w:vAlign w:val="center"/>
          </w:tcPr>
          <w:p w14:paraId="1D5611C9" w14:textId="77777777" w:rsidR="00B74142" w:rsidRPr="00837789" w:rsidRDefault="00B74142"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noWrap/>
            <w:vAlign w:val="center"/>
          </w:tcPr>
          <w:p w14:paraId="09F5154E" w14:textId="77777777" w:rsidR="00B74142" w:rsidRPr="00837789" w:rsidRDefault="00B74142"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vAlign w:val="center"/>
          </w:tcPr>
          <w:p w14:paraId="1A3EF72D" w14:textId="77777777" w:rsidR="00B74142" w:rsidRPr="00837789" w:rsidRDefault="00B74142"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vAlign w:val="center"/>
          </w:tcPr>
          <w:p w14:paraId="7C9D48C5" w14:textId="77777777" w:rsidR="00B74142" w:rsidRPr="00837789" w:rsidRDefault="00B74142" w:rsidP="009B6210">
            <w:pPr>
              <w:widowControl/>
              <w:spacing w:after="0" w:line="240" w:lineRule="auto"/>
              <w:jc w:val="right"/>
              <w:rPr>
                <w:rFonts w:ascii="华文细黑" w:eastAsia="华文细黑" w:hAnsi="华文细黑" w:cs="Arial" w:hint="eastAsia"/>
                <w:b/>
                <w:bCs/>
                <w:color w:val="000000"/>
                <w:kern w:val="0"/>
                <w:sz w:val="20"/>
                <w:szCs w:val="20"/>
              </w:rPr>
            </w:pPr>
          </w:p>
        </w:tc>
      </w:tr>
      <w:tr w:rsidR="00B74142" w:rsidRPr="000E2FB5" w14:paraId="08E2D808"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7C2F02A2" w14:textId="77777777" w:rsidR="00B74142" w:rsidRPr="000E2FB5" w:rsidRDefault="00B74142" w:rsidP="00B74142">
            <w:pPr>
              <w:widowControl/>
              <w:spacing w:after="0" w:line="240" w:lineRule="auto"/>
              <w:rPr>
                <w:rFonts w:ascii="华文细黑" w:eastAsia="华文细黑" w:hAnsi="华文细黑" w:cs="宋体" w:hint="eastAsia"/>
                <w:color w:val="000000"/>
                <w:kern w:val="0"/>
                <w:sz w:val="20"/>
                <w:szCs w:val="20"/>
              </w:rPr>
            </w:pPr>
            <w:r w:rsidRPr="000E2FB5">
              <w:rPr>
                <w:rFonts w:ascii="华文细黑" w:eastAsia="华文细黑" w:hAnsi="华文细黑" w:cs="宋体" w:hint="eastAsia"/>
                <w:color w:val="000000"/>
                <w:kern w:val="0"/>
                <w:sz w:val="20"/>
                <w:szCs w:val="20"/>
              </w:rPr>
              <w:t>自筹资金流入</w:t>
            </w:r>
          </w:p>
        </w:tc>
        <w:tc>
          <w:tcPr>
            <w:tcW w:w="599" w:type="pct"/>
            <w:tcBorders>
              <w:top w:val="nil"/>
              <w:left w:val="nil"/>
              <w:bottom w:val="single" w:sz="4" w:space="0" w:color="auto"/>
              <w:right w:val="single" w:sz="4" w:space="0" w:color="auto"/>
            </w:tcBorders>
            <w:shd w:val="clear" w:color="auto" w:fill="FFFFFF"/>
            <w:noWrap/>
            <w:vAlign w:val="center"/>
          </w:tcPr>
          <w:p w14:paraId="3284F464" w14:textId="67C243AA"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2,024.88</w:t>
            </w:r>
          </w:p>
        </w:tc>
        <w:tc>
          <w:tcPr>
            <w:tcW w:w="599" w:type="pct"/>
            <w:tcBorders>
              <w:top w:val="nil"/>
              <w:left w:val="nil"/>
              <w:bottom w:val="single" w:sz="4" w:space="0" w:color="auto"/>
              <w:right w:val="single" w:sz="4" w:space="0" w:color="auto"/>
            </w:tcBorders>
            <w:shd w:val="clear" w:color="auto" w:fill="FFFFFF"/>
            <w:noWrap/>
            <w:vAlign w:val="center"/>
          </w:tcPr>
          <w:p w14:paraId="31A07DC4" w14:textId="091A58DA"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4,884.43</w:t>
            </w:r>
          </w:p>
        </w:tc>
        <w:tc>
          <w:tcPr>
            <w:tcW w:w="547" w:type="pct"/>
            <w:tcBorders>
              <w:top w:val="nil"/>
              <w:left w:val="nil"/>
              <w:bottom w:val="single" w:sz="4" w:space="0" w:color="auto"/>
              <w:right w:val="single" w:sz="4" w:space="0" w:color="auto"/>
            </w:tcBorders>
            <w:shd w:val="clear" w:color="auto" w:fill="FFFFFF"/>
            <w:noWrap/>
            <w:vAlign w:val="center"/>
          </w:tcPr>
          <w:p w14:paraId="75058F15" w14:textId="774575C4"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noWrap/>
            <w:vAlign w:val="center"/>
          </w:tcPr>
          <w:p w14:paraId="714F1262" w14:textId="79993D91"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vAlign w:val="center"/>
          </w:tcPr>
          <w:p w14:paraId="01814040" w14:textId="39104B1C" w:rsidR="00B74142" w:rsidRPr="00837789" w:rsidRDefault="00B74142"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vAlign w:val="center"/>
          </w:tcPr>
          <w:p w14:paraId="568A9A76" w14:textId="406D3811" w:rsidR="00B74142" w:rsidRPr="00837789" w:rsidRDefault="00B74142" w:rsidP="009B6210">
            <w:pPr>
              <w:widowControl/>
              <w:spacing w:after="0" w:line="240" w:lineRule="auto"/>
              <w:jc w:val="right"/>
              <w:textAlignment w:val="bottom"/>
              <w:rPr>
                <w:rFonts w:ascii="华文细黑" w:eastAsia="华文细黑" w:hAnsi="华文细黑" w:cs="华文细黑" w:hint="eastAsia"/>
                <w:color w:val="000000"/>
                <w:kern w:val="0"/>
                <w:sz w:val="20"/>
                <w:szCs w:val="20"/>
                <w:lang w:bidi="ar"/>
              </w:rPr>
            </w:pPr>
            <w:r w:rsidRPr="00837789">
              <w:rPr>
                <w:rFonts w:ascii="华文细黑" w:eastAsia="华文细黑" w:hAnsi="华文细黑" w:hint="eastAsia"/>
                <w:color w:val="000000"/>
                <w:sz w:val="20"/>
                <w:szCs w:val="20"/>
              </w:rPr>
              <w:t>-</w:t>
            </w:r>
          </w:p>
        </w:tc>
      </w:tr>
      <w:tr w:rsidR="00B74142" w:rsidRPr="000E2FB5" w14:paraId="116B3433"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01865B50" w14:textId="77777777" w:rsidR="00B74142" w:rsidRPr="000E2FB5" w:rsidRDefault="00B74142" w:rsidP="00B74142">
            <w:pPr>
              <w:widowControl/>
              <w:spacing w:after="0" w:line="240" w:lineRule="auto"/>
              <w:rPr>
                <w:rFonts w:ascii="华文细黑" w:eastAsia="华文细黑" w:hAnsi="华文细黑" w:cs="宋体" w:hint="eastAsia"/>
                <w:color w:val="000000"/>
                <w:kern w:val="0"/>
                <w:sz w:val="20"/>
                <w:szCs w:val="20"/>
              </w:rPr>
            </w:pPr>
            <w:r w:rsidRPr="000E2FB5">
              <w:rPr>
                <w:rFonts w:ascii="华文细黑" w:eastAsia="华文细黑" w:hAnsi="华文细黑" w:cs="宋体" w:hint="eastAsia"/>
                <w:color w:val="000000"/>
                <w:kern w:val="0"/>
                <w:sz w:val="20"/>
                <w:szCs w:val="20"/>
              </w:rPr>
              <w:t>债券资金流入</w:t>
            </w:r>
          </w:p>
        </w:tc>
        <w:tc>
          <w:tcPr>
            <w:tcW w:w="599" w:type="pct"/>
            <w:tcBorders>
              <w:top w:val="nil"/>
              <w:left w:val="nil"/>
              <w:bottom w:val="single" w:sz="4" w:space="0" w:color="auto"/>
              <w:right w:val="single" w:sz="4" w:space="0" w:color="auto"/>
            </w:tcBorders>
            <w:shd w:val="clear" w:color="auto" w:fill="FFFFFF"/>
            <w:noWrap/>
            <w:vAlign w:val="center"/>
          </w:tcPr>
          <w:p w14:paraId="1A69CC94" w14:textId="380ADAD3"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1,000.00</w:t>
            </w:r>
          </w:p>
        </w:tc>
        <w:tc>
          <w:tcPr>
            <w:tcW w:w="599" w:type="pct"/>
            <w:tcBorders>
              <w:top w:val="nil"/>
              <w:left w:val="nil"/>
              <w:bottom w:val="single" w:sz="4" w:space="0" w:color="auto"/>
              <w:right w:val="single" w:sz="4" w:space="0" w:color="auto"/>
            </w:tcBorders>
            <w:shd w:val="clear" w:color="auto" w:fill="FFFFFF"/>
            <w:noWrap/>
            <w:vAlign w:val="center"/>
          </w:tcPr>
          <w:p w14:paraId="67DA0C4D" w14:textId="3DD09279"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2,200.00</w:t>
            </w:r>
          </w:p>
        </w:tc>
        <w:tc>
          <w:tcPr>
            <w:tcW w:w="547" w:type="pct"/>
            <w:tcBorders>
              <w:top w:val="nil"/>
              <w:left w:val="nil"/>
              <w:bottom w:val="single" w:sz="4" w:space="0" w:color="auto"/>
              <w:right w:val="single" w:sz="4" w:space="0" w:color="auto"/>
            </w:tcBorders>
            <w:shd w:val="clear" w:color="auto" w:fill="FFFFFF"/>
            <w:noWrap/>
            <w:vAlign w:val="center"/>
          </w:tcPr>
          <w:p w14:paraId="3316D6B4" w14:textId="7E7534B9"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noWrap/>
            <w:vAlign w:val="center"/>
          </w:tcPr>
          <w:p w14:paraId="0E3788C4" w14:textId="1F0756A7"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vAlign w:val="center"/>
          </w:tcPr>
          <w:p w14:paraId="038684B9" w14:textId="068048A1" w:rsidR="00B74142" w:rsidRPr="00837789" w:rsidRDefault="00B74142"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vAlign w:val="center"/>
          </w:tcPr>
          <w:p w14:paraId="5A9E658D" w14:textId="76FE81D0" w:rsidR="00B74142" w:rsidRPr="00837789" w:rsidRDefault="00B74142" w:rsidP="009B6210">
            <w:pPr>
              <w:widowControl/>
              <w:spacing w:after="0" w:line="240" w:lineRule="auto"/>
              <w:jc w:val="right"/>
              <w:textAlignment w:val="bottom"/>
              <w:rPr>
                <w:rFonts w:ascii="华文细黑" w:eastAsia="华文细黑" w:hAnsi="华文细黑" w:cs="华文细黑" w:hint="eastAsia"/>
                <w:color w:val="000000"/>
                <w:kern w:val="0"/>
                <w:sz w:val="20"/>
                <w:szCs w:val="20"/>
                <w:lang w:bidi="ar"/>
              </w:rPr>
            </w:pPr>
            <w:r w:rsidRPr="00837789">
              <w:rPr>
                <w:rFonts w:ascii="华文细黑" w:eastAsia="华文细黑" w:hAnsi="华文细黑" w:hint="eastAsia"/>
                <w:color w:val="000000"/>
                <w:sz w:val="20"/>
                <w:szCs w:val="20"/>
              </w:rPr>
              <w:t>-</w:t>
            </w:r>
          </w:p>
        </w:tc>
      </w:tr>
      <w:tr w:rsidR="00B74142" w:rsidRPr="000E2FB5" w14:paraId="1A56CDA6"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58BE55A1" w14:textId="77777777" w:rsidR="00B74142" w:rsidRPr="000E2FB5" w:rsidRDefault="00B74142" w:rsidP="00B74142">
            <w:pPr>
              <w:widowControl/>
              <w:spacing w:after="0" w:line="240" w:lineRule="auto"/>
              <w:rPr>
                <w:rFonts w:ascii="华文细黑" w:eastAsia="华文细黑" w:hAnsi="华文细黑" w:cs="宋体" w:hint="eastAsia"/>
                <w:color w:val="000000"/>
                <w:kern w:val="0"/>
                <w:sz w:val="20"/>
                <w:szCs w:val="20"/>
              </w:rPr>
            </w:pPr>
            <w:r w:rsidRPr="000E2FB5">
              <w:rPr>
                <w:rFonts w:ascii="华文细黑" w:eastAsia="华文细黑" w:hAnsi="华文细黑" w:cs="宋体" w:hint="eastAsia"/>
                <w:color w:val="000000"/>
                <w:kern w:val="0"/>
                <w:sz w:val="20"/>
                <w:szCs w:val="20"/>
              </w:rPr>
              <w:t>运营期现金流入</w:t>
            </w:r>
          </w:p>
        </w:tc>
        <w:tc>
          <w:tcPr>
            <w:tcW w:w="599" w:type="pct"/>
            <w:tcBorders>
              <w:top w:val="nil"/>
              <w:left w:val="nil"/>
              <w:bottom w:val="single" w:sz="4" w:space="0" w:color="auto"/>
              <w:right w:val="single" w:sz="4" w:space="0" w:color="auto"/>
            </w:tcBorders>
            <w:shd w:val="clear" w:color="auto" w:fill="FFFFFF"/>
            <w:noWrap/>
            <w:vAlign w:val="center"/>
          </w:tcPr>
          <w:p w14:paraId="18E7D7CF" w14:textId="19BC7A7C"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noWrap/>
            <w:vAlign w:val="center"/>
          </w:tcPr>
          <w:p w14:paraId="114EDD45" w14:textId="7E74D33B"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47" w:type="pct"/>
            <w:tcBorders>
              <w:top w:val="nil"/>
              <w:left w:val="nil"/>
              <w:bottom w:val="single" w:sz="4" w:space="0" w:color="auto"/>
              <w:right w:val="single" w:sz="4" w:space="0" w:color="auto"/>
            </w:tcBorders>
            <w:shd w:val="clear" w:color="auto" w:fill="FFFFFF"/>
            <w:noWrap/>
            <w:vAlign w:val="center"/>
          </w:tcPr>
          <w:p w14:paraId="198B54F8" w14:textId="276ABA5C"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677.55</w:t>
            </w:r>
          </w:p>
        </w:tc>
        <w:tc>
          <w:tcPr>
            <w:tcW w:w="599" w:type="pct"/>
            <w:tcBorders>
              <w:top w:val="nil"/>
              <w:left w:val="nil"/>
              <w:bottom w:val="single" w:sz="4" w:space="0" w:color="auto"/>
              <w:right w:val="single" w:sz="4" w:space="0" w:color="auto"/>
            </w:tcBorders>
            <w:shd w:val="clear" w:color="auto" w:fill="FFFFFF"/>
            <w:noWrap/>
            <w:vAlign w:val="center"/>
          </w:tcPr>
          <w:p w14:paraId="11476AB7" w14:textId="6868274D"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330.39</w:t>
            </w:r>
          </w:p>
        </w:tc>
        <w:tc>
          <w:tcPr>
            <w:tcW w:w="599" w:type="pct"/>
            <w:tcBorders>
              <w:top w:val="nil"/>
              <w:left w:val="nil"/>
              <w:bottom w:val="single" w:sz="4" w:space="0" w:color="auto"/>
              <w:right w:val="single" w:sz="4" w:space="0" w:color="auto"/>
            </w:tcBorders>
            <w:shd w:val="clear" w:color="auto" w:fill="FFFFFF"/>
            <w:vAlign w:val="center"/>
          </w:tcPr>
          <w:p w14:paraId="7BD59FEE" w14:textId="09F52B9C" w:rsidR="00B74142" w:rsidRPr="00837789" w:rsidRDefault="00B74142"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837789">
              <w:rPr>
                <w:rFonts w:ascii="华文细黑" w:eastAsia="华文细黑" w:hAnsi="华文细黑" w:hint="eastAsia"/>
                <w:color w:val="000000"/>
                <w:sz w:val="20"/>
                <w:szCs w:val="20"/>
              </w:rPr>
              <w:t>934.08</w:t>
            </w:r>
          </w:p>
        </w:tc>
        <w:tc>
          <w:tcPr>
            <w:tcW w:w="599" w:type="pct"/>
            <w:tcBorders>
              <w:top w:val="nil"/>
              <w:left w:val="nil"/>
              <w:bottom w:val="single" w:sz="4" w:space="0" w:color="auto"/>
              <w:right w:val="single" w:sz="4" w:space="0" w:color="auto"/>
            </w:tcBorders>
            <w:shd w:val="clear" w:color="auto" w:fill="FFFFFF"/>
            <w:vAlign w:val="center"/>
          </w:tcPr>
          <w:p w14:paraId="4D65692B" w14:textId="3763E17F" w:rsidR="00B74142" w:rsidRPr="00837789" w:rsidRDefault="00B74142" w:rsidP="009B6210">
            <w:pPr>
              <w:widowControl/>
              <w:spacing w:after="0" w:line="240" w:lineRule="auto"/>
              <w:jc w:val="right"/>
              <w:textAlignment w:val="bottom"/>
              <w:rPr>
                <w:rFonts w:ascii="华文细黑" w:eastAsia="华文细黑" w:hAnsi="华文细黑" w:cs="华文细黑" w:hint="eastAsia"/>
                <w:color w:val="000000"/>
                <w:kern w:val="0"/>
                <w:sz w:val="20"/>
                <w:szCs w:val="20"/>
                <w:lang w:bidi="ar"/>
              </w:rPr>
            </w:pPr>
            <w:r w:rsidRPr="00837789">
              <w:rPr>
                <w:rFonts w:ascii="华文细黑" w:eastAsia="华文细黑" w:hAnsi="华文细黑" w:hint="eastAsia"/>
                <w:color w:val="000000"/>
                <w:sz w:val="20"/>
                <w:szCs w:val="20"/>
              </w:rPr>
              <w:t>371.60</w:t>
            </w:r>
          </w:p>
        </w:tc>
      </w:tr>
      <w:tr w:rsidR="00B74142" w:rsidRPr="000E2FB5" w14:paraId="2D6DE2E2"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0F1C128E" w14:textId="77777777" w:rsidR="00B74142" w:rsidRPr="000E2FB5" w:rsidRDefault="00B74142" w:rsidP="00B74142">
            <w:pPr>
              <w:widowControl/>
              <w:spacing w:after="0" w:line="240" w:lineRule="auto"/>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现金流入总额</w:t>
            </w:r>
          </w:p>
        </w:tc>
        <w:tc>
          <w:tcPr>
            <w:tcW w:w="599" w:type="pct"/>
            <w:tcBorders>
              <w:top w:val="nil"/>
              <w:left w:val="nil"/>
              <w:bottom w:val="single" w:sz="4" w:space="0" w:color="auto"/>
              <w:right w:val="single" w:sz="4" w:space="0" w:color="auto"/>
            </w:tcBorders>
            <w:shd w:val="clear" w:color="auto" w:fill="FFFFFF"/>
            <w:noWrap/>
            <w:vAlign w:val="center"/>
          </w:tcPr>
          <w:p w14:paraId="43007C5F" w14:textId="4B56A740"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3,024.88</w:t>
            </w:r>
          </w:p>
        </w:tc>
        <w:tc>
          <w:tcPr>
            <w:tcW w:w="599" w:type="pct"/>
            <w:tcBorders>
              <w:top w:val="nil"/>
              <w:left w:val="nil"/>
              <w:bottom w:val="single" w:sz="4" w:space="0" w:color="auto"/>
              <w:right w:val="single" w:sz="4" w:space="0" w:color="auto"/>
            </w:tcBorders>
            <w:shd w:val="clear" w:color="auto" w:fill="FFFFFF"/>
            <w:noWrap/>
            <w:vAlign w:val="center"/>
          </w:tcPr>
          <w:p w14:paraId="04B0177D" w14:textId="002931D8"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7,084.43</w:t>
            </w:r>
          </w:p>
        </w:tc>
        <w:tc>
          <w:tcPr>
            <w:tcW w:w="547" w:type="pct"/>
            <w:tcBorders>
              <w:top w:val="nil"/>
              <w:left w:val="nil"/>
              <w:bottom w:val="single" w:sz="4" w:space="0" w:color="auto"/>
              <w:right w:val="single" w:sz="4" w:space="0" w:color="auto"/>
            </w:tcBorders>
            <w:shd w:val="clear" w:color="auto" w:fill="FFFFFF"/>
            <w:noWrap/>
            <w:vAlign w:val="center"/>
          </w:tcPr>
          <w:p w14:paraId="7281DB1E" w14:textId="40AF5D36"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677.55</w:t>
            </w:r>
          </w:p>
        </w:tc>
        <w:tc>
          <w:tcPr>
            <w:tcW w:w="599" w:type="pct"/>
            <w:tcBorders>
              <w:top w:val="nil"/>
              <w:left w:val="nil"/>
              <w:bottom w:val="single" w:sz="4" w:space="0" w:color="auto"/>
              <w:right w:val="single" w:sz="4" w:space="0" w:color="auto"/>
            </w:tcBorders>
            <w:shd w:val="clear" w:color="auto" w:fill="FFFFFF"/>
            <w:noWrap/>
            <w:vAlign w:val="center"/>
          </w:tcPr>
          <w:p w14:paraId="7ABFFD63" w14:textId="338818C7"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330.39</w:t>
            </w:r>
          </w:p>
        </w:tc>
        <w:tc>
          <w:tcPr>
            <w:tcW w:w="599" w:type="pct"/>
            <w:tcBorders>
              <w:top w:val="nil"/>
              <w:left w:val="nil"/>
              <w:bottom w:val="single" w:sz="4" w:space="0" w:color="auto"/>
              <w:right w:val="single" w:sz="4" w:space="0" w:color="auto"/>
            </w:tcBorders>
            <w:shd w:val="clear" w:color="auto" w:fill="FFFFFF"/>
            <w:vAlign w:val="center"/>
          </w:tcPr>
          <w:p w14:paraId="3268C9F5" w14:textId="25F5464D" w:rsidR="00B74142" w:rsidRPr="00837789" w:rsidRDefault="00B74142"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837789">
              <w:rPr>
                <w:rFonts w:ascii="华文细黑" w:eastAsia="华文细黑" w:hAnsi="华文细黑" w:hint="eastAsia"/>
                <w:b/>
                <w:bCs/>
                <w:color w:val="000000"/>
                <w:sz w:val="20"/>
                <w:szCs w:val="20"/>
              </w:rPr>
              <w:t>934.08</w:t>
            </w:r>
          </w:p>
        </w:tc>
        <w:tc>
          <w:tcPr>
            <w:tcW w:w="599" w:type="pct"/>
            <w:tcBorders>
              <w:top w:val="nil"/>
              <w:left w:val="nil"/>
              <w:bottom w:val="single" w:sz="4" w:space="0" w:color="auto"/>
              <w:right w:val="single" w:sz="4" w:space="0" w:color="auto"/>
            </w:tcBorders>
            <w:shd w:val="clear" w:color="auto" w:fill="FFFFFF"/>
            <w:vAlign w:val="center"/>
          </w:tcPr>
          <w:p w14:paraId="791893BE" w14:textId="2D32B34A" w:rsidR="00B74142" w:rsidRPr="00837789" w:rsidRDefault="00B74142"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837789">
              <w:rPr>
                <w:rFonts w:ascii="华文细黑" w:eastAsia="华文细黑" w:hAnsi="华文细黑" w:hint="eastAsia"/>
                <w:b/>
                <w:bCs/>
                <w:color w:val="000000"/>
                <w:sz w:val="20"/>
                <w:szCs w:val="20"/>
              </w:rPr>
              <w:t>371.60</w:t>
            </w:r>
          </w:p>
        </w:tc>
      </w:tr>
      <w:tr w:rsidR="00B74142" w:rsidRPr="000E2FB5" w14:paraId="6CF78E63"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6BA5D17D" w14:textId="77777777" w:rsidR="00B74142" w:rsidRPr="000E2FB5" w:rsidRDefault="00B74142" w:rsidP="00B74142">
            <w:pPr>
              <w:widowControl/>
              <w:spacing w:after="0" w:line="240" w:lineRule="auto"/>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现金流出</w:t>
            </w:r>
          </w:p>
        </w:tc>
        <w:tc>
          <w:tcPr>
            <w:tcW w:w="599" w:type="pct"/>
            <w:tcBorders>
              <w:top w:val="nil"/>
              <w:left w:val="nil"/>
              <w:bottom w:val="single" w:sz="4" w:space="0" w:color="auto"/>
              <w:right w:val="single" w:sz="4" w:space="0" w:color="auto"/>
            </w:tcBorders>
            <w:shd w:val="clear" w:color="auto" w:fill="FFFFFF"/>
            <w:noWrap/>
            <w:vAlign w:val="center"/>
          </w:tcPr>
          <w:p w14:paraId="53629CFF" w14:textId="4DA00144"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noWrap/>
            <w:vAlign w:val="center"/>
          </w:tcPr>
          <w:p w14:paraId="092DD4C2" w14:textId="0E5D5DE1"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47" w:type="pct"/>
            <w:tcBorders>
              <w:top w:val="nil"/>
              <w:left w:val="nil"/>
              <w:bottom w:val="single" w:sz="4" w:space="0" w:color="auto"/>
              <w:right w:val="single" w:sz="4" w:space="0" w:color="auto"/>
            </w:tcBorders>
            <w:shd w:val="clear" w:color="auto" w:fill="FFFFFF"/>
            <w:noWrap/>
            <w:vAlign w:val="center"/>
          </w:tcPr>
          <w:p w14:paraId="3E47BC17" w14:textId="2EE741DA"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noWrap/>
            <w:vAlign w:val="center"/>
          </w:tcPr>
          <w:p w14:paraId="61079F3C" w14:textId="78D61C1D"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vAlign w:val="center"/>
          </w:tcPr>
          <w:p w14:paraId="7C74BBAD" w14:textId="49016F28"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vAlign w:val="center"/>
          </w:tcPr>
          <w:p w14:paraId="2550D7DB" w14:textId="57123DA7"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r>
      <w:tr w:rsidR="00B74142" w:rsidRPr="000E2FB5" w14:paraId="15137192"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701E63D9" w14:textId="77777777" w:rsidR="00B74142" w:rsidRPr="000E2FB5" w:rsidRDefault="00B74142" w:rsidP="00B74142">
            <w:pPr>
              <w:widowControl/>
              <w:spacing w:after="0" w:line="240" w:lineRule="auto"/>
              <w:rPr>
                <w:rFonts w:ascii="华文细黑" w:eastAsia="华文细黑" w:hAnsi="华文细黑" w:cs="宋体" w:hint="eastAsia"/>
                <w:color w:val="000000"/>
                <w:kern w:val="0"/>
                <w:sz w:val="20"/>
                <w:szCs w:val="20"/>
              </w:rPr>
            </w:pPr>
            <w:r w:rsidRPr="000E2FB5">
              <w:rPr>
                <w:rFonts w:ascii="华文细黑" w:eastAsia="华文细黑" w:hAnsi="华文细黑" w:cs="宋体" w:hint="eastAsia"/>
                <w:color w:val="000000"/>
                <w:kern w:val="0"/>
                <w:sz w:val="20"/>
                <w:szCs w:val="20"/>
              </w:rPr>
              <w:t>建设期资金流出</w:t>
            </w:r>
          </w:p>
        </w:tc>
        <w:tc>
          <w:tcPr>
            <w:tcW w:w="599" w:type="pct"/>
            <w:tcBorders>
              <w:top w:val="nil"/>
              <w:left w:val="nil"/>
              <w:bottom w:val="single" w:sz="4" w:space="0" w:color="auto"/>
              <w:right w:val="single" w:sz="4" w:space="0" w:color="auto"/>
            </w:tcBorders>
            <w:shd w:val="clear" w:color="auto" w:fill="FFFFFF"/>
            <w:noWrap/>
            <w:vAlign w:val="center"/>
          </w:tcPr>
          <w:p w14:paraId="58E96DA6" w14:textId="759BE677"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3,023.88</w:t>
            </w:r>
          </w:p>
        </w:tc>
        <w:tc>
          <w:tcPr>
            <w:tcW w:w="599" w:type="pct"/>
            <w:tcBorders>
              <w:top w:val="nil"/>
              <w:left w:val="nil"/>
              <w:bottom w:val="single" w:sz="4" w:space="0" w:color="auto"/>
              <w:right w:val="single" w:sz="4" w:space="0" w:color="auto"/>
            </w:tcBorders>
            <w:shd w:val="clear" w:color="auto" w:fill="FFFFFF"/>
            <w:noWrap/>
            <w:vAlign w:val="center"/>
          </w:tcPr>
          <w:p w14:paraId="0E204FDA" w14:textId="137AA732"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7,055.73</w:t>
            </w:r>
          </w:p>
        </w:tc>
        <w:tc>
          <w:tcPr>
            <w:tcW w:w="547" w:type="pct"/>
            <w:tcBorders>
              <w:top w:val="nil"/>
              <w:left w:val="nil"/>
              <w:bottom w:val="single" w:sz="4" w:space="0" w:color="auto"/>
              <w:right w:val="single" w:sz="4" w:space="0" w:color="auto"/>
            </w:tcBorders>
            <w:shd w:val="clear" w:color="auto" w:fill="FFFFFF"/>
            <w:noWrap/>
            <w:vAlign w:val="center"/>
          </w:tcPr>
          <w:p w14:paraId="08A409CF" w14:textId="620E949C"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noWrap/>
            <w:vAlign w:val="center"/>
          </w:tcPr>
          <w:p w14:paraId="1818F2BD" w14:textId="09198589"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vAlign w:val="center"/>
          </w:tcPr>
          <w:p w14:paraId="1024FA68" w14:textId="1C41DD45" w:rsidR="00B74142" w:rsidRPr="00837789" w:rsidRDefault="00B74142"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vAlign w:val="center"/>
          </w:tcPr>
          <w:p w14:paraId="75A70EAB" w14:textId="105D52DD" w:rsidR="00B74142" w:rsidRPr="00837789" w:rsidRDefault="00B74142" w:rsidP="009B6210">
            <w:pPr>
              <w:widowControl/>
              <w:spacing w:after="0" w:line="240" w:lineRule="auto"/>
              <w:jc w:val="right"/>
              <w:textAlignment w:val="bottom"/>
              <w:rPr>
                <w:rFonts w:ascii="华文细黑" w:eastAsia="华文细黑" w:hAnsi="华文细黑" w:cs="华文细黑" w:hint="eastAsia"/>
                <w:color w:val="000000"/>
                <w:kern w:val="0"/>
                <w:sz w:val="20"/>
                <w:szCs w:val="20"/>
                <w:lang w:bidi="ar"/>
              </w:rPr>
            </w:pPr>
            <w:r w:rsidRPr="00837789">
              <w:rPr>
                <w:rFonts w:ascii="华文细黑" w:eastAsia="华文细黑" w:hAnsi="华文细黑" w:hint="eastAsia"/>
                <w:color w:val="000000"/>
                <w:sz w:val="20"/>
                <w:szCs w:val="20"/>
              </w:rPr>
              <w:t>-</w:t>
            </w:r>
          </w:p>
        </w:tc>
      </w:tr>
      <w:tr w:rsidR="00B74142" w:rsidRPr="000E2FB5" w14:paraId="647C98F5"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25F89B5F" w14:textId="77777777" w:rsidR="00B74142" w:rsidRPr="000E2FB5" w:rsidRDefault="00B74142" w:rsidP="00B74142">
            <w:pPr>
              <w:widowControl/>
              <w:spacing w:after="0" w:line="240" w:lineRule="auto"/>
              <w:rPr>
                <w:rFonts w:ascii="华文细黑" w:eastAsia="华文细黑" w:hAnsi="华文细黑" w:cs="宋体" w:hint="eastAsia"/>
                <w:color w:val="000000"/>
                <w:kern w:val="0"/>
                <w:sz w:val="20"/>
                <w:szCs w:val="20"/>
              </w:rPr>
            </w:pPr>
            <w:r w:rsidRPr="000E2FB5">
              <w:rPr>
                <w:rFonts w:ascii="华文细黑" w:eastAsia="华文细黑" w:hAnsi="华文细黑" w:cs="宋体" w:hint="eastAsia"/>
                <w:color w:val="000000"/>
                <w:kern w:val="0"/>
                <w:sz w:val="20"/>
                <w:szCs w:val="20"/>
              </w:rPr>
              <w:t>运营期现金流出</w:t>
            </w:r>
          </w:p>
        </w:tc>
        <w:tc>
          <w:tcPr>
            <w:tcW w:w="599" w:type="pct"/>
            <w:tcBorders>
              <w:top w:val="nil"/>
              <w:left w:val="nil"/>
              <w:bottom w:val="single" w:sz="4" w:space="0" w:color="auto"/>
              <w:right w:val="single" w:sz="4" w:space="0" w:color="auto"/>
            </w:tcBorders>
            <w:shd w:val="clear" w:color="auto" w:fill="FFFFFF"/>
            <w:noWrap/>
            <w:vAlign w:val="center"/>
          </w:tcPr>
          <w:p w14:paraId="4D6D613B" w14:textId="3300AC65"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noWrap/>
            <w:vAlign w:val="center"/>
          </w:tcPr>
          <w:p w14:paraId="7837E67A" w14:textId="7853E0CD"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47" w:type="pct"/>
            <w:tcBorders>
              <w:top w:val="nil"/>
              <w:left w:val="nil"/>
              <w:bottom w:val="single" w:sz="4" w:space="0" w:color="auto"/>
              <w:right w:val="single" w:sz="4" w:space="0" w:color="auto"/>
            </w:tcBorders>
            <w:shd w:val="clear" w:color="auto" w:fill="FFFFFF"/>
            <w:noWrap/>
            <w:vAlign w:val="center"/>
          </w:tcPr>
          <w:p w14:paraId="1391D28E" w14:textId="7DC73443"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209.23</w:t>
            </w:r>
          </w:p>
        </w:tc>
        <w:tc>
          <w:tcPr>
            <w:tcW w:w="599" w:type="pct"/>
            <w:tcBorders>
              <w:top w:val="nil"/>
              <w:left w:val="nil"/>
              <w:bottom w:val="single" w:sz="4" w:space="0" w:color="auto"/>
              <w:right w:val="single" w:sz="4" w:space="0" w:color="auto"/>
            </w:tcBorders>
            <w:shd w:val="clear" w:color="auto" w:fill="FFFFFF"/>
            <w:noWrap/>
            <w:vAlign w:val="center"/>
          </w:tcPr>
          <w:p w14:paraId="5C474B5B" w14:textId="7E23EC84"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238.41</w:t>
            </w:r>
          </w:p>
        </w:tc>
        <w:tc>
          <w:tcPr>
            <w:tcW w:w="599" w:type="pct"/>
            <w:tcBorders>
              <w:top w:val="nil"/>
              <w:left w:val="nil"/>
              <w:bottom w:val="single" w:sz="4" w:space="0" w:color="auto"/>
              <w:right w:val="single" w:sz="4" w:space="0" w:color="auto"/>
            </w:tcBorders>
            <w:shd w:val="clear" w:color="auto" w:fill="FFFFFF"/>
            <w:vAlign w:val="center"/>
          </w:tcPr>
          <w:p w14:paraId="3622BD9F" w14:textId="770D64FF" w:rsidR="00B74142" w:rsidRPr="00837789" w:rsidRDefault="00B74142"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837789">
              <w:rPr>
                <w:rFonts w:ascii="华文细黑" w:eastAsia="华文细黑" w:hAnsi="华文细黑" w:hint="eastAsia"/>
                <w:color w:val="000000"/>
                <w:sz w:val="20"/>
                <w:szCs w:val="20"/>
              </w:rPr>
              <w:t>267.73</w:t>
            </w:r>
          </w:p>
        </w:tc>
        <w:tc>
          <w:tcPr>
            <w:tcW w:w="599" w:type="pct"/>
            <w:tcBorders>
              <w:top w:val="nil"/>
              <w:left w:val="nil"/>
              <w:bottom w:val="single" w:sz="4" w:space="0" w:color="auto"/>
              <w:right w:val="single" w:sz="4" w:space="0" w:color="auto"/>
            </w:tcBorders>
            <w:shd w:val="clear" w:color="auto" w:fill="FFFFFF"/>
            <w:vAlign w:val="center"/>
          </w:tcPr>
          <w:p w14:paraId="6DD15540" w14:textId="0E7F534D" w:rsidR="00B74142" w:rsidRPr="00837789" w:rsidRDefault="00B74142" w:rsidP="009B6210">
            <w:pPr>
              <w:widowControl/>
              <w:spacing w:after="0" w:line="240" w:lineRule="auto"/>
              <w:jc w:val="right"/>
              <w:textAlignment w:val="bottom"/>
              <w:rPr>
                <w:rFonts w:ascii="华文细黑" w:eastAsia="华文细黑" w:hAnsi="华文细黑" w:cs="华文细黑" w:hint="eastAsia"/>
                <w:color w:val="000000"/>
                <w:kern w:val="0"/>
                <w:sz w:val="20"/>
                <w:szCs w:val="20"/>
                <w:lang w:bidi="ar"/>
              </w:rPr>
            </w:pPr>
            <w:r w:rsidRPr="00837789">
              <w:rPr>
                <w:rFonts w:ascii="华文细黑" w:eastAsia="华文细黑" w:hAnsi="华文细黑" w:hint="eastAsia"/>
                <w:color w:val="000000"/>
                <w:sz w:val="20"/>
                <w:szCs w:val="20"/>
              </w:rPr>
              <w:t>267.73</w:t>
            </w:r>
          </w:p>
        </w:tc>
      </w:tr>
      <w:tr w:rsidR="00B74142" w:rsidRPr="000E2FB5" w14:paraId="4D0EDC94"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1B04D3EF" w14:textId="77777777" w:rsidR="00B74142" w:rsidRPr="000E2FB5" w:rsidRDefault="00B74142" w:rsidP="00B74142">
            <w:pPr>
              <w:widowControl/>
              <w:spacing w:after="0" w:line="240" w:lineRule="auto"/>
              <w:rPr>
                <w:rFonts w:ascii="华文细黑" w:eastAsia="华文细黑" w:hAnsi="华文细黑" w:cs="宋体" w:hint="eastAsia"/>
                <w:color w:val="000000"/>
                <w:kern w:val="0"/>
                <w:sz w:val="20"/>
                <w:szCs w:val="20"/>
              </w:rPr>
            </w:pPr>
            <w:r w:rsidRPr="000E2FB5">
              <w:rPr>
                <w:rFonts w:ascii="华文细黑" w:eastAsia="华文细黑" w:hAnsi="华文细黑" w:cs="宋体" w:hint="eastAsia"/>
                <w:color w:val="000000"/>
                <w:kern w:val="0"/>
                <w:sz w:val="20"/>
                <w:szCs w:val="20"/>
              </w:rPr>
              <w:t>债券还本付息</w:t>
            </w:r>
          </w:p>
        </w:tc>
        <w:tc>
          <w:tcPr>
            <w:tcW w:w="599" w:type="pct"/>
            <w:tcBorders>
              <w:top w:val="nil"/>
              <w:left w:val="nil"/>
              <w:bottom w:val="single" w:sz="4" w:space="0" w:color="auto"/>
              <w:right w:val="single" w:sz="4" w:space="0" w:color="auto"/>
            </w:tcBorders>
            <w:shd w:val="clear" w:color="auto" w:fill="FFFFFF"/>
            <w:noWrap/>
            <w:vAlign w:val="center"/>
          </w:tcPr>
          <w:p w14:paraId="23434501" w14:textId="5DF3E206"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noWrap/>
            <w:vAlign w:val="center"/>
          </w:tcPr>
          <w:p w14:paraId="66BAEE49" w14:textId="69392B1E"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26.50</w:t>
            </w:r>
          </w:p>
        </w:tc>
        <w:tc>
          <w:tcPr>
            <w:tcW w:w="547" w:type="pct"/>
            <w:tcBorders>
              <w:top w:val="nil"/>
              <w:left w:val="nil"/>
              <w:bottom w:val="single" w:sz="4" w:space="0" w:color="auto"/>
              <w:right w:val="single" w:sz="4" w:space="0" w:color="auto"/>
            </w:tcBorders>
            <w:shd w:val="clear" w:color="auto" w:fill="FFFFFF"/>
            <w:noWrap/>
            <w:vAlign w:val="center"/>
          </w:tcPr>
          <w:p w14:paraId="2C5445D4" w14:textId="6D0AC99A"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84.80</w:t>
            </w:r>
          </w:p>
        </w:tc>
        <w:tc>
          <w:tcPr>
            <w:tcW w:w="599" w:type="pct"/>
            <w:tcBorders>
              <w:top w:val="nil"/>
              <w:left w:val="nil"/>
              <w:bottom w:val="single" w:sz="4" w:space="0" w:color="auto"/>
              <w:right w:val="single" w:sz="4" w:space="0" w:color="auto"/>
            </w:tcBorders>
            <w:shd w:val="clear" w:color="auto" w:fill="FFFFFF"/>
            <w:noWrap/>
            <w:vAlign w:val="center"/>
          </w:tcPr>
          <w:p w14:paraId="3807B1A7" w14:textId="5CAC5C6E"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84.80</w:t>
            </w:r>
          </w:p>
        </w:tc>
        <w:tc>
          <w:tcPr>
            <w:tcW w:w="599" w:type="pct"/>
            <w:tcBorders>
              <w:top w:val="nil"/>
              <w:left w:val="nil"/>
              <w:bottom w:val="single" w:sz="4" w:space="0" w:color="auto"/>
              <w:right w:val="single" w:sz="4" w:space="0" w:color="auto"/>
            </w:tcBorders>
            <w:shd w:val="clear" w:color="auto" w:fill="FFFFFF"/>
            <w:vAlign w:val="center"/>
          </w:tcPr>
          <w:p w14:paraId="1A373321" w14:textId="78F36D26" w:rsidR="00B74142" w:rsidRPr="00837789" w:rsidRDefault="00B74142"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837789">
              <w:rPr>
                <w:rFonts w:ascii="华文细黑" w:eastAsia="华文细黑" w:hAnsi="华文细黑" w:hint="eastAsia"/>
                <w:color w:val="000000"/>
                <w:sz w:val="20"/>
                <w:szCs w:val="20"/>
              </w:rPr>
              <w:t>84.80</w:t>
            </w:r>
          </w:p>
        </w:tc>
        <w:tc>
          <w:tcPr>
            <w:tcW w:w="599" w:type="pct"/>
            <w:tcBorders>
              <w:top w:val="nil"/>
              <w:left w:val="nil"/>
              <w:bottom w:val="single" w:sz="4" w:space="0" w:color="auto"/>
              <w:right w:val="single" w:sz="4" w:space="0" w:color="auto"/>
            </w:tcBorders>
            <w:shd w:val="clear" w:color="auto" w:fill="FFFFFF"/>
            <w:vAlign w:val="center"/>
          </w:tcPr>
          <w:p w14:paraId="52B13C33" w14:textId="35652583" w:rsidR="00B74142" w:rsidRPr="00837789" w:rsidRDefault="00B74142" w:rsidP="009B6210">
            <w:pPr>
              <w:widowControl/>
              <w:spacing w:after="0" w:line="240" w:lineRule="auto"/>
              <w:jc w:val="right"/>
              <w:textAlignment w:val="bottom"/>
              <w:rPr>
                <w:rFonts w:ascii="华文细黑" w:eastAsia="华文细黑" w:hAnsi="华文细黑" w:cs="华文细黑" w:hint="eastAsia"/>
                <w:color w:val="000000"/>
                <w:kern w:val="0"/>
                <w:sz w:val="20"/>
                <w:szCs w:val="20"/>
                <w:lang w:bidi="ar"/>
              </w:rPr>
            </w:pPr>
            <w:r w:rsidRPr="00837789">
              <w:rPr>
                <w:rFonts w:ascii="华文细黑" w:eastAsia="华文细黑" w:hAnsi="华文细黑" w:hint="eastAsia"/>
                <w:color w:val="000000"/>
                <w:sz w:val="20"/>
                <w:szCs w:val="20"/>
              </w:rPr>
              <w:t>84.80</w:t>
            </w:r>
          </w:p>
        </w:tc>
      </w:tr>
      <w:tr w:rsidR="00B74142" w:rsidRPr="000E2FB5" w14:paraId="20AEF619"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4E310836" w14:textId="77777777" w:rsidR="00B74142" w:rsidRPr="000E2FB5" w:rsidRDefault="00B74142" w:rsidP="00B74142">
            <w:pPr>
              <w:widowControl/>
              <w:spacing w:after="0" w:line="240" w:lineRule="auto"/>
              <w:rPr>
                <w:rFonts w:ascii="华文细黑" w:eastAsia="华文细黑" w:hAnsi="华文细黑" w:cs="宋体" w:hint="eastAsia"/>
                <w:color w:val="000000"/>
                <w:kern w:val="0"/>
                <w:sz w:val="20"/>
                <w:szCs w:val="20"/>
              </w:rPr>
            </w:pPr>
            <w:r w:rsidRPr="000E2FB5">
              <w:rPr>
                <w:rFonts w:ascii="华文细黑" w:eastAsia="华文细黑" w:hAnsi="华文细黑" w:cs="宋体" w:hint="eastAsia"/>
                <w:color w:val="000000"/>
                <w:kern w:val="0"/>
                <w:sz w:val="20"/>
                <w:szCs w:val="20"/>
              </w:rPr>
              <w:t>债券发行费用</w:t>
            </w:r>
          </w:p>
        </w:tc>
        <w:tc>
          <w:tcPr>
            <w:tcW w:w="599" w:type="pct"/>
            <w:tcBorders>
              <w:top w:val="nil"/>
              <w:left w:val="nil"/>
              <w:bottom w:val="single" w:sz="4" w:space="0" w:color="auto"/>
              <w:right w:val="single" w:sz="4" w:space="0" w:color="auto"/>
            </w:tcBorders>
            <w:shd w:val="clear" w:color="auto" w:fill="FFFFFF"/>
            <w:noWrap/>
            <w:vAlign w:val="center"/>
          </w:tcPr>
          <w:p w14:paraId="4A14CF6A" w14:textId="794947C3"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1.00</w:t>
            </w:r>
          </w:p>
        </w:tc>
        <w:tc>
          <w:tcPr>
            <w:tcW w:w="599" w:type="pct"/>
            <w:tcBorders>
              <w:top w:val="nil"/>
              <w:left w:val="nil"/>
              <w:bottom w:val="single" w:sz="4" w:space="0" w:color="auto"/>
              <w:right w:val="single" w:sz="4" w:space="0" w:color="auto"/>
            </w:tcBorders>
            <w:shd w:val="clear" w:color="auto" w:fill="FFFFFF"/>
            <w:noWrap/>
            <w:vAlign w:val="center"/>
          </w:tcPr>
          <w:p w14:paraId="1B660082" w14:textId="0AE8CA82"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2.20</w:t>
            </w:r>
          </w:p>
        </w:tc>
        <w:tc>
          <w:tcPr>
            <w:tcW w:w="547" w:type="pct"/>
            <w:tcBorders>
              <w:top w:val="nil"/>
              <w:left w:val="nil"/>
              <w:bottom w:val="single" w:sz="4" w:space="0" w:color="auto"/>
              <w:right w:val="single" w:sz="4" w:space="0" w:color="auto"/>
            </w:tcBorders>
            <w:shd w:val="clear" w:color="auto" w:fill="FFFFFF"/>
            <w:noWrap/>
            <w:vAlign w:val="center"/>
          </w:tcPr>
          <w:p w14:paraId="332E3D64" w14:textId="60B4B9A3"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noWrap/>
            <w:vAlign w:val="center"/>
          </w:tcPr>
          <w:p w14:paraId="0FF5E7B8" w14:textId="66412158" w:rsidR="00B74142" w:rsidRPr="00837789" w:rsidRDefault="00B74142"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vAlign w:val="center"/>
          </w:tcPr>
          <w:p w14:paraId="67C72EC5" w14:textId="520BFB9E" w:rsidR="00B74142" w:rsidRPr="00837789" w:rsidRDefault="00B74142"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837789">
              <w:rPr>
                <w:rFonts w:ascii="华文细黑" w:eastAsia="华文细黑" w:hAnsi="华文细黑" w:hint="eastAsia"/>
                <w:color w:val="000000"/>
                <w:sz w:val="20"/>
                <w:szCs w:val="20"/>
              </w:rPr>
              <w:t>-</w:t>
            </w:r>
          </w:p>
        </w:tc>
        <w:tc>
          <w:tcPr>
            <w:tcW w:w="599" w:type="pct"/>
            <w:tcBorders>
              <w:top w:val="nil"/>
              <w:left w:val="nil"/>
              <w:bottom w:val="single" w:sz="4" w:space="0" w:color="auto"/>
              <w:right w:val="single" w:sz="4" w:space="0" w:color="auto"/>
            </w:tcBorders>
            <w:shd w:val="clear" w:color="auto" w:fill="FFFFFF"/>
            <w:vAlign w:val="center"/>
          </w:tcPr>
          <w:p w14:paraId="5F5A2CDB" w14:textId="6A83E632" w:rsidR="00B74142" w:rsidRPr="00837789" w:rsidRDefault="00B74142" w:rsidP="009B6210">
            <w:pPr>
              <w:widowControl/>
              <w:spacing w:after="0" w:line="240" w:lineRule="auto"/>
              <w:jc w:val="right"/>
              <w:textAlignment w:val="bottom"/>
              <w:rPr>
                <w:rFonts w:ascii="华文细黑" w:eastAsia="华文细黑" w:hAnsi="华文细黑" w:cs="华文细黑" w:hint="eastAsia"/>
                <w:color w:val="000000"/>
                <w:kern w:val="0"/>
                <w:sz w:val="20"/>
                <w:szCs w:val="20"/>
                <w:lang w:bidi="ar"/>
              </w:rPr>
            </w:pPr>
            <w:r w:rsidRPr="00837789">
              <w:rPr>
                <w:rFonts w:ascii="华文细黑" w:eastAsia="华文细黑" w:hAnsi="华文细黑" w:hint="eastAsia"/>
                <w:color w:val="000000"/>
                <w:sz w:val="20"/>
                <w:szCs w:val="20"/>
              </w:rPr>
              <w:t>-</w:t>
            </w:r>
          </w:p>
        </w:tc>
      </w:tr>
      <w:tr w:rsidR="00B74142" w:rsidRPr="000E2FB5" w14:paraId="40B9B667"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7323F319" w14:textId="77777777" w:rsidR="00B74142" w:rsidRPr="000E2FB5" w:rsidRDefault="00B74142" w:rsidP="00B74142">
            <w:pPr>
              <w:widowControl/>
              <w:spacing w:after="0" w:line="240" w:lineRule="auto"/>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现金流出总额</w:t>
            </w:r>
          </w:p>
        </w:tc>
        <w:tc>
          <w:tcPr>
            <w:tcW w:w="599" w:type="pct"/>
            <w:tcBorders>
              <w:top w:val="nil"/>
              <w:left w:val="nil"/>
              <w:bottom w:val="single" w:sz="4" w:space="0" w:color="auto"/>
              <w:right w:val="single" w:sz="4" w:space="0" w:color="auto"/>
            </w:tcBorders>
            <w:shd w:val="clear" w:color="auto" w:fill="FFFFFF"/>
            <w:noWrap/>
            <w:vAlign w:val="center"/>
          </w:tcPr>
          <w:p w14:paraId="4531F400" w14:textId="1442F600"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3,024.88</w:t>
            </w:r>
          </w:p>
        </w:tc>
        <w:tc>
          <w:tcPr>
            <w:tcW w:w="599" w:type="pct"/>
            <w:tcBorders>
              <w:top w:val="nil"/>
              <w:left w:val="nil"/>
              <w:bottom w:val="single" w:sz="4" w:space="0" w:color="auto"/>
              <w:right w:val="single" w:sz="4" w:space="0" w:color="auto"/>
            </w:tcBorders>
            <w:shd w:val="clear" w:color="auto" w:fill="FFFFFF"/>
            <w:noWrap/>
            <w:vAlign w:val="center"/>
          </w:tcPr>
          <w:p w14:paraId="286A8FD3" w14:textId="37565AC3"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7,084.43</w:t>
            </w:r>
          </w:p>
        </w:tc>
        <w:tc>
          <w:tcPr>
            <w:tcW w:w="547" w:type="pct"/>
            <w:tcBorders>
              <w:top w:val="nil"/>
              <w:left w:val="nil"/>
              <w:bottom w:val="single" w:sz="4" w:space="0" w:color="auto"/>
              <w:right w:val="single" w:sz="4" w:space="0" w:color="auto"/>
            </w:tcBorders>
            <w:shd w:val="clear" w:color="auto" w:fill="FFFFFF"/>
            <w:noWrap/>
            <w:vAlign w:val="center"/>
          </w:tcPr>
          <w:p w14:paraId="1B1C53BE" w14:textId="12CA0855"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294.03</w:t>
            </w:r>
          </w:p>
        </w:tc>
        <w:tc>
          <w:tcPr>
            <w:tcW w:w="599" w:type="pct"/>
            <w:tcBorders>
              <w:top w:val="nil"/>
              <w:left w:val="nil"/>
              <w:bottom w:val="single" w:sz="4" w:space="0" w:color="auto"/>
              <w:right w:val="single" w:sz="4" w:space="0" w:color="auto"/>
            </w:tcBorders>
            <w:shd w:val="clear" w:color="auto" w:fill="FFFFFF"/>
            <w:noWrap/>
            <w:vAlign w:val="center"/>
          </w:tcPr>
          <w:p w14:paraId="28C55B71" w14:textId="1BDF1CF5"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323.21</w:t>
            </w:r>
          </w:p>
        </w:tc>
        <w:tc>
          <w:tcPr>
            <w:tcW w:w="599" w:type="pct"/>
            <w:tcBorders>
              <w:top w:val="nil"/>
              <w:left w:val="nil"/>
              <w:bottom w:val="single" w:sz="4" w:space="0" w:color="auto"/>
              <w:right w:val="single" w:sz="4" w:space="0" w:color="auto"/>
            </w:tcBorders>
            <w:shd w:val="clear" w:color="auto" w:fill="FFFFFF"/>
            <w:vAlign w:val="center"/>
          </w:tcPr>
          <w:p w14:paraId="3651D977" w14:textId="4EFB461D" w:rsidR="00B74142" w:rsidRPr="00837789" w:rsidRDefault="00B74142"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837789">
              <w:rPr>
                <w:rFonts w:ascii="华文细黑" w:eastAsia="华文细黑" w:hAnsi="华文细黑" w:hint="eastAsia"/>
                <w:b/>
                <w:bCs/>
                <w:color w:val="000000"/>
                <w:sz w:val="20"/>
                <w:szCs w:val="20"/>
              </w:rPr>
              <w:t>352.53</w:t>
            </w:r>
          </w:p>
        </w:tc>
        <w:tc>
          <w:tcPr>
            <w:tcW w:w="599" w:type="pct"/>
            <w:tcBorders>
              <w:top w:val="nil"/>
              <w:left w:val="nil"/>
              <w:bottom w:val="single" w:sz="4" w:space="0" w:color="auto"/>
              <w:right w:val="single" w:sz="4" w:space="0" w:color="auto"/>
            </w:tcBorders>
            <w:shd w:val="clear" w:color="auto" w:fill="FFFFFF"/>
            <w:vAlign w:val="center"/>
          </w:tcPr>
          <w:p w14:paraId="7D1074C8" w14:textId="403C77D6" w:rsidR="00B74142" w:rsidRPr="00837789" w:rsidRDefault="00B74142"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837789">
              <w:rPr>
                <w:rFonts w:ascii="华文细黑" w:eastAsia="华文细黑" w:hAnsi="华文细黑" w:hint="eastAsia"/>
                <w:b/>
                <w:bCs/>
                <w:color w:val="000000"/>
                <w:sz w:val="20"/>
                <w:szCs w:val="20"/>
              </w:rPr>
              <w:t>352.53</w:t>
            </w:r>
          </w:p>
        </w:tc>
      </w:tr>
      <w:tr w:rsidR="00B74142" w:rsidRPr="000E2FB5" w14:paraId="4B5FA380"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2F9773C5" w14:textId="77777777" w:rsidR="00B74142" w:rsidRPr="000E2FB5" w:rsidRDefault="00B74142" w:rsidP="00B74142">
            <w:pPr>
              <w:widowControl/>
              <w:spacing w:after="0" w:line="240" w:lineRule="auto"/>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现金净流量</w:t>
            </w:r>
          </w:p>
        </w:tc>
        <w:tc>
          <w:tcPr>
            <w:tcW w:w="599" w:type="pct"/>
            <w:tcBorders>
              <w:top w:val="nil"/>
              <w:left w:val="nil"/>
              <w:bottom w:val="single" w:sz="4" w:space="0" w:color="auto"/>
              <w:right w:val="single" w:sz="4" w:space="0" w:color="auto"/>
            </w:tcBorders>
            <w:shd w:val="clear" w:color="auto" w:fill="FFFFFF"/>
            <w:noWrap/>
            <w:vAlign w:val="center"/>
          </w:tcPr>
          <w:p w14:paraId="60412B0D" w14:textId="258057AC"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noWrap/>
            <w:vAlign w:val="center"/>
          </w:tcPr>
          <w:p w14:paraId="3F1D6D6F" w14:textId="47B01F86"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47" w:type="pct"/>
            <w:tcBorders>
              <w:top w:val="nil"/>
              <w:left w:val="nil"/>
              <w:bottom w:val="single" w:sz="4" w:space="0" w:color="auto"/>
              <w:right w:val="single" w:sz="4" w:space="0" w:color="auto"/>
            </w:tcBorders>
            <w:shd w:val="clear" w:color="auto" w:fill="FFFFFF"/>
            <w:noWrap/>
            <w:vAlign w:val="center"/>
          </w:tcPr>
          <w:p w14:paraId="66FC21C0" w14:textId="4AB640CE"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noWrap/>
            <w:vAlign w:val="center"/>
          </w:tcPr>
          <w:p w14:paraId="71A7A833" w14:textId="4CE0F29B"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vAlign w:val="center"/>
          </w:tcPr>
          <w:p w14:paraId="47ECAA7B" w14:textId="6CC800FE"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99" w:type="pct"/>
            <w:tcBorders>
              <w:top w:val="nil"/>
              <w:left w:val="nil"/>
              <w:bottom w:val="single" w:sz="4" w:space="0" w:color="auto"/>
              <w:right w:val="single" w:sz="4" w:space="0" w:color="auto"/>
            </w:tcBorders>
            <w:shd w:val="clear" w:color="auto" w:fill="FFFFFF"/>
            <w:vAlign w:val="center"/>
          </w:tcPr>
          <w:p w14:paraId="5D55178F" w14:textId="4FDB0490" w:rsidR="00B74142" w:rsidRPr="00837789" w:rsidRDefault="00B74142" w:rsidP="009B6210">
            <w:pPr>
              <w:widowControl/>
              <w:spacing w:after="0" w:line="240" w:lineRule="auto"/>
              <w:jc w:val="right"/>
              <w:rPr>
                <w:rFonts w:ascii="华文细黑" w:eastAsia="华文细黑" w:hAnsi="华文细黑" w:cs="宋体" w:hint="eastAsia"/>
                <w:b/>
                <w:bCs/>
                <w:color w:val="000000"/>
                <w:kern w:val="0"/>
                <w:sz w:val="20"/>
                <w:szCs w:val="20"/>
              </w:rPr>
            </w:pPr>
          </w:p>
        </w:tc>
      </w:tr>
      <w:tr w:rsidR="00B74142" w:rsidRPr="000E2FB5" w14:paraId="0EE1C6CF"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2F10324E" w14:textId="77777777" w:rsidR="00B74142" w:rsidRPr="000E2FB5" w:rsidRDefault="00B74142" w:rsidP="00B74142">
            <w:pPr>
              <w:widowControl/>
              <w:spacing w:after="0" w:line="240" w:lineRule="auto"/>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当年项目现金净流入</w:t>
            </w:r>
          </w:p>
        </w:tc>
        <w:tc>
          <w:tcPr>
            <w:tcW w:w="599" w:type="pct"/>
            <w:tcBorders>
              <w:top w:val="nil"/>
              <w:left w:val="nil"/>
              <w:bottom w:val="single" w:sz="4" w:space="0" w:color="auto"/>
              <w:right w:val="single" w:sz="4" w:space="0" w:color="auto"/>
            </w:tcBorders>
            <w:shd w:val="clear" w:color="auto" w:fill="FFFFFF"/>
            <w:noWrap/>
            <w:vAlign w:val="center"/>
          </w:tcPr>
          <w:p w14:paraId="1B6694C8" w14:textId="0279EA7E"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w:t>
            </w:r>
          </w:p>
        </w:tc>
        <w:tc>
          <w:tcPr>
            <w:tcW w:w="599" w:type="pct"/>
            <w:tcBorders>
              <w:top w:val="nil"/>
              <w:left w:val="nil"/>
              <w:bottom w:val="single" w:sz="4" w:space="0" w:color="auto"/>
              <w:right w:val="single" w:sz="4" w:space="0" w:color="auto"/>
            </w:tcBorders>
            <w:shd w:val="clear" w:color="auto" w:fill="FFFFFF"/>
            <w:noWrap/>
            <w:vAlign w:val="center"/>
          </w:tcPr>
          <w:p w14:paraId="49668A35" w14:textId="30A3B2DB"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w:t>
            </w:r>
          </w:p>
        </w:tc>
        <w:tc>
          <w:tcPr>
            <w:tcW w:w="547" w:type="pct"/>
            <w:tcBorders>
              <w:top w:val="nil"/>
              <w:left w:val="nil"/>
              <w:bottom w:val="single" w:sz="4" w:space="0" w:color="auto"/>
              <w:right w:val="single" w:sz="4" w:space="0" w:color="auto"/>
            </w:tcBorders>
            <w:shd w:val="clear" w:color="auto" w:fill="FFFFFF"/>
            <w:noWrap/>
            <w:vAlign w:val="center"/>
          </w:tcPr>
          <w:p w14:paraId="7DD0ED04" w14:textId="179F02EA"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383.52</w:t>
            </w:r>
          </w:p>
        </w:tc>
        <w:tc>
          <w:tcPr>
            <w:tcW w:w="599" w:type="pct"/>
            <w:tcBorders>
              <w:top w:val="nil"/>
              <w:left w:val="nil"/>
              <w:bottom w:val="single" w:sz="4" w:space="0" w:color="auto"/>
              <w:right w:val="single" w:sz="4" w:space="0" w:color="auto"/>
            </w:tcBorders>
            <w:shd w:val="clear" w:color="auto" w:fill="FFFFFF"/>
            <w:noWrap/>
            <w:vAlign w:val="center"/>
          </w:tcPr>
          <w:p w14:paraId="5321A385" w14:textId="03FAA928"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7.18</w:t>
            </w:r>
          </w:p>
        </w:tc>
        <w:tc>
          <w:tcPr>
            <w:tcW w:w="599" w:type="pct"/>
            <w:tcBorders>
              <w:top w:val="nil"/>
              <w:left w:val="nil"/>
              <w:bottom w:val="single" w:sz="4" w:space="0" w:color="auto"/>
              <w:right w:val="single" w:sz="4" w:space="0" w:color="auto"/>
            </w:tcBorders>
            <w:shd w:val="clear" w:color="auto" w:fill="FFFFFF"/>
            <w:vAlign w:val="center"/>
          </w:tcPr>
          <w:p w14:paraId="4C8B02E7" w14:textId="7F69BBC7" w:rsidR="00B74142" w:rsidRPr="00837789" w:rsidRDefault="00B74142"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837789">
              <w:rPr>
                <w:rFonts w:ascii="华文细黑" w:eastAsia="华文细黑" w:hAnsi="华文细黑" w:hint="eastAsia"/>
                <w:b/>
                <w:bCs/>
                <w:color w:val="000000"/>
                <w:sz w:val="20"/>
                <w:szCs w:val="20"/>
              </w:rPr>
              <w:t>581.55</w:t>
            </w:r>
          </w:p>
        </w:tc>
        <w:tc>
          <w:tcPr>
            <w:tcW w:w="599" w:type="pct"/>
            <w:tcBorders>
              <w:top w:val="nil"/>
              <w:left w:val="nil"/>
              <w:bottom w:val="single" w:sz="4" w:space="0" w:color="auto"/>
              <w:right w:val="single" w:sz="4" w:space="0" w:color="auto"/>
            </w:tcBorders>
            <w:shd w:val="clear" w:color="auto" w:fill="FFFFFF"/>
            <w:vAlign w:val="center"/>
          </w:tcPr>
          <w:p w14:paraId="0BFB2CBE" w14:textId="7528FD38" w:rsidR="00B74142" w:rsidRPr="00837789" w:rsidRDefault="00B74142"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837789">
              <w:rPr>
                <w:rFonts w:ascii="华文细黑" w:eastAsia="华文细黑" w:hAnsi="华文细黑" w:hint="eastAsia"/>
                <w:b/>
                <w:bCs/>
                <w:color w:val="000000"/>
                <w:sz w:val="20"/>
                <w:szCs w:val="20"/>
              </w:rPr>
              <w:t>19.07</w:t>
            </w:r>
          </w:p>
        </w:tc>
      </w:tr>
      <w:tr w:rsidR="00B74142" w:rsidRPr="000E2FB5" w14:paraId="28189A29" w14:textId="77777777" w:rsidTr="009B6210">
        <w:trPr>
          <w:trHeight w:val="397"/>
          <w:jc w:val="center"/>
        </w:trPr>
        <w:tc>
          <w:tcPr>
            <w:tcW w:w="1458" w:type="pct"/>
            <w:tcBorders>
              <w:top w:val="nil"/>
              <w:left w:val="single" w:sz="4" w:space="0" w:color="auto"/>
              <w:bottom w:val="single" w:sz="4" w:space="0" w:color="auto"/>
              <w:right w:val="single" w:sz="4" w:space="0" w:color="auto"/>
            </w:tcBorders>
            <w:shd w:val="clear" w:color="auto" w:fill="FFFFFF"/>
            <w:noWrap/>
            <w:vAlign w:val="center"/>
          </w:tcPr>
          <w:p w14:paraId="06949E5D" w14:textId="77777777" w:rsidR="00B74142" w:rsidRPr="000E2FB5" w:rsidRDefault="00B74142" w:rsidP="00B74142">
            <w:pPr>
              <w:widowControl/>
              <w:spacing w:after="0" w:line="240" w:lineRule="auto"/>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期末项目累计现金结存额</w:t>
            </w:r>
          </w:p>
        </w:tc>
        <w:tc>
          <w:tcPr>
            <w:tcW w:w="599" w:type="pct"/>
            <w:tcBorders>
              <w:top w:val="nil"/>
              <w:left w:val="nil"/>
              <w:bottom w:val="single" w:sz="4" w:space="0" w:color="auto"/>
              <w:right w:val="single" w:sz="4" w:space="0" w:color="auto"/>
            </w:tcBorders>
            <w:shd w:val="clear" w:color="auto" w:fill="FFFFFF"/>
            <w:noWrap/>
            <w:vAlign w:val="center"/>
          </w:tcPr>
          <w:p w14:paraId="0E8BFAE1" w14:textId="2191675D"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w:t>
            </w:r>
          </w:p>
        </w:tc>
        <w:tc>
          <w:tcPr>
            <w:tcW w:w="599" w:type="pct"/>
            <w:tcBorders>
              <w:top w:val="nil"/>
              <w:left w:val="nil"/>
              <w:bottom w:val="single" w:sz="4" w:space="0" w:color="auto"/>
              <w:right w:val="single" w:sz="4" w:space="0" w:color="auto"/>
            </w:tcBorders>
            <w:shd w:val="clear" w:color="auto" w:fill="FFFFFF"/>
            <w:noWrap/>
            <w:vAlign w:val="center"/>
          </w:tcPr>
          <w:p w14:paraId="2B2439D8" w14:textId="7977E07A"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w:t>
            </w:r>
          </w:p>
        </w:tc>
        <w:tc>
          <w:tcPr>
            <w:tcW w:w="547" w:type="pct"/>
            <w:tcBorders>
              <w:top w:val="nil"/>
              <w:left w:val="nil"/>
              <w:bottom w:val="single" w:sz="4" w:space="0" w:color="auto"/>
              <w:right w:val="single" w:sz="4" w:space="0" w:color="auto"/>
            </w:tcBorders>
            <w:shd w:val="clear" w:color="auto" w:fill="FFFFFF"/>
            <w:noWrap/>
            <w:vAlign w:val="center"/>
          </w:tcPr>
          <w:p w14:paraId="27CBDE79" w14:textId="18C9D892"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383.52</w:t>
            </w:r>
          </w:p>
        </w:tc>
        <w:tc>
          <w:tcPr>
            <w:tcW w:w="599" w:type="pct"/>
            <w:tcBorders>
              <w:top w:val="nil"/>
              <w:left w:val="nil"/>
              <w:bottom w:val="single" w:sz="4" w:space="0" w:color="auto"/>
              <w:right w:val="single" w:sz="4" w:space="0" w:color="auto"/>
            </w:tcBorders>
            <w:shd w:val="clear" w:color="auto" w:fill="FFFFFF"/>
            <w:noWrap/>
            <w:vAlign w:val="center"/>
          </w:tcPr>
          <w:p w14:paraId="53229AFA" w14:textId="3E557633" w:rsidR="00B74142" w:rsidRPr="00837789" w:rsidRDefault="00B74142"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837789">
              <w:rPr>
                <w:rFonts w:ascii="华文细黑" w:eastAsia="华文细黑" w:hAnsi="华文细黑" w:hint="eastAsia"/>
                <w:b/>
                <w:bCs/>
                <w:color w:val="000000"/>
                <w:sz w:val="20"/>
                <w:szCs w:val="20"/>
              </w:rPr>
              <w:t>390.70</w:t>
            </w:r>
          </w:p>
        </w:tc>
        <w:tc>
          <w:tcPr>
            <w:tcW w:w="599" w:type="pct"/>
            <w:tcBorders>
              <w:top w:val="nil"/>
              <w:left w:val="nil"/>
              <w:bottom w:val="single" w:sz="4" w:space="0" w:color="auto"/>
              <w:right w:val="single" w:sz="4" w:space="0" w:color="auto"/>
            </w:tcBorders>
            <w:shd w:val="clear" w:color="auto" w:fill="FFFFFF"/>
            <w:vAlign w:val="center"/>
          </w:tcPr>
          <w:p w14:paraId="71A04C8C" w14:textId="0ECEBB74" w:rsidR="00B74142" w:rsidRPr="00837789" w:rsidRDefault="00B74142"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837789">
              <w:rPr>
                <w:rFonts w:ascii="华文细黑" w:eastAsia="华文细黑" w:hAnsi="华文细黑" w:hint="eastAsia"/>
                <w:b/>
                <w:bCs/>
                <w:color w:val="000000"/>
                <w:sz w:val="20"/>
                <w:szCs w:val="20"/>
              </w:rPr>
              <w:t>972.25</w:t>
            </w:r>
          </w:p>
        </w:tc>
        <w:tc>
          <w:tcPr>
            <w:tcW w:w="599" w:type="pct"/>
            <w:tcBorders>
              <w:top w:val="nil"/>
              <w:left w:val="nil"/>
              <w:bottom w:val="single" w:sz="4" w:space="0" w:color="auto"/>
              <w:right w:val="single" w:sz="4" w:space="0" w:color="auto"/>
            </w:tcBorders>
            <w:shd w:val="clear" w:color="auto" w:fill="FFFFFF"/>
            <w:vAlign w:val="center"/>
          </w:tcPr>
          <w:p w14:paraId="2DA58DFF" w14:textId="3372DD58" w:rsidR="00B74142" w:rsidRPr="00837789" w:rsidRDefault="00B74142"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837789">
              <w:rPr>
                <w:rFonts w:ascii="华文细黑" w:eastAsia="华文细黑" w:hAnsi="华文细黑" w:hint="eastAsia"/>
                <w:b/>
                <w:bCs/>
                <w:color w:val="000000"/>
                <w:sz w:val="20"/>
                <w:szCs w:val="20"/>
              </w:rPr>
              <w:t>991.32</w:t>
            </w:r>
          </w:p>
        </w:tc>
      </w:tr>
    </w:tbl>
    <w:p w14:paraId="7FB81278" w14:textId="77777777" w:rsidR="00FE467F" w:rsidRPr="008C4747" w:rsidRDefault="00FE467F" w:rsidP="008C4747">
      <w:pPr>
        <w:rPr>
          <w:rFonts w:ascii="华文细黑" w:eastAsia="华文细黑" w:hAnsi="华文细黑" w:hint="eastAsia"/>
          <w:sz w:val="18"/>
          <w:szCs w:val="20"/>
        </w:rPr>
      </w:pP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032"/>
        <w:gridCol w:w="1032"/>
        <w:gridCol w:w="994"/>
        <w:gridCol w:w="994"/>
        <w:gridCol w:w="994"/>
        <w:gridCol w:w="994"/>
      </w:tblGrid>
      <w:tr w:rsidR="00503788" w:rsidRPr="0055136B" w14:paraId="39DB3647" w14:textId="77777777" w:rsidTr="00837789">
        <w:trPr>
          <w:trHeight w:val="397"/>
          <w:tblHeader/>
          <w:jc w:val="center"/>
        </w:trPr>
        <w:tc>
          <w:tcPr>
            <w:tcW w:w="1430" w:type="pct"/>
            <w:shd w:val="clear" w:color="auto" w:fill="BFBFBF" w:themeFill="background1" w:themeFillShade="BF"/>
            <w:noWrap/>
            <w:vAlign w:val="center"/>
          </w:tcPr>
          <w:p w14:paraId="19D95D71" w14:textId="77777777" w:rsidR="00503788" w:rsidRPr="0055136B" w:rsidRDefault="00503788" w:rsidP="00503788">
            <w:pPr>
              <w:widowControl/>
              <w:spacing w:after="0" w:line="240" w:lineRule="auto"/>
              <w:jc w:val="center"/>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年度</w:t>
            </w:r>
          </w:p>
        </w:tc>
        <w:tc>
          <w:tcPr>
            <w:tcW w:w="610" w:type="pct"/>
            <w:shd w:val="clear" w:color="auto" w:fill="BFBFBF" w:themeFill="background1" w:themeFillShade="BF"/>
            <w:vAlign w:val="center"/>
          </w:tcPr>
          <w:p w14:paraId="6CA314E5" w14:textId="4A15DBBD" w:rsidR="00503788" w:rsidRPr="0055136B" w:rsidRDefault="00503788" w:rsidP="00503788">
            <w:pPr>
              <w:widowControl/>
              <w:spacing w:after="0" w:line="240" w:lineRule="auto"/>
              <w:jc w:val="center"/>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2030</w:t>
            </w:r>
          </w:p>
        </w:tc>
        <w:tc>
          <w:tcPr>
            <w:tcW w:w="610" w:type="pct"/>
            <w:shd w:val="clear" w:color="auto" w:fill="BFBFBF" w:themeFill="background1" w:themeFillShade="BF"/>
            <w:vAlign w:val="center"/>
          </w:tcPr>
          <w:p w14:paraId="47657938" w14:textId="439BC2B1" w:rsidR="00503788" w:rsidRPr="0055136B" w:rsidRDefault="00503788" w:rsidP="00503788">
            <w:pPr>
              <w:widowControl/>
              <w:spacing w:after="0" w:line="240" w:lineRule="auto"/>
              <w:jc w:val="center"/>
              <w:rPr>
                <w:rFonts w:ascii="华文细黑" w:eastAsia="华文细黑" w:hAnsi="华文细黑" w:cs="宋体" w:hint="eastAsia"/>
                <w:b/>
                <w:bCs/>
                <w:color w:val="000000"/>
                <w:kern w:val="0"/>
                <w:sz w:val="20"/>
                <w:szCs w:val="20"/>
              </w:rPr>
            </w:pPr>
            <w:r w:rsidRPr="000E2FB5">
              <w:rPr>
                <w:rFonts w:ascii="华文细黑" w:eastAsia="华文细黑" w:hAnsi="华文细黑" w:cs="宋体" w:hint="eastAsia"/>
                <w:b/>
                <w:bCs/>
                <w:color w:val="000000"/>
                <w:kern w:val="0"/>
                <w:sz w:val="20"/>
                <w:szCs w:val="20"/>
              </w:rPr>
              <w:t>2031</w:t>
            </w:r>
          </w:p>
        </w:tc>
        <w:tc>
          <w:tcPr>
            <w:tcW w:w="587" w:type="pct"/>
            <w:shd w:val="clear" w:color="auto" w:fill="BFBFBF" w:themeFill="background1" w:themeFillShade="BF"/>
            <w:vAlign w:val="center"/>
          </w:tcPr>
          <w:p w14:paraId="42E265D5" w14:textId="5E332F1B" w:rsidR="00503788" w:rsidRPr="0055136B" w:rsidRDefault="00503788" w:rsidP="00503788">
            <w:pPr>
              <w:widowControl/>
              <w:spacing w:after="0" w:line="240" w:lineRule="auto"/>
              <w:jc w:val="center"/>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2032</w:t>
            </w:r>
          </w:p>
        </w:tc>
        <w:tc>
          <w:tcPr>
            <w:tcW w:w="587" w:type="pct"/>
            <w:shd w:val="clear" w:color="auto" w:fill="BFBFBF" w:themeFill="background1" w:themeFillShade="BF"/>
            <w:vAlign w:val="center"/>
          </w:tcPr>
          <w:p w14:paraId="0269758C" w14:textId="77777777" w:rsidR="00503788" w:rsidRPr="0055136B" w:rsidRDefault="00503788" w:rsidP="00503788">
            <w:pPr>
              <w:widowControl/>
              <w:spacing w:after="0" w:line="240" w:lineRule="auto"/>
              <w:jc w:val="center"/>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2033</w:t>
            </w:r>
          </w:p>
        </w:tc>
        <w:tc>
          <w:tcPr>
            <w:tcW w:w="587" w:type="pct"/>
            <w:shd w:val="clear" w:color="auto" w:fill="BFBFBF" w:themeFill="background1" w:themeFillShade="BF"/>
            <w:vAlign w:val="center"/>
          </w:tcPr>
          <w:p w14:paraId="22CF352E" w14:textId="77777777" w:rsidR="00503788" w:rsidRPr="0055136B" w:rsidRDefault="00503788" w:rsidP="00503788">
            <w:pPr>
              <w:widowControl/>
              <w:spacing w:after="0" w:line="240" w:lineRule="auto"/>
              <w:jc w:val="center"/>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2034</w:t>
            </w:r>
          </w:p>
        </w:tc>
        <w:tc>
          <w:tcPr>
            <w:tcW w:w="587" w:type="pct"/>
            <w:shd w:val="clear" w:color="auto" w:fill="BFBFBF" w:themeFill="background1" w:themeFillShade="BF"/>
            <w:noWrap/>
            <w:vAlign w:val="center"/>
          </w:tcPr>
          <w:p w14:paraId="0237FDD5" w14:textId="77777777" w:rsidR="00503788" w:rsidRPr="0055136B" w:rsidRDefault="00503788" w:rsidP="00503788">
            <w:pPr>
              <w:widowControl/>
              <w:spacing w:after="0" w:line="240" w:lineRule="auto"/>
              <w:jc w:val="center"/>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2035</w:t>
            </w:r>
          </w:p>
        </w:tc>
      </w:tr>
      <w:tr w:rsidR="00837789" w:rsidRPr="0055136B" w14:paraId="197B2207" w14:textId="77777777" w:rsidTr="009B6210">
        <w:trPr>
          <w:trHeight w:val="397"/>
          <w:jc w:val="center"/>
        </w:trPr>
        <w:tc>
          <w:tcPr>
            <w:tcW w:w="1430" w:type="pct"/>
            <w:shd w:val="clear" w:color="auto" w:fill="FFFFFF"/>
            <w:noWrap/>
            <w:vAlign w:val="center"/>
          </w:tcPr>
          <w:p w14:paraId="29BE1DE2" w14:textId="77777777" w:rsidR="00837789" w:rsidRPr="0055136B" w:rsidRDefault="00837789" w:rsidP="00837789">
            <w:pPr>
              <w:widowControl/>
              <w:spacing w:after="0" w:line="240" w:lineRule="auto"/>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现金流入</w:t>
            </w:r>
          </w:p>
        </w:tc>
        <w:tc>
          <w:tcPr>
            <w:tcW w:w="610" w:type="pct"/>
            <w:shd w:val="clear" w:color="auto" w:fill="FFFFFF"/>
            <w:vAlign w:val="center"/>
          </w:tcPr>
          <w:p w14:paraId="678EE69D" w14:textId="77777777" w:rsidR="00837789" w:rsidRPr="00C725F9" w:rsidRDefault="00837789"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610" w:type="pct"/>
            <w:shd w:val="clear" w:color="auto" w:fill="FFFFFF"/>
            <w:vAlign w:val="center"/>
          </w:tcPr>
          <w:p w14:paraId="7032020E" w14:textId="77777777" w:rsidR="00837789" w:rsidRPr="00C725F9" w:rsidRDefault="00837789"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587" w:type="pct"/>
            <w:shd w:val="clear" w:color="auto" w:fill="FFFFFF"/>
            <w:vAlign w:val="center"/>
          </w:tcPr>
          <w:p w14:paraId="7D8D23A4" w14:textId="0C4FAC3A" w:rsidR="00837789" w:rsidRPr="00C725F9" w:rsidRDefault="00837789"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587" w:type="pct"/>
            <w:shd w:val="clear" w:color="auto" w:fill="FFFFFF"/>
            <w:vAlign w:val="center"/>
          </w:tcPr>
          <w:p w14:paraId="2A9D41CA" w14:textId="77777777" w:rsidR="00837789" w:rsidRPr="00C725F9" w:rsidRDefault="00837789"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587" w:type="pct"/>
            <w:shd w:val="clear" w:color="auto" w:fill="FFFFFF"/>
            <w:vAlign w:val="center"/>
          </w:tcPr>
          <w:p w14:paraId="6DF1BBEB" w14:textId="77777777" w:rsidR="00837789" w:rsidRPr="00C725F9" w:rsidRDefault="00837789"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587" w:type="pct"/>
            <w:shd w:val="clear" w:color="auto" w:fill="FFFFFF"/>
            <w:noWrap/>
            <w:vAlign w:val="center"/>
          </w:tcPr>
          <w:p w14:paraId="6DC328E5" w14:textId="77777777" w:rsidR="00837789" w:rsidRPr="00C725F9" w:rsidRDefault="00837789" w:rsidP="009B6210">
            <w:pPr>
              <w:widowControl/>
              <w:spacing w:after="0" w:line="240" w:lineRule="auto"/>
              <w:jc w:val="right"/>
              <w:rPr>
                <w:rFonts w:ascii="华文细黑" w:eastAsia="华文细黑" w:hAnsi="华文细黑" w:cs="Arial" w:hint="eastAsia"/>
                <w:b/>
                <w:bCs/>
                <w:color w:val="000000"/>
                <w:kern w:val="0"/>
                <w:sz w:val="20"/>
                <w:szCs w:val="20"/>
              </w:rPr>
            </w:pPr>
          </w:p>
        </w:tc>
      </w:tr>
      <w:tr w:rsidR="00837789" w:rsidRPr="0055136B" w14:paraId="406D20AD" w14:textId="77777777" w:rsidTr="009B6210">
        <w:trPr>
          <w:trHeight w:val="397"/>
          <w:jc w:val="center"/>
        </w:trPr>
        <w:tc>
          <w:tcPr>
            <w:tcW w:w="1430" w:type="pct"/>
            <w:shd w:val="clear" w:color="auto" w:fill="FFFFFF"/>
            <w:noWrap/>
            <w:vAlign w:val="center"/>
          </w:tcPr>
          <w:p w14:paraId="23D52EC7" w14:textId="77777777" w:rsidR="00837789" w:rsidRPr="0055136B" w:rsidRDefault="00837789" w:rsidP="00837789">
            <w:pPr>
              <w:widowControl/>
              <w:spacing w:after="0" w:line="240" w:lineRule="auto"/>
              <w:rPr>
                <w:rFonts w:ascii="华文细黑" w:eastAsia="华文细黑" w:hAnsi="华文细黑" w:cs="宋体" w:hint="eastAsia"/>
                <w:color w:val="000000"/>
                <w:kern w:val="0"/>
                <w:sz w:val="20"/>
                <w:szCs w:val="20"/>
              </w:rPr>
            </w:pPr>
            <w:r w:rsidRPr="0055136B">
              <w:rPr>
                <w:rFonts w:ascii="华文细黑" w:eastAsia="华文细黑" w:hAnsi="华文细黑" w:cs="宋体" w:hint="eastAsia"/>
                <w:color w:val="000000"/>
                <w:kern w:val="0"/>
                <w:sz w:val="20"/>
                <w:szCs w:val="20"/>
              </w:rPr>
              <w:t>自筹资金流入</w:t>
            </w:r>
          </w:p>
        </w:tc>
        <w:tc>
          <w:tcPr>
            <w:tcW w:w="610" w:type="pct"/>
            <w:shd w:val="clear" w:color="auto" w:fill="FFFFFF"/>
            <w:vAlign w:val="center"/>
          </w:tcPr>
          <w:p w14:paraId="1998A5D2" w14:textId="14829543"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610" w:type="pct"/>
            <w:shd w:val="clear" w:color="auto" w:fill="FFFFFF"/>
            <w:vAlign w:val="center"/>
          </w:tcPr>
          <w:p w14:paraId="101E22D6" w14:textId="7ECE5790"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44703FAA" w14:textId="113C7F81"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21473F84" w14:textId="28D689CC"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455C6DDD" w14:textId="15BD73F8"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noWrap/>
            <w:vAlign w:val="center"/>
          </w:tcPr>
          <w:p w14:paraId="05EF98FF" w14:textId="236E9BC7" w:rsidR="00837789" w:rsidRPr="00C725F9" w:rsidRDefault="00837789"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C725F9">
              <w:rPr>
                <w:rFonts w:ascii="华文细黑" w:eastAsia="华文细黑" w:hAnsi="华文细黑" w:hint="eastAsia"/>
                <w:color w:val="000000"/>
                <w:sz w:val="20"/>
                <w:szCs w:val="20"/>
              </w:rPr>
              <w:t>-</w:t>
            </w:r>
          </w:p>
        </w:tc>
      </w:tr>
      <w:tr w:rsidR="00837789" w:rsidRPr="0055136B" w14:paraId="47030A0E" w14:textId="77777777" w:rsidTr="009B6210">
        <w:trPr>
          <w:trHeight w:val="397"/>
          <w:jc w:val="center"/>
        </w:trPr>
        <w:tc>
          <w:tcPr>
            <w:tcW w:w="1430" w:type="pct"/>
            <w:shd w:val="clear" w:color="auto" w:fill="FFFFFF"/>
            <w:noWrap/>
            <w:vAlign w:val="center"/>
          </w:tcPr>
          <w:p w14:paraId="358B6E7B" w14:textId="77777777" w:rsidR="00837789" w:rsidRPr="0055136B" w:rsidRDefault="00837789" w:rsidP="00837789">
            <w:pPr>
              <w:widowControl/>
              <w:spacing w:after="0" w:line="240" w:lineRule="auto"/>
              <w:rPr>
                <w:rFonts w:ascii="华文细黑" w:eastAsia="华文细黑" w:hAnsi="华文细黑" w:cs="宋体" w:hint="eastAsia"/>
                <w:color w:val="000000"/>
                <w:kern w:val="0"/>
                <w:sz w:val="20"/>
                <w:szCs w:val="20"/>
              </w:rPr>
            </w:pPr>
            <w:r w:rsidRPr="0055136B">
              <w:rPr>
                <w:rFonts w:ascii="华文细黑" w:eastAsia="华文细黑" w:hAnsi="华文细黑" w:cs="宋体" w:hint="eastAsia"/>
                <w:color w:val="000000"/>
                <w:kern w:val="0"/>
                <w:sz w:val="20"/>
                <w:szCs w:val="20"/>
              </w:rPr>
              <w:t>债券资金流入</w:t>
            </w:r>
          </w:p>
        </w:tc>
        <w:tc>
          <w:tcPr>
            <w:tcW w:w="610" w:type="pct"/>
            <w:shd w:val="clear" w:color="auto" w:fill="FFFFFF"/>
            <w:vAlign w:val="center"/>
          </w:tcPr>
          <w:p w14:paraId="59E68B58" w14:textId="658FC799"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610" w:type="pct"/>
            <w:shd w:val="clear" w:color="auto" w:fill="FFFFFF"/>
            <w:vAlign w:val="center"/>
          </w:tcPr>
          <w:p w14:paraId="7C7C85A8" w14:textId="266888E5"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411A3229" w14:textId="6A7E85C5"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250321B1" w14:textId="05084D1C"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04305221" w14:textId="7BE8FDD9"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noWrap/>
            <w:vAlign w:val="center"/>
          </w:tcPr>
          <w:p w14:paraId="4CCB72C3" w14:textId="4DB68DE0" w:rsidR="00837789" w:rsidRPr="00C725F9" w:rsidRDefault="00837789"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C725F9">
              <w:rPr>
                <w:rFonts w:ascii="华文细黑" w:eastAsia="华文细黑" w:hAnsi="华文细黑" w:hint="eastAsia"/>
                <w:color w:val="000000"/>
                <w:sz w:val="20"/>
                <w:szCs w:val="20"/>
              </w:rPr>
              <w:t>-</w:t>
            </w:r>
          </w:p>
        </w:tc>
      </w:tr>
      <w:tr w:rsidR="00837789" w:rsidRPr="0055136B" w14:paraId="6E498D37" w14:textId="77777777" w:rsidTr="009B6210">
        <w:trPr>
          <w:trHeight w:val="397"/>
          <w:jc w:val="center"/>
        </w:trPr>
        <w:tc>
          <w:tcPr>
            <w:tcW w:w="1430" w:type="pct"/>
            <w:shd w:val="clear" w:color="auto" w:fill="FFFFFF"/>
            <w:noWrap/>
            <w:vAlign w:val="center"/>
          </w:tcPr>
          <w:p w14:paraId="5AA5A1A9" w14:textId="77777777" w:rsidR="00837789" w:rsidRPr="0055136B" w:rsidRDefault="00837789" w:rsidP="00837789">
            <w:pPr>
              <w:widowControl/>
              <w:spacing w:after="0" w:line="240" w:lineRule="auto"/>
              <w:rPr>
                <w:rFonts w:ascii="华文细黑" w:eastAsia="华文细黑" w:hAnsi="华文细黑" w:cs="宋体" w:hint="eastAsia"/>
                <w:color w:val="000000"/>
                <w:kern w:val="0"/>
                <w:sz w:val="20"/>
                <w:szCs w:val="20"/>
              </w:rPr>
            </w:pPr>
            <w:r w:rsidRPr="0055136B">
              <w:rPr>
                <w:rFonts w:ascii="华文细黑" w:eastAsia="华文细黑" w:hAnsi="华文细黑" w:cs="宋体" w:hint="eastAsia"/>
                <w:color w:val="000000"/>
                <w:kern w:val="0"/>
                <w:sz w:val="20"/>
                <w:szCs w:val="20"/>
              </w:rPr>
              <w:t>运营期现金流入</w:t>
            </w:r>
          </w:p>
        </w:tc>
        <w:tc>
          <w:tcPr>
            <w:tcW w:w="610" w:type="pct"/>
            <w:shd w:val="clear" w:color="auto" w:fill="FFFFFF"/>
            <w:vAlign w:val="center"/>
          </w:tcPr>
          <w:p w14:paraId="3007F333" w14:textId="46895D09"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786.62</w:t>
            </w:r>
          </w:p>
        </w:tc>
        <w:tc>
          <w:tcPr>
            <w:tcW w:w="610" w:type="pct"/>
            <w:shd w:val="clear" w:color="auto" w:fill="FFFFFF"/>
            <w:vAlign w:val="center"/>
          </w:tcPr>
          <w:p w14:paraId="3C09A6A5" w14:textId="3C200F62"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371.60</w:t>
            </w:r>
          </w:p>
        </w:tc>
        <w:tc>
          <w:tcPr>
            <w:tcW w:w="587" w:type="pct"/>
            <w:shd w:val="clear" w:color="auto" w:fill="FFFFFF"/>
            <w:vAlign w:val="center"/>
          </w:tcPr>
          <w:p w14:paraId="1F37C3C9" w14:textId="5DD131AD"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1,439.12</w:t>
            </w:r>
          </w:p>
        </w:tc>
        <w:tc>
          <w:tcPr>
            <w:tcW w:w="587" w:type="pct"/>
            <w:shd w:val="clear" w:color="auto" w:fill="FFFFFF"/>
            <w:vAlign w:val="center"/>
          </w:tcPr>
          <w:p w14:paraId="395EC55F" w14:textId="6363D4BA"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371.60</w:t>
            </w:r>
          </w:p>
        </w:tc>
        <w:tc>
          <w:tcPr>
            <w:tcW w:w="587" w:type="pct"/>
            <w:shd w:val="clear" w:color="auto" w:fill="FFFFFF"/>
            <w:vAlign w:val="center"/>
          </w:tcPr>
          <w:p w14:paraId="03C68EB4" w14:textId="71AA041E"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1,871.63</w:t>
            </w:r>
          </w:p>
        </w:tc>
        <w:tc>
          <w:tcPr>
            <w:tcW w:w="587" w:type="pct"/>
            <w:shd w:val="clear" w:color="auto" w:fill="FFFFFF"/>
            <w:noWrap/>
            <w:vAlign w:val="center"/>
          </w:tcPr>
          <w:p w14:paraId="735D43EA" w14:textId="4804C636" w:rsidR="00837789" w:rsidRPr="00C725F9" w:rsidRDefault="00837789"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C725F9">
              <w:rPr>
                <w:rFonts w:ascii="华文细黑" w:eastAsia="华文细黑" w:hAnsi="华文细黑" w:hint="eastAsia"/>
                <w:color w:val="000000"/>
                <w:sz w:val="20"/>
                <w:szCs w:val="20"/>
              </w:rPr>
              <w:t>371.60</w:t>
            </w:r>
          </w:p>
        </w:tc>
      </w:tr>
      <w:tr w:rsidR="00837789" w:rsidRPr="0055136B" w14:paraId="21AB0419" w14:textId="77777777" w:rsidTr="009B6210">
        <w:trPr>
          <w:trHeight w:val="397"/>
          <w:jc w:val="center"/>
        </w:trPr>
        <w:tc>
          <w:tcPr>
            <w:tcW w:w="1430" w:type="pct"/>
            <w:shd w:val="clear" w:color="auto" w:fill="FFFFFF"/>
            <w:noWrap/>
            <w:vAlign w:val="center"/>
          </w:tcPr>
          <w:p w14:paraId="16BB7217" w14:textId="77777777" w:rsidR="00837789" w:rsidRPr="0055136B" w:rsidRDefault="00837789" w:rsidP="00837789">
            <w:pPr>
              <w:widowControl/>
              <w:spacing w:after="0" w:line="240" w:lineRule="auto"/>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现金流入总额</w:t>
            </w:r>
          </w:p>
        </w:tc>
        <w:tc>
          <w:tcPr>
            <w:tcW w:w="610" w:type="pct"/>
            <w:shd w:val="clear" w:color="auto" w:fill="FFFFFF"/>
            <w:vAlign w:val="center"/>
          </w:tcPr>
          <w:p w14:paraId="1FDE5527" w14:textId="1BD8AB0B"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786.62</w:t>
            </w:r>
          </w:p>
        </w:tc>
        <w:tc>
          <w:tcPr>
            <w:tcW w:w="610" w:type="pct"/>
            <w:shd w:val="clear" w:color="auto" w:fill="FFFFFF"/>
            <w:vAlign w:val="center"/>
          </w:tcPr>
          <w:p w14:paraId="2F758D77" w14:textId="7C4F8471"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371.60</w:t>
            </w:r>
          </w:p>
        </w:tc>
        <w:tc>
          <w:tcPr>
            <w:tcW w:w="587" w:type="pct"/>
            <w:shd w:val="clear" w:color="auto" w:fill="FFFFFF"/>
            <w:vAlign w:val="center"/>
          </w:tcPr>
          <w:p w14:paraId="3014A09E" w14:textId="5873486D"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1,439.12</w:t>
            </w:r>
          </w:p>
        </w:tc>
        <w:tc>
          <w:tcPr>
            <w:tcW w:w="587" w:type="pct"/>
            <w:shd w:val="clear" w:color="auto" w:fill="FFFFFF"/>
            <w:vAlign w:val="center"/>
          </w:tcPr>
          <w:p w14:paraId="22629315" w14:textId="124B9F1E"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371.60</w:t>
            </w:r>
          </w:p>
        </w:tc>
        <w:tc>
          <w:tcPr>
            <w:tcW w:w="587" w:type="pct"/>
            <w:shd w:val="clear" w:color="auto" w:fill="FFFFFF"/>
            <w:vAlign w:val="center"/>
          </w:tcPr>
          <w:p w14:paraId="3AB1639F" w14:textId="537A53AA"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1,871.63</w:t>
            </w:r>
          </w:p>
        </w:tc>
        <w:tc>
          <w:tcPr>
            <w:tcW w:w="587" w:type="pct"/>
            <w:shd w:val="clear" w:color="auto" w:fill="FFFFFF"/>
            <w:noWrap/>
            <w:vAlign w:val="center"/>
          </w:tcPr>
          <w:p w14:paraId="4247A02E" w14:textId="6ECE1B99" w:rsidR="00837789" w:rsidRPr="00C725F9" w:rsidRDefault="00837789"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C725F9">
              <w:rPr>
                <w:rFonts w:ascii="华文细黑" w:eastAsia="华文细黑" w:hAnsi="华文细黑" w:hint="eastAsia"/>
                <w:b/>
                <w:bCs/>
                <w:color w:val="000000"/>
                <w:sz w:val="20"/>
                <w:szCs w:val="20"/>
              </w:rPr>
              <w:t>371.60</w:t>
            </w:r>
          </w:p>
        </w:tc>
      </w:tr>
      <w:tr w:rsidR="00837789" w:rsidRPr="0055136B" w14:paraId="11959E31" w14:textId="77777777" w:rsidTr="009B6210">
        <w:trPr>
          <w:trHeight w:val="397"/>
          <w:jc w:val="center"/>
        </w:trPr>
        <w:tc>
          <w:tcPr>
            <w:tcW w:w="1430" w:type="pct"/>
            <w:shd w:val="clear" w:color="auto" w:fill="FFFFFF"/>
            <w:noWrap/>
            <w:vAlign w:val="center"/>
          </w:tcPr>
          <w:p w14:paraId="38C8F22C" w14:textId="77777777" w:rsidR="00837789" w:rsidRPr="0055136B" w:rsidRDefault="00837789" w:rsidP="00837789">
            <w:pPr>
              <w:widowControl/>
              <w:spacing w:after="0" w:line="240" w:lineRule="auto"/>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现金流出</w:t>
            </w:r>
          </w:p>
        </w:tc>
        <w:tc>
          <w:tcPr>
            <w:tcW w:w="610" w:type="pct"/>
            <w:shd w:val="clear" w:color="auto" w:fill="FFFFFF"/>
            <w:vAlign w:val="center"/>
          </w:tcPr>
          <w:p w14:paraId="5438E006" w14:textId="7D94DD3D"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0" w:type="pct"/>
            <w:shd w:val="clear" w:color="auto" w:fill="FFFFFF"/>
            <w:vAlign w:val="center"/>
          </w:tcPr>
          <w:p w14:paraId="24F72EDB" w14:textId="52F8730F"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87" w:type="pct"/>
            <w:shd w:val="clear" w:color="auto" w:fill="FFFFFF"/>
            <w:vAlign w:val="center"/>
          </w:tcPr>
          <w:p w14:paraId="0FFF5994" w14:textId="2062E7A2"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87" w:type="pct"/>
            <w:shd w:val="clear" w:color="auto" w:fill="FFFFFF"/>
            <w:vAlign w:val="center"/>
          </w:tcPr>
          <w:p w14:paraId="521C4334" w14:textId="0D5CFBE2"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87" w:type="pct"/>
            <w:shd w:val="clear" w:color="auto" w:fill="FFFFFF"/>
            <w:vAlign w:val="center"/>
          </w:tcPr>
          <w:p w14:paraId="214B03D3" w14:textId="4337D243"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87" w:type="pct"/>
            <w:shd w:val="clear" w:color="auto" w:fill="FFFFFF"/>
            <w:noWrap/>
            <w:vAlign w:val="center"/>
          </w:tcPr>
          <w:p w14:paraId="55DE78A3" w14:textId="4F8A20EA"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r>
      <w:tr w:rsidR="00837789" w:rsidRPr="0055136B" w14:paraId="782CCF2D" w14:textId="77777777" w:rsidTr="009B6210">
        <w:trPr>
          <w:trHeight w:val="397"/>
          <w:jc w:val="center"/>
        </w:trPr>
        <w:tc>
          <w:tcPr>
            <w:tcW w:w="1430" w:type="pct"/>
            <w:shd w:val="clear" w:color="auto" w:fill="FFFFFF"/>
            <w:noWrap/>
            <w:vAlign w:val="center"/>
          </w:tcPr>
          <w:p w14:paraId="33E27C71" w14:textId="77777777" w:rsidR="00837789" w:rsidRPr="0055136B" w:rsidRDefault="00837789" w:rsidP="00837789">
            <w:pPr>
              <w:widowControl/>
              <w:spacing w:after="0" w:line="240" w:lineRule="auto"/>
              <w:rPr>
                <w:rFonts w:ascii="华文细黑" w:eastAsia="华文细黑" w:hAnsi="华文细黑" w:cs="宋体" w:hint="eastAsia"/>
                <w:color w:val="000000"/>
                <w:kern w:val="0"/>
                <w:sz w:val="20"/>
                <w:szCs w:val="20"/>
              </w:rPr>
            </w:pPr>
            <w:r w:rsidRPr="0055136B">
              <w:rPr>
                <w:rFonts w:ascii="华文细黑" w:eastAsia="华文细黑" w:hAnsi="华文细黑" w:cs="宋体" w:hint="eastAsia"/>
                <w:color w:val="000000"/>
                <w:kern w:val="0"/>
                <w:sz w:val="20"/>
                <w:szCs w:val="20"/>
              </w:rPr>
              <w:t>建设期资金流出</w:t>
            </w:r>
          </w:p>
        </w:tc>
        <w:tc>
          <w:tcPr>
            <w:tcW w:w="610" w:type="pct"/>
            <w:shd w:val="clear" w:color="auto" w:fill="FFFFFF"/>
            <w:vAlign w:val="center"/>
          </w:tcPr>
          <w:p w14:paraId="577E08D7" w14:textId="2E1A0B67"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610" w:type="pct"/>
            <w:shd w:val="clear" w:color="auto" w:fill="FFFFFF"/>
            <w:vAlign w:val="center"/>
          </w:tcPr>
          <w:p w14:paraId="1926051D" w14:textId="47B989AD"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12CCCF33" w14:textId="18C11872"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56358A54" w14:textId="47F031E5"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5F089833" w14:textId="5B5E90AE"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noWrap/>
            <w:vAlign w:val="center"/>
          </w:tcPr>
          <w:p w14:paraId="67C3B4A4" w14:textId="3D8B2669" w:rsidR="00837789" w:rsidRPr="00C725F9" w:rsidRDefault="00837789"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C725F9">
              <w:rPr>
                <w:rFonts w:ascii="华文细黑" w:eastAsia="华文细黑" w:hAnsi="华文细黑" w:hint="eastAsia"/>
                <w:color w:val="000000"/>
                <w:sz w:val="20"/>
                <w:szCs w:val="20"/>
              </w:rPr>
              <w:t>-</w:t>
            </w:r>
          </w:p>
        </w:tc>
      </w:tr>
      <w:tr w:rsidR="00837789" w:rsidRPr="0055136B" w14:paraId="61EA8CDB" w14:textId="77777777" w:rsidTr="009B6210">
        <w:trPr>
          <w:trHeight w:val="397"/>
          <w:jc w:val="center"/>
        </w:trPr>
        <w:tc>
          <w:tcPr>
            <w:tcW w:w="1430" w:type="pct"/>
            <w:shd w:val="clear" w:color="auto" w:fill="FFFFFF"/>
            <w:noWrap/>
            <w:vAlign w:val="center"/>
          </w:tcPr>
          <w:p w14:paraId="6A14F3DF" w14:textId="77777777" w:rsidR="00837789" w:rsidRPr="0055136B" w:rsidRDefault="00837789" w:rsidP="00837789">
            <w:pPr>
              <w:widowControl/>
              <w:spacing w:after="0" w:line="240" w:lineRule="auto"/>
              <w:rPr>
                <w:rFonts w:ascii="华文细黑" w:eastAsia="华文细黑" w:hAnsi="华文细黑" w:cs="宋体" w:hint="eastAsia"/>
                <w:color w:val="000000"/>
                <w:kern w:val="0"/>
                <w:sz w:val="20"/>
                <w:szCs w:val="20"/>
              </w:rPr>
            </w:pPr>
            <w:r w:rsidRPr="0055136B">
              <w:rPr>
                <w:rFonts w:ascii="华文细黑" w:eastAsia="华文细黑" w:hAnsi="华文细黑" w:cs="宋体" w:hint="eastAsia"/>
                <w:color w:val="000000"/>
                <w:kern w:val="0"/>
                <w:sz w:val="20"/>
                <w:szCs w:val="20"/>
              </w:rPr>
              <w:t>运营期现金流出</w:t>
            </w:r>
          </w:p>
        </w:tc>
        <w:tc>
          <w:tcPr>
            <w:tcW w:w="610" w:type="pct"/>
            <w:shd w:val="clear" w:color="auto" w:fill="FFFFFF"/>
            <w:vAlign w:val="center"/>
          </w:tcPr>
          <w:p w14:paraId="32C31541" w14:textId="3B531208"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267.73</w:t>
            </w:r>
          </w:p>
        </w:tc>
        <w:tc>
          <w:tcPr>
            <w:tcW w:w="610" w:type="pct"/>
            <w:shd w:val="clear" w:color="auto" w:fill="FFFFFF"/>
            <w:vAlign w:val="center"/>
          </w:tcPr>
          <w:p w14:paraId="01131A1C" w14:textId="5C8903CE"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267.73</w:t>
            </w:r>
          </w:p>
        </w:tc>
        <w:tc>
          <w:tcPr>
            <w:tcW w:w="587" w:type="pct"/>
            <w:shd w:val="clear" w:color="auto" w:fill="FFFFFF"/>
            <w:vAlign w:val="center"/>
          </w:tcPr>
          <w:p w14:paraId="40DC9C09" w14:textId="1B157FCE"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267.73</w:t>
            </w:r>
          </w:p>
        </w:tc>
        <w:tc>
          <w:tcPr>
            <w:tcW w:w="587" w:type="pct"/>
            <w:shd w:val="clear" w:color="auto" w:fill="FFFFFF"/>
            <w:vAlign w:val="center"/>
          </w:tcPr>
          <w:p w14:paraId="6A5ADFEE" w14:textId="591F22FD"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267.73</w:t>
            </w:r>
          </w:p>
        </w:tc>
        <w:tc>
          <w:tcPr>
            <w:tcW w:w="587" w:type="pct"/>
            <w:shd w:val="clear" w:color="auto" w:fill="FFFFFF"/>
            <w:vAlign w:val="center"/>
          </w:tcPr>
          <w:p w14:paraId="3B4DA56C" w14:textId="580FAC52"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267.73</w:t>
            </w:r>
          </w:p>
        </w:tc>
        <w:tc>
          <w:tcPr>
            <w:tcW w:w="587" w:type="pct"/>
            <w:shd w:val="clear" w:color="auto" w:fill="FFFFFF"/>
            <w:noWrap/>
            <w:vAlign w:val="center"/>
          </w:tcPr>
          <w:p w14:paraId="2CCFF2A8" w14:textId="3804FDB2" w:rsidR="00837789" w:rsidRPr="00C725F9" w:rsidRDefault="00837789"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C725F9">
              <w:rPr>
                <w:rFonts w:ascii="华文细黑" w:eastAsia="华文细黑" w:hAnsi="华文细黑" w:hint="eastAsia"/>
                <w:color w:val="000000"/>
                <w:sz w:val="20"/>
                <w:szCs w:val="20"/>
              </w:rPr>
              <w:t>267.73</w:t>
            </w:r>
          </w:p>
        </w:tc>
      </w:tr>
      <w:tr w:rsidR="00837789" w:rsidRPr="0055136B" w14:paraId="6FC7B1CC" w14:textId="77777777" w:rsidTr="009B6210">
        <w:trPr>
          <w:trHeight w:val="397"/>
          <w:jc w:val="center"/>
        </w:trPr>
        <w:tc>
          <w:tcPr>
            <w:tcW w:w="1430" w:type="pct"/>
            <w:shd w:val="clear" w:color="auto" w:fill="FFFFFF"/>
            <w:noWrap/>
            <w:vAlign w:val="center"/>
          </w:tcPr>
          <w:p w14:paraId="7E2A94CE" w14:textId="77777777" w:rsidR="00837789" w:rsidRPr="0055136B" w:rsidRDefault="00837789" w:rsidP="00837789">
            <w:pPr>
              <w:widowControl/>
              <w:spacing w:after="0" w:line="240" w:lineRule="auto"/>
              <w:rPr>
                <w:rFonts w:ascii="华文细黑" w:eastAsia="华文细黑" w:hAnsi="华文细黑" w:cs="宋体" w:hint="eastAsia"/>
                <w:color w:val="000000"/>
                <w:kern w:val="0"/>
                <w:sz w:val="20"/>
                <w:szCs w:val="20"/>
              </w:rPr>
            </w:pPr>
            <w:r w:rsidRPr="0055136B">
              <w:rPr>
                <w:rFonts w:ascii="华文细黑" w:eastAsia="华文细黑" w:hAnsi="华文细黑" w:cs="宋体" w:hint="eastAsia"/>
                <w:color w:val="000000"/>
                <w:kern w:val="0"/>
                <w:sz w:val="20"/>
                <w:szCs w:val="20"/>
              </w:rPr>
              <w:t>债券还本付息</w:t>
            </w:r>
          </w:p>
        </w:tc>
        <w:tc>
          <w:tcPr>
            <w:tcW w:w="610" w:type="pct"/>
            <w:shd w:val="clear" w:color="auto" w:fill="FFFFFF"/>
            <w:vAlign w:val="center"/>
          </w:tcPr>
          <w:p w14:paraId="6A7F252B" w14:textId="06D786D9"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84.80</w:t>
            </w:r>
          </w:p>
        </w:tc>
        <w:tc>
          <w:tcPr>
            <w:tcW w:w="610" w:type="pct"/>
            <w:shd w:val="clear" w:color="auto" w:fill="FFFFFF"/>
            <w:vAlign w:val="center"/>
          </w:tcPr>
          <w:p w14:paraId="2AC1D88F" w14:textId="2555D4E5"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84.80</w:t>
            </w:r>
          </w:p>
        </w:tc>
        <w:tc>
          <w:tcPr>
            <w:tcW w:w="587" w:type="pct"/>
            <w:shd w:val="clear" w:color="auto" w:fill="FFFFFF"/>
            <w:vAlign w:val="center"/>
          </w:tcPr>
          <w:p w14:paraId="429BAE94" w14:textId="4486745D"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84.80</w:t>
            </w:r>
          </w:p>
        </w:tc>
        <w:tc>
          <w:tcPr>
            <w:tcW w:w="587" w:type="pct"/>
            <w:shd w:val="clear" w:color="auto" w:fill="FFFFFF"/>
            <w:vAlign w:val="center"/>
          </w:tcPr>
          <w:p w14:paraId="69853476" w14:textId="0924B93C"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84.80</w:t>
            </w:r>
          </w:p>
        </w:tc>
        <w:tc>
          <w:tcPr>
            <w:tcW w:w="587" w:type="pct"/>
            <w:shd w:val="clear" w:color="auto" w:fill="FFFFFF"/>
            <w:vAlign w:val="center"/>
          </w:tcPr>
          <w:p w14:paraId="363A84C2" w14:textId="7B6F5FAF"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84.80</w:t>
            </w:r>
          </w:p>
        </w:tc>
        <w:tc>
          <w:tcPr>
            <w:tcW w:w="587" w:type="pct"/>
            <w:shd w:val="clear" w:color="auto" w:fill="FFFFFF"/>
            <w:noWrap/>
            <w:vAlign w:val="center"/>
          </w:tcPr>
          <w:p w14:paraId="7E03E3E9" w14:textId="503E26FC" w:rsidR="00837789" w:rsidRPr="00C725F9" w:rsidRDefault="00837789"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C725F9">
              <w:rPr>
                <w:rFonts w:ascii="华文细黑" w:eastAsia="华文细黑" w:hAnsi="华文细黑" w:hint="eastAsia"/>
                <w:color w:val="000000"/>
                <w:sz w:val="20"/>
                <w:szCs w:val="20"/>
              </w:rPr>
              <w:t>84.80</w:t>
            </w:r>
          </w:p>
        </w:tc>
      </w:tr>
      <w:tr w:rsidR="00837789" w:rsidRPr="0055136B" w14:paraId="4C0C728F" w14:textId="77777777" w:rsidTr="009B6210">
        <w:trPr>
          <w:trHeight w:val="397"/>
          <w:jc w:val="center"/>
        </w:trPr>
        <w:tc>
          <w:tcPr>
            <w:tcW w:w="1430" w:type="pct"/>
            <w:shd w:val="clear" w:color="auto" w:fill="FFFFFF"/>
            <w:noWrap/>
            <w:vAlign w:val="center"/>
          </w:tcPr>
          <w:p w14:paraId="5AFCC696" w14:textId="77777777" w:rsidR="00837789" w:rsidRPr="0055136B" w:rsidRDefault="00837789" w:rsidP="00837789">
            <w:pPr>
              <w:widowControl/>
              <w:spacing w:after="0" w:line="240" w:lineRule="auto"/>
              <w:rPr>
                <w:rFonts w:ascii="华文细黑" w:eastAsia="华文细黑" w:hAnsi="华文细黑" w:cs="宋体" w:hint="eastAsia"/>
                <w:color w:val="000000"/>
                <w:kern w:val="0"/>
                <w:sz w:val="20"/>
                <w:szCs w:val="20"/>
              </w:rPr>
            </w:pPr>
            <w:r w:rsidRPr="0055136B">
              <w:rPr>
                <w:rFonts w:ascii="华文细黑" w:eastAsia="华文细黑" w:hAnsi="华文细黑" w:cs="宋体" w:hint="eastAsia"/>
                <w:color w:val="000000"/>
                <w:kern w:val="0"/>
                <w:sz w:val="20"/>
                <w:szCs w:val="20"/>
              </w:rPr>
              <w:t>债券发行费用</w:t>
            </w:r>
          </w:p>
        </w:tc>
        <w:tc>
          <w:tcPr>
            <w:tcW w:w="610" w:type="pct"/>
            <w:shd w:val="clear" w:color="auto" w:fill="FFFFFF"/>
            <w:vAlign w:val="center"/>
          </w:tcPr>
          <w:p w14:paraId="0AAE2069" w14:textId="51AE834A"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610" w:type="pct"/>
            <w:shd w:val="clear" w:color="auto" w:fill="FFFFFF"/>
            <w:vAlign w:val="center"/>
          </w:tcPr>
          <w:p w14:paraId="551E1829" w14:textId="37EB8239"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2E5B3C7D" w14:textId="40669B71"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7D2C52A2" w14:textId="57505042"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vAlign w:val="center"/>
          </w:tcPr>
          <w:p w14:paraId="286B1F24" w14:textId="5B735E68" w:rsidR="00837789" w:rsidRPr="00C725F9" w:rsidRDefault="00837789"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C725F9">
              <w:rPr>
                <w:rFonts w:ascii="华文细黑" w:eastAsia="华文细黑" w:hAnsi="华文细黑" w:hint="eastAsia"/>
                <w:color w:val="000000"/>
                <w:sz w:val="20"/>
                <w:szCs w:val="20"/>
              </w:rPr>
              <w:t>-</w:t>
            </w:r>
          </w:p>
        </w:tc>
        <w:tc>
          <w:tcPr>
            <w:tcW w:w="587" w:type="pct"/>
            <w:shd w:val="clear" w:color="auto" w:fill="FFFFFF"/>
            <w:noWrap/>
            <w:vAlign w:val="center"/>
          </w:tcPr>
          <w:p w14:paraId="30967F85" w14:textId="4BC225D8" w:rsidR="00837789" w:rsidRPr="00C725F9" w:rsidRDefault="00837789"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C725F9">
              <w:rPr>
                <w:rFonts w:ascii="华文细黑" w:eastAsia="华文细黑" w:hAnsi="华文细黑" w:hint="eastAsia"/>
                <w:color w:val="000000"/>
                <w:sz w:val="20"/>
                <w:szCs w:val="20"/>
              </w:rPr>
              <w:t>-</w:t>
            </w:r>
          </w:p>
        </w:tc>
      </w:tr>
      <w:tr w:rsidR="00837789" w:rsidRPr="0055136B" w14:paraId="2F7DE03D" w14:textId="77777777" w:rsidTr="009B6210">
        <w:trPr>
          <w:trHeight w:val="397"/>
          <w:jc w:val="center"/>
        </w:trPr>
        <w:tc>
          <w:tcPr>
            <w:tcW w:w="1430" w:type="pct"/>
            <w:shd w:val="clear" w:color="auto" w:fill="FFFFFF"/>
            <w:noWrap/>
            <w:vAlign w:val="center"/>
          </w:tcPr>
          <w:p w14:paraId="1493A341" w14:textId="77777777" w:rsidR="00837789" w:rsidRPr="0055136B" w:rsidRDefault="00837789" w:rsidP="00837789">
            <w:pPr>
              <w:widowControl/>
              <w:spacing w:after="0" w:line="240" w:lineRule="auto"/>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现金流出总额</w:t>
            </w:r>
          </w:p>
        </w:tc>
        <w:tc>
          <w:tcPr>
            <w:tcW w:w="610" w:type="pct"/>
            <w:shd w:val="clear" w:color="auto" w:fill="FFFFFF"/>
            <w:vAlign w:val="center"/>
          </w:tcPr>
          <w:p w14:paraId="552AD071" w14:textId="61AE0908"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352.53</w:t>
            </w:r>
          </w:p>
        </w:tc>
        <w:tc>
          <w:tcPr>
            <w:tcW w:w="610" w:type="pct"/>
            <w:shd w:val="clear" w:color="auto" w:fill="FFFFFF"/>
            <w:vAlign w:val="center"/>
          </w:tcPr>
          <w:p w14:paraId="668B646D" w14:textId="6E3E310D"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352.53</w:t>
            </w:r>
          </w:p>
        </w:tc>
        <w:tc>
          <w:tcPr>
            <w:tcW w:w="587" w:type="pct"/>
            <w:shd w:val="clear" w:color="auto" w:fill="FFFFFF"/>
            <w:vAlign w:val="center"/>
          </w:tcPr>
          <w:p w14:paraId="7EEABD24" w14:textId="1C23128C"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352.53</w:t>
            </w:r>
          </w:p>
        </w:tc>
        <w:tc>
          <w:tcPr>
            <w:tcW w:w="587" w:type="pct"/>
            <w:shd w:val="clear" w:color="auto" w:fill="FFFFFF"/>
            <w:vAlign w:val="center"/>
          </w:tcPr>
          <w:p w14:paraId="0E6707B1" w14:textId="61A679C6"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352.53</w:t>
            </w:r>
          </w:p>
        </w:tc>
        <w:tc>
          <w:tcPr>
            <w:tcW w:w="587" w:type="pct"/>
            <w:shd w:val="clear" w:color="auto" w:fill="FFFFFF"/>
            <w:vAlign w:val="center"/>
          </w:tcPr>
          <w:p w14:paraId="219EBD49" w14:textId="23E8E34B"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352.53</w:t>
            </w:r>
          </w:p>
        </w:tc>
        <w:tc>
          <w:tcPr>
            <w:tcW w:w="587" w:type="pct"/>
            <w:shd w:val="clear" w:color="auto" w:fill="FFFFFF"/>
            <w:noWrap/>
            <w:vAlign w:val="center"/>
          </w:tcPr>
          <w:p w14:paraId="61D064E5" w14:textId="7F30F2C6" w:rsidR="00837789" w:rsidRPr="00C725F9" w:rsidRDefault="00837789"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C725F9">
              <w:rPr>
                <w:rFonts w:ascii="华文细黑" w:eastAsia="华文细黑" w:hAnsi="华文细黑" w:hint="eastAsia"/>
                <w:b/>
                <w:bCs/>
                <w:color w:val="000000"/>
                <w:sz w:val="20"/>
                <w:szCs w:val="20"/>
              </w:rPr>
              <w:t>352.53</w:t>
            </w:r>
          </w:p>
        </w:tc>
      </w:tr>
      <w:tr w:rsidR="00837789" w:rsidRPr="0055136B" w14:paraId="4D638803" w14:textId="77777777" w:rsidTr="009B6210">
        <w:trPr>
          <w:trHeight w:val="397"/>
          <w:jc w:val="center"/>
        </w:trPr>
        <w:tc>
          <w:tcPr>
            <w:tcW w:w="1430" w:type="pct"/>
            <w:shd w:val="clear" w:color="auto" w:fill="FFFFFF"/>
            <w:noWrap/>
            <w:vAlign w:val="center"/>
          </w:tcPr>
          <w:p w14:paraId="0B10456D" w14:textId="77777777" w:rsidR="00837789" w:rsidRPr="0055136B" w:rsidRDefault="00837789" w:rsidP="00837789">
            <w:pPr>
              <w:widowControl/>
              <w:spacing w:after="0" w:line="240" w:lineRule="auto"/>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现金净流量</w:t>
            </w:r>
          </w:p>
        </w:tc>
        <w:tc>
          <w:tcPr>
            <w:tcW w:w="610" w:type="pct"/>
            <w:shd w:val="clear" w:color="auto" w:fill="FFFFFF"/>
            <w:vAlign w:val="center"/>
          </w:tcPr>
          <w:p w14:paraId="541D2BAA" w14:textId="0E074AC5"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0" w:type="pct"/>
            <w:shd w:val="clear" w:color="auto" w:fill="FFFFFF"/>
            <w:vAlign w:val="center"/>
          </w:tcPr>
          <w:p w14:paraId="7E20EFAC" w14:textId="48CC2023"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87" w:type="pct"/>
            <w:shd w:val="clear" w:color="auto" w:fill="FFFFFF"/>
            <w:vAlign w:val="center"/>
          </w:tcPr>
          <w:p w14:paraId="0A442218" w14:textId="59F9BDDF"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87" w:type="pct"/>
            <w:shd w:val="clear" w:color="auto" w:fill="FFFFFF"/>
            <w:vAlign w:val="center"/>
          </w:tcPr>
          <w:p w14:paraId="72DCAEBC" w14:textId="5CF60813"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87" w:type="pct"/>
            <w:shd w:val="clear" w:color="auto" w:fill="FFFFFF"/>
            <w:vAlign w:val="center"/>
          </w:tcPr>
          <w:p w14:paraId="17284F18" w14:textId="65A0A89A"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587" w:type="pct"/>
            <w:shd w:val="clear" w:color="auto" w:fill="FFFFFF"/>
            <w:noWrap/>
            <w:vAlign w:val="center"/>
          </w:tcPr>
          <w:p w14:paraId="006F1BAC" w14:textId="5F7104C5" w:rsidR="00837789" w:rsidRPr="00C725F9" w:rsidRDefault="00837789" w:rsidP="009B6210">
            <w:pPr>
              <w:widowControl/>
              <w:spacing w:after="0" w:line="240" w:lineRule="auto"/>
              <w:jc w:val="right"/>
              <w:rPr>
                <w:rFonts w:ascii="华文细黑" w:eastAsia="华文细黑" w:hAnsi="华文细黑" w:cs="宋体" w:hint="eastAsia"/>
                <w:b/>
                <w:bCs/>
                <w:color w:val="000000"/>
                <w:kern w:val="0"/>
                <w:sz w:val="20"/>
                <w:szCs w:val="20"/>
              </w:rPr>
            </w:pPr>
          </w:p>
        </w:tc>
      </w:tr>
      <w:tr w:rsidR="00837789" w:rsidRPr="0055136B" w14:paraId="362AB662" w14:textId="77777777" w:rsidTr="009B6210">
        <w:trPr>
          <w:trHeight w:val="397"/>
          <w:jc w:val="center"/>
        </w:trPr>
        <w:tc>
          <w:tcPr>
            <w:tcW w:w="1430" w:type="pct"/>
            <w:shd w:val="clear" w:color="auto" w:fill="FFFFFF"/>
            <w:noWrap/>
            <w:vAlign w:val="center"/>
          </w:tcPr>
          <w:p w14:paraId="7E65BDD8" w14:textId="77777777" w:rsidR="00837789" w:rsidRPr="0055136B" w:rsidRDefault="00837789" w:rsidP="00837789">
            <w:pPr>
              <w:widowControl/>
              <w:spacing w:after="0" w:line="240" w:lineRule="auto"/>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当年项目现金净流入</w:t>
            </w:r>
          </w:p>
        </w:tc>
        <w:tc>
          <w:tcPr>
            <w:tcW w:w="610" w:type="pct"/>
            <w:shd w:val="clear" w:color="auto" w:fill="FFFFFF"/>
            <w:vAlign w:val="center"/>
          </w:tcPr>
          <w:p w14:paraId="3E3B871C" w14:textId="2D4CD2B6"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434.09</w:t>
            </w:r>
          </w:p>
        </w:tc>
        <w:tc>
          <w:tcPr>
            <w:tcW w:w="610" w:type="pct"/>
            <w:shd w:val="clear" w:color="auto" w:fill="FFFFFF"/>
            <w:vAlign w:val="center"/>
          </w:tcPr>
          <w:p w14:paraId="0CBB0781" w14:textId="61BCE491"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19.07</w:t>
            </w:r>
          </w:p>
        </w:tc>
        <w:tc>
          <w:tcPr>
            <w:tcW w:w="587" w:type="pct"/>
            <w:shd w:val="clear" w:color="auto" w:fill="FFFFFF"/>
            <w:vAlign w:val="center"/>
          </w:tcPr>
          <w:p w14:paraId="2030F0BF" w14:textId="59CE4F27"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1,086.59</w:t>
            </w:r>
          </w:p>
        </w:tc>
        <w:tc>
          <w:tcPr>
            <w:tcW w:w="587" w:type="pct"/>
            <w:shd w:val="clear" w:color="auto" w:fill="FFFFFF"/>
            <w:vAlign w:val="center"/>
          </w:tcPr>
          <w:p w14:paraId="10908ACF" w14:textId="7F1686EA"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19.07</w:t>
            </w:r>
          </w:p>
        </w:tc>
        <w:tc>
          <w:tcPr>
            <w:tcW w:w="587" w:type="pct"/>
            <w:shd w:val="clear" w:color="auto" w:fill="FFFFFF"/>
            <w:vAlign w:val="center"/>
          </w:tcPr>
          <w:p w14:paraId="1429DC40" w14:textId="03C7D442"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1,519.10</w:t>
            </w:r>
          </w:p>
        </w:tc>
        <w:tc>
          <w:tcPr>
            <w:tcW w:w="587" w:type="pct"/>
            <w:shd w:val="clear" w:color="auto" w:fill="FFFFFF"/>
            <w:noWrap/>
            <w:vAlign w:val="center"/>
          </w:tcPr>
          <w:p w14:paraId="24F34DCE" w14:textId="79AA915A" w:rsidR="00837789" w:rsidRPr="00C725F9" w:rsidRDefault="00837789"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C725F9">
              <w:rPr>
                <w:rFonts w:ascii="华文细黑" w:eastAsia="华文细黑" w:hAnsi="华文细黑" w:hint="eastAsia"/>
                <w:b/>
                <w:bCs/>
                <w:color w:val="000000"/>
                <w:sz w:val="20"/>
                <w:szCs w:val="20"/>
              </w:rPr>
              <w:t>19.07</w:t>
            </w:r>
          </w:p>
        </w:tc>
      </w:tr>
      <w:tr w:rsidR="00837789" w:rsidRPr="0055136B" w14:paraId="33EE3D0D" w14:textId="77777777" w:rsidTr="009B6210">
        <w:trPr>
          <w:trHeight w:val="397"/>
          <w:jc w:val="center"/>
        </w:trPr>
        <w:tc>
          <w:tcPr>
            <w:tcW w:w="1430" w:type="pct"/>
            <w:shd w:val="clear" w:color="auto" w:fill="FFFFFF"/>
            <w:noWrap/>
            <w:vAlign w:val="center"/>
          </w:tcPr>
          <w:p w14:paraId="1FA3AFFC" w14:textId="77777777" w:rsidR="00837789" w:rsidRPr="0055136B" w:rsidRDefault="00837789" w:rsidP="00837789">
            <w:pPr>
              <w:widowControl/>
              <w:spacing w:after="0" w:line="240" w:lineRule="auto"/>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期末项目累计现金结存额</w:t>
            </w:r>
          </w:p>
        </w:tc>
        <w:tc>
          <w:tcPr>
            <w:tcW w:w="610" w:type="pct"/>
            <w:shd w:val="clear" w:color="auto" w:fill="FFFFFF"/>
            <w:vAlign w:val="center"/>
          </w:tcPr>
          <w:p w14:paraId="192BE782" w14:textId="6651215D"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1,425.41</w:t>
            </w:r>
          </w:p>
        </w:tc>
        <w:tc>
          <w:tcPr>
            <w:tcW w:w="610" w:type="pct"/>
            <w:shd w:val="clear" w:color="auto" w:fill="FFFFFF"/>
            <w:vAlign w:val="center"/>
          </w:tcPr>
          <w:p w14:paraId="445D30EE" w14:textId="4C380695"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1,444.48</w:t>
            </w:r>
          </w:p>
        </w:tc>
        <w:tc>
          <w:tcPr>
            <w:tcW w:w="587" w:type="pct"/>
            <w:shd w:val="clear" w:color="auto" w:fill="FFFFFF"/>
            <w:vAlign w:val="center"/>
          </w:tcPr>
          <w:p w14:paraId="65A31CFA" w14:textId="023B303E"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2,531.07</w:t>
            </w:r>
          </w:p>
        </w:tc>
        <w:tc>
          <w:tcPr>
            <w:tcW w:w="587" w:type="pct"/>
            <w:shd w:val="clear" w:color="auto" w:fill="FFFFFF"/>
            <w:vAlign w:val="center"/>
          </w:tcPr>
          <w:p w14:paraId="3D9B9922" w14:textId="7A0857C4"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2,550.14</w:t>
            </w:r>
          </w:p>
        </w:tc>
        <w:tc>
          <w:tcPr>
            <w:tcW w:w="587" w:type="pct"/>
            <w:shd w:val="clear" w:color="auto" w:fill="FFFFFF"/>
            <w:vAlign w:val="center"/>
          </w:tcPr>
          <w:p w14:paraId="154E7FED" w14:textId="21CA62EA" w:rsidR="00837789" w:rsidRPr="00C725F9" w:rsidRDefault="00837789"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C725F9">
              <w:rPr>
                <w:rFonts w:ascii="华文细黑" w:eastAsia="华文细黑" w:hAnsi="华文细黑" w:hint="eastAsia"/>
                <w:b/>
                <w:bCs/>
                <w:color w:val="000000"/>
                <w:sz w:val="20"/>
                <w:szCs w:val="20"/>
              </w:rPr>
              <w:t>4,069.24</w:t>
            </w:r>
          </w:p>
        </w:tc>
        <w:tc>
          <w:tcPr>
            <w:tcW w:w="587" w:type="pct"/>
            <w:shd w:val="clear" w:color="auto" w:fill="FFFFFF"/>
            <w:noWrap/>
            <w:vAlign w:val="center"/>
          </w:tcPr>
          <w:p w14:paraId="7F8E6104" w14:textId="25F488A4" w:rsidR="00837789" w:rsidRPr="00C725F9" w:rsidRDefault="00837789"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C725F9">
              <w:rPr>
                <w:rFonts w:ascii="华文细黑" w:eastAsia="华文细黑" w:hAnsi="华文细黑" w:hint="eastAsia"/>
                <w:b/>
                <w:bCs/>
                <w:color w:val="000000"/>
                <w:sz w:val="20"/>
                <w:szCs w:val="20"/>
              </w:rPr>
              <w:t>4,088.31</w:t>
            </w:r>
          </w:p>
        </w:tc>
      </w:tr>
    </w:tbl>
    <w:p w14:paraId="67219349" w14:textId="77777777" w:rsidR="00F003D1" w:rsidRPr="008C4747" w:rsidRDefault="00F003D1" w:rsidP="008C4747">
      <w:pPr>
        <w:rPr>
          <w:rFonts w:ascii="华文细黑" w:eastAsia="华文细黑" w:hAnsi="华文细黑" w:hint="eastAsia"/>
          <w:sz w:val="18"/>
          <w:szCs w:val="20"/>
        </w:rPr>
      </w:pPr>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106"/>
        <w:gridCol w:w="1106"/>
        <w:gridCol w:w="1104"/>
        <w:gridCol w:w="1104"/>
        <w:gridCol w:w="1104"/>
        <w:gridCol w:w="1102"/>
      </w:tblGrid>
      <w:tr w:rsidR="00A85D3C" w:rsidRPr="00503788" w14:paraId="4D525CD1" w14:textId="7119F97A" w:rsidTr="00103ABA">
        <w:trPr>
          <w:trHeight w:val="397"/>
          <w:tblHeader/>
          <w:jc w:val="center"/>
        </w:trPr>
        <w:tc>
          <w:tcPr>
            <w:tcW w:w="1339" w:type="pct"/>
            <w:shd w:val="clear" w:color="auto" w:fill="BFBFBF" w:themeFill="background1" w:themeFillShade="BF"/>
            <w:noWrap/>
            <w:vAlign w:val="center"/>
          </w:tcPr>
          <w:p w14:paraId="4220DCD4" w14:textId="77777777" w:rsidR="00A85D3C" w:rsidRPr="00503788" w:rsidRDefault="00A85D3C" w:rsidP="00D43EB7">
            <w:pPr>
              <w:widowControl/>
              <w:spacing w:after="0" w:line="240" w:lineRule="auto"/>
              <w:jc w:val="center"/>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年度</w:t>
            </w:r>
          </w:p>
        </w:tc>
        <w:tc>
          <w:tcPr>
            <w:tcW w:w="611" w:type="pct"/>
            <w:shd w:val="clear" w:color="auto" w:fill="BFBFBF" w:themeFill="background1" w:themeFillShade="BF"/>
            <w:vAlign w:val="center"/>
          </w:tcPr>
          <w:p w14:paraId="7DECF27E" w14:textId="302F82EE" w:rsidR="00A85D3C" w:rsidRPr="00503788" w:rsidRDefault="00A85D3C" w:rsidP="00D43EB7">
            <w:pPr>
              <w:widowControl/>
              <w:spacing w:after="0" w:line="240" w:lineRule="auto"/>
              <w:jc w:val="center"/>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2036</w:t>
            </w:r>
          </w:p>
        </w:tc>
        <w:tc>
          <w:tcPr>
            <w:tcW w:w="611" w:type="pct"/>
            <w:shd w:val="clear" w:color="auto" w:fill="BFBFBF" w:themeFill="background1" w:themeFillShade="BF"/>
            <w:vAlign w:val="center"/>
          </w:tcPr>
          <w:p w14:paraId="061FB859" w14:textId="29BEB5D6" w:rsidR="00A85D3C" w:rsidRPr="00503788" w:rsidRDefault="00A85D3C" w:rsidP="00D43EB7">
            <w:pPr>
              <w:widowControl/>
              <w:spacing w:after="0" w:line="240" w:lineRule="auto"/>
              <w:jc w:val="center"/>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2037</w:t>
            </w:r>
          </w:p>
        </w:tc>
        <w:tc>
          <w:tcPr>
            <w:tcW w:w="610" w:type="pct"/>
            <w:shd w:val="clear" w:color="auto" w:fill="BFBFBF" w:themeFill="background1" w:themeFillShade="BF"/>
            <w:vAlign w:val="center"/>
          </w:tcPr>
          <w:p w14:paraId="09EFE974" w14:textId="14529043" w:rsidR="00A85D3C" w:rsidRPr="00503788" w:rsidRDefault="00A85D3C" w:rsidP="00D43EB7">
            <w:pPr>
              <w:widowControl/>
              <w:spacing w:after="0" w:line="240" w:lineRule="auto"/>
              <w:jc w:val="center"/>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2038</w:t>
            </w:r>
          </w:p>
        </w:tc>
        <w:tc>
          <w:tcPr>
            <w:tcW w:w="610" w:type="pct"/>
            <w:shd w:val="clear" w:color="auto" w:fill="BFBFBF" w:themeFill="background1" w:themeFillShade="BF"/>
            <w:vAlign w:val="center"/>
          </w:tcPr>
          <w:p w14:paraId="53DBC6AE" w14:textId="3E7512B0" w:rsidR="00A85D3C" w:rsidRPr="00503788" w:rsidRDefault="00A85D3C" w:rsidP="00D43EB7">
            <w:pPr>
              <w:widowControl/>
              <w:spacing w:after="0" w:line="240" w:lineRule="auto"/>
              <w:jc w:val="center"/>
              <w:rPr>
                <w:rFonts w:ascii="华文细黑" w:eastAsia="华文细黑" w:hAnsi="华文细黑" w:cs="宋体" w:hint="eastAsia"/>
                <w:b/>
                <w:bCs/>
                <w:color w:val="000000"/>
                <w:kern w:val="0"/>
                <w:sz w:val="20"/>
                <w:szCs w:val="20"/>
              </w:rPr>
            </w:pPr>
            <w:r w:rsidRPr="0055136B">
              <w:rPr>
                <w:rFonts w:ascii="华文细黑" w:eastAsia="华文细黑" w:hAnsi="华文细黑" w:cs="宋体" w:hint="eastAsia"/>
                <w:b/>
                <w:bCs/>
                <w:color w:val="000000"/>
                <w:kern w:val="0"/>
                <w:sz w:val="20"/>
                <w:szCs w:val="20"/>
              </w:rPr>
              <w:t>2039</w:t>
            </w:r>
          </w:p>
        </w:tc>
        <w:tc>
          <w:tcPr>
            <w:tcW w:w="610" w:type="pct"/>
            <w:shd w:val="clear" w:color="auto" w:fill="BFBFBF" w:themeFill="background1" w:themeFillShade="BF"/>
            <w:vAlign w:val="center"/>
          </w:tcPr>
          <w:p w14:paraId="01C48730" w14:textId="3557A1F5" w:rsidR="00A85D3C" w:rsidRPr="00503788" w:rsidRDefault="00A85D3C" w:rsidP="00D43EB7">
            <w:pPr>
              <w:widowControl/>
              <w:spacing w:after="0" w:line="240" w:lineRule="auto"/>
              <w:jc w:val="center"/>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2040</w:t>
            </w:r>
          </w:p>
        </w:tc>
        <w:tc>
          <w:tcPr>
            <w:tcW w:w="609" w:type="pct"/>
            <w:shd w:val="clear" w:color="auto" w:fill="BFBFBF" w:themeFill="background1" w:themeFillShade="BF"/>
            <w:vAlign w:val="center"/>
          </w:tcPr>
          <w:p w14:paraId="6B82EB91" w14:textId="77777777" w:rsidR="00A85D3C" w:rsidRPr="00503788" w:rsidRDefault="00A85D3C" w:rsidP="00D43EB7">
            <w:pPr>
              <w:widowControl/>
              <w:spacing w:after="0" w:line="240" w:lineRule="auto"/>
              <w:jc w:val="center"/>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2041</w:t>
            </w:r>
          </w:p>
        </w:tc>
      </w:tr>
      <w:tr w:rsidR="0057246C" w:rsidRPr="00503788" w14:paraId="5594FCC1" w14:textId="3DD2C1CF" w:rsidTr="009B6210">
        <w:trPr>
          <w:trHeight w:val="397"/>
          <w:jc w:val="center"/>
        </w:trPr>
        <w:tc>
          <w:tcPr>
            <w:tcW w:w="1339" w:type="pct"/>
            <w:shd w:val="clear" w:color="auto" w:fill="FFFFFF"/>
            <w:noWrap/>
            <w:vAlign w:val="center"/>
          </w:tcPr>
          <w:p w14:paraId="6BBFA985" w14:textId="77777777" w:rsidR="0057246C" w:rsidRPr="00503788" w:rsidRDefault="0057246C" w:rsidP="0057246C">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现金流入</w:t>
            </w:r>
          </w:p>
        </w:tc>
        <w:tc>
          <w:tcPr>
            <w:tcW w:w="611" w:type="pct"/>
            <w:shd w:val="clear" w:color="auto" w:fill="FFFFFF"/>
            <w:vAlign w:val="center"/>
          </w:tcPr>
          <w:p w14:paraId="1CB4AE1A" w14:textId="77777777" w:rsidR="0057246C" w:rsidRPr="0057246C" w:rsidRDefault="0057246C"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611" w:type="pct"/>
            <w:shd w:val="clear" w:color="auto" w:fill="FFFFFF"/>
            <w:vAlign w:val="center"/>
          </w:tcPr>
          <w:p w14:paraId="5A87D537" w14:textId="77777777" w:rsidR="0057246C" w:rsidRPr="0057246C" w:rsidRDefault="0057246C"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610" w:type="pct"/>
            <w:shd w:val="clear" w:color="auto" w:fill="FFFFFF"/>
            <w:vAlign w:val="center"/>
          </w:tcPr>
          <w:p w14:paraId="280B7A8B" w14:textId="77777777" w:rsidR="0057246C" w:rsidRPr="0057246C" w:rsidRDefault="0057246C"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610" w:type="pct"/>
            <w:shd w:val="clear" w:color="auto" w:fill="FFFFFF"/>
            <w:vAlign w:val="center"/>
          </w:tcPr>
          <w:p w14:paraId="5B68FEFC" w14:textId="77777777" w:rsidR="0057246C" w:rsidRPr="0057246C" w:rsidRDefault="0057246C"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610" w:type="pct"/>
            <w:shd w:val="clear" w:color="auto" w:fill="FFFFFF"/>
            <w:vAlign w:val="center"/>
          </w:tcPr>
          <w:p w14:paraId="32D74D3A" w14:textId="6E7BC154" w:rsidR="0057246C" w:rsidRPr="0057246C" w:rsidRDefault="0057246C"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609" w:type="pct"/>
            <w:shd w:val="clear" w:color="auto" w:fill="FFFFFF"/>
            <w:vAlign w:val="center"/>
          </w:tcPr>
          <w:p w14:paraId="08BA71EE" w14:textId="77777777" w:rsidR="0057246C" w:rsidRPr="0057246C" w:rsidRDefault="0057246C" w:rsidP="009B6210">
            <w:pPr>
              <w:widowControl/>
              <w:spacing w:after="0" w:line="240" w:lineRule="auto"/>
              <w:jc w:val="right"/>
              <w:rPr>
                <w:rFonts w:ascii="华文细黑" w:eastAsia="华文细黑" w:hAnsi="华文细黑" w:cs="Arial" w:hint="eastAsia"/>
                <w:b/>
                <w:bCs/>
                <w:color w:val="000000"/>
                <w:kern w:val="0"/>
                <w:sz w:val="20"/>
                <w:szCs w:val="20"/>
              </w:rPr>
            </w:pPr>
          </w:p>
        </w:tc>
      </w:tr>
      <w:tr w:rsidR="0057246C" w:rsidRPr="00503788" w14:paraId="3FCA6E97" w14:textId="7D308251" w:rsidTr="009B6210">
        <w:trPr>
          <w:trHeight w:val="397"/>
          <w:jc w:val="center"/>
        </w:trPr>
        <w:tc>
          <w:tcPr>
            <w:tcW w:w="1339" w:type="pct"/>
            <w:shd w:val="clear" w:color="auto" w:fill="FFFFFF"/>
            <w:noWrap/>
            <w:vAlign w:val="center"/>
          </w:tcPr>
          <w:p w14:paraId="4FB16668" w14:textId="77777777" w:rsidR="0057246C" w:rsidRPr="00503788" w:rsidRDefault="0057246C" w:rsidP="0057246C">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自筹资金流入</w:t>
            </w:r>
          </w:p>
        </w:tc>
        <w:tc>
          <w:tcPr>
            <w:tcW w:w="611" w:type="pct"/>
            <w:shd w:val="clear" w:color="auto" w:fill="FFFFFF"/>
            <w:vAlign w:val="center"/>
          </w:tcPr>
          <w:p w14:paraId="4EA10A44" w14:textId="143EE337"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1" w:type="pct"/>
            <w:shd w:val="clear" w:color="auto" w:fill="FFFFFF"/>
            <w:vAlign w:val="center"/>
          </w:tcPr>
          <w:p w14:paraId="1313B84F" w14:textId="3CD3498C"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76926DDC" w14:textId="3256D254"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6A8D95D8" w14:textId="0666AFA8"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63B28C01" w14:textId="65CF1A1E"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09" w:type="pct"/>
            <w:shd w:val="clear" w:color="auto" w:fill="FFFFFF"/>
            <w:vAlign w:val="center"/>
          </w:tcPr>
          <w:p w14:paraId="53B1F59A" w14:textId="3F7324E9"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r>
      <w:tr w:rsidR="0057246C" w:rsidRPr="00503788" w14:paraId="677564C9" w14:textId="11AC6D66" w:rsidTr="009B6210">
        <w:trPr>
          <w:trHeight w:val="397"/>
          <w:jc w:val="center"/>
        </w:trPr>
        <w:tc>
          <w:tcPr>
            <w:tcW w:w="1339" w:type="pct"/>
            <w:shd w:val="clear" w:color="auto" w:fill="FFFFFF"/>
            <w:noWrap/>
            <w:vAlign w:val="center"/>
          </w:tcPr>
          <w:p w14:paraId="54017F61" w14:textId="77777777" w:rsidR="0057246C" w:rsidRPr="00503788" w:rsidRDefault="0057246C" w:rsidP="0057246C">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债券资金流入</w:t>
            </w:r>
          </w:p>
        </w:tc>
        <w:tc>
          <w:tcPr>
            <w:tcW w:w="611" w:type="pct"/>
            <w:shd w:val="clear" w:color="auto" w:fill="FFFFFF"/>
            <w:vAlign w:val="center"/>
          </w:tcPr>
          <w:p w14:paraId="6F794A79" w14:textId="00425964"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1" w:type="pct"/>
            <w:shd w:val="clear" w:color="auto" w:fill="FFFFFF"/>
            <w:vAlign w:val="center"/>
          </w:tcPr>
          <w:p w14:paraId="1B2AF57A" w14:textId="26D046B6"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5A1803FD" w14:textId="5FEA7B5F"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665DE35D" w14:textId="2AB8A87D"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588094FD" w14:textId="40704B86"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09" w:type="pct"/>
            <w:shd w:val="clear" w:color="auto" w:fill="FFFFFF"/>
            <w:vAlign w:val="center"/>
          </w:tcPr>
          <w:p w14:paraId="57E08533" w14:textId="4BCA51F3"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r>
      <w:tr w:rsidR="0057246C" w:rsidRPr="00503788" w14:paraId="5981DA89" w14:textId="4652784F" w:rsidTr="009B6210">
        <w:trPr>
          <w:trHeight w:val="397"/>
          <w:jc w:val="center"/>
        </w:trPr>
        <w:tc>
          <w:tcPr>
            <w:tcW w:w="1339" w:type="pct"/>
            <w:shd w:val="clear" w:color="auto" w:fill="FFFFFF"/>
            <w:noWrap/>
            <w:vAlign w:val="center"/>
          </w:tcPr>
          <w:p w14:paraId="1DA87360" w14:textId="77777777" w:rsidR="0057246C" w:rsidRPr="00503788" w:rsidRDefault="0057246C" w:rsidP="0057246C">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运营期现金流入</w:t>
            </w:r>
          </w:p>
        </w:tc>
        <w:tc>
          <w:tcPr>
            <w:tcW w:w="611" w:type="pct"/>
            <w:shd w:val="clear" w:color="auto" w:fill="FFFFFF"/>
            <w:vAlign w:val="center"/>
          </w:tcPr>
          <w:p w14:paraId="2837E4F6" w14:textId="58DA5E26"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371.60</w:t>
            </w:r>
          </w:p>
        </w:tc>
        <w:tc>
          <w:tcPr>
            <w:tcW w:w="611" w:type="pct"/>
            <w:shd w:val="clear" w:color="auto" w:fill="FFFFFF"/>
            <w:vAlign w:val="center"/>
          </w:tcPr>
          <w:p w14:paraId="035766F2" w14:textId="528B2881"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371.60</w:t>
            </w:r>
          </w:p>
        </w:tc>
        <w:tc>
          <w:tcPr>
            <w:tcW w:w="610" w:type="pct"/>
            <w:shd w:val="clear" w:color="auto" w:fill="FFFFFF"/>
            <w:vAlign w:val="center"/>
          </w:tcPr>
          <w:p w14:paraId="4B150085" w14:textId="209F2741"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371.60</w:t>
            </w:r>
          </w:p>
        </w:tc>
        <w:tc>
          <w:tcPr>
            <w:tcW w:w="610" w:type="pct"/>
            <w:shd w:val="clear" w:color="auto" w:fill="FFFFFF"/>
            <w:vAlign w:val="center"/>
          </w:tcPr>
          <w:p w14:paraId="7FC1C767" w14:textId="7F86CFF3"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371.60</w:t>
            </w:r>
          </w:p>
        </w:tc>
        <w:tc>
          <w:tcPr>
            <w:tcW w:w="610" w:type="pct"/>
            <w:shd w:val="clear" w:color="auto" w:fill="FFFFFF"/>
            <w:vAlign w:val="center"/>
          </w:tcPr>
          <w:p w14:paraId="625EE31E" w14:textId="191A9011"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371.60</w:t>
            </w:r>
          </w:p>
        </w:tc>
        <w:tc>
          <w:tcPr>
            <w:tcW w:w="609" w:type="pct"/>
            <w:shd w:val="clear" w:color="auto" w:fill="FFFFFF"/>
            <w:vAlign w:val="center"/>
          </w:tcPr>
          <w:p w14:paraId="6D3BED68" w14:textId="77375430"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371.60</w:t>
            </w:r>
          </w:p>
        </w:tc>
      </w:tr>
      <w:tr w:rsidR="0057246C" w:rsidRPr="00503788" w14:paraId="3CA40402" w14:textId="0ED9D43C" w:rsidTr="009B6210">
        <w:trPr>
          <w:trHeight w:val="397"/>
          <w:jc w:val="center"/>
        </w:trPr>
        <w:tc>
          <w:tcPr>
            <w:tcW w:w="1339" w:type="pct"/>
            <w:shd w:val="clear" w:color="auto" w:fill="FFFFFF"/>
            <w:noWrap/>
            <w:vAlign w:val="center"/>
          </w:tcPr>
          <w:p w14:paraId="65A9A211" w14:textId="77777777" w:rsidR="0057246C" w:rsidRPr="00503788" w:rsidRDefault="0057246C" w:rsidP="0057246C">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现金流入总额</w:t>
            </w:r>
          </w:p>
        </w:tc>
        <w:tc>
          <w:tcPr>
            <w:tcW w:w="611" w:type="pct"/>
            <w:shd w:val="clear" w:color="auto" w:fill="FFFFFF"/>
            <w:vAlign w:val="center"/>
          </w:tcPr>
          <w:p w14:paraId="7BC865A9" w14:textId="6C79F268"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371.60</w:t>
            </w:r>
          </w:p>
        </w:tc>
        <w:tc>
          <w:tcPr>
            <w:tcW w:w="611" w:type="pct"/>
            <w:shd w:val="clear" w:color="auto" w:fill="FFFFFF"/>
            <w:vAlign w:val="center"/>
          </w:tcPr>
          <w:p w14:paraId="51F1050C" w14:textId="746674EE"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371.60</w:t>
            </w:r>
          </w:p>
        </w:tc>
        <w:tc>
          <w:tcPr>
            <w:tcW w:w="610" w:type="pct"/>
            <w:shd w:val="clear" w:color="auto" w:fill="FFFFFF"/>
            <w:vAlign w:val="center"/>
          </w:tcPr>
          <w:p w14:paraId="265B728E" w14:textId="45902AAF"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371.60</w:t>
            </w:r>
          </w:p>
        </w:tc>
        <w:tc>
          <w:tcPr>
            <w:tcW w:w="610" w:type="pct"/>
            <w:shd w:val="clear" w:color="auto" w:fill="FFFFFF"/>
            <w:vAlign w:val="center"/>
          </w:tcPr>
          <w:p w14:paraId="1D467938" w14:textId="29CC243D"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371.60</w:t>
            </w:r>
          </w:p>
        </w:tc>
        <w:tc>
          <w:tcPr>
            <w:tcW w:w="610" w:type="pct"/>
            <w:shd w:val="clear" w:color="auto" w:fill="FFFFFF"/>
            <w:vAlign w:val="center"/>
          </w:tcPr>
          <w:p w14:paraId="37BB6062" w14:textId="0ED49629"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371.60</w:t>
            </w:r>
          </w:p>
        </w:tc>
        <w:tc>
          <w:tcPr>
            <w:tcW w:w="609" w:type="pct"/>
            <w:shd w:val="clear" w:color="auto" w:fill="FFFFFF"/>
            <w:vAlign w:val="center"/>
          </w:tcPr>
          <w:p w14:paraId="2A6D7342" w14:textId="3FD35EDD"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371.60</w:t>
            </w:r>
          </w:p>
        </w:tc>
      </w:tr>
      <w:tr w:rsidR="0057246C" w:rsidRPr="00503788" w14:paraId="6A2AB40B" w14:textId="55453BA5" w:rsidTr="009B6210">
        <w:trPr>
          <w:trHeight w:val="397"/>
          <w:jc w:val="center"/>
        </w:trPr>
        <w:tc>
          <w:tcPr>
            <w:tcW w:w="1339" w:type="pct"/>
            <w:shd w:val="clear" w:color="auto" w:fill="FFFFFF"/>
            <w:noWrap/>
            <w:vAlign w:val="center"/>
          </w:tcPr>
          <w:p w14:paraId="7B3A8B21" w14:textId="77777777" w:rsidR="0057246C" w:rsidRPr="00503788" w:rsidRDefault="0057246C" w:rsidP="0057246C">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现金流出</w:t>
            </w:r>
          </w:p>
        </w:tc>
        <w:tc>
          <w:tcPr>
            <w:tcW w:w="611" w:type="pct"/>
            <w:shd w:val="clear" w:color="auto" w:fill="FFFFFF"/>
            <w:vAlign w:val="center"/>
          </w:tcPr>
          <w:p w14:paraId="7A788F04" w14:textId="2E525AD6"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1" w:type="pct"/>
            <w:shd w:val="clear" w:color="auto" w:fill="FFFFFF"/>
            <w:vAlign w:val="center"/>
          </w:tcPr>
          <w:p w14:paraId="7E1392A5" w14:textId="28738D06"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0" w:type="pct"/>
            <w:shd w:val="clear" w:color="auto" w:fill="FFFFFF"/>
            <w:vAlign w:val="center"/>
          </w:tcPr>
          <w:p w14:paraId="4FEDD06E" w14:textId="73F5EB61"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0" w:type="pct"/>
            <w:shd w:val="clear" w:color="auto" w:fill="FFFFFF"/>
            <w:vAlign w:val="center"/>
          </w:tcPr>
          <w:p w14:paraId="7161FBFA" w14:textId="3C53DE07"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0" w:type="pct"/>
            <w:shd w:val="clear" w:color="auto" w:fill="FFFFFF"/>
            <w:vAlign w:val="center"/>
          </w:tcPr>
          <w:p w14:paraId="0FF858FE" w14:textId="78797AB2"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09" w:type="pct"/>
            <w:shd w:val="clear" w:color="auto" w:fill="FFFFFF"/>
            <w:vAlign w:val="center"/>
          </w:tcPr>
          <w:p w14:paraId="457AC03F" w14:textId="6764FBCB"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r>
      <w:tr w:rsidR="0057246C" w:rsidRPr="00503788" w14:paraId="3EAA5D15" w14:textId="67728C6D" w:rsidTr="009B6210">
        <w:trPr>
          <w:trHeight w:val="397"/>
          <w:jc w:val="center"/>
        </w:trPr>
        <w:tc>
          <w:tcPr>
            <w:tcW w:w="1339" w:type="pct"/>
            <w:shd w:val="clear" w:color="auto" w:fill="FFFFFF"/>
            <w:noWrap/>
            <w:vAlign w:val="center"/>
          </w:tcPr>
          <w:p w14:paraId="0349EDF4" w14:textId="77777777" w:rsidR="0057246C" w:rsidRPr="00503788" w:rsidRDefault="0057246C" w:rsidP="0057246C">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建设期资金流出</w:t>
            </w:r>
          </w:p>
        </w:tc>
        <w:tc>
          <w:tcPr>
            <w:tcW w:w="611" w:type="pct"/>
            <w:shd w:val="clear" w:color="auto" w:fill="FFFFFF"/>
            <w:vAlign w:val="center"/>
          </w:tcPr>
          <w:p w14:paraId="735C3F10" w14:textId="191EC13C"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1" w:type="pct"/>
            <w:shd w:val="clear" w:color="auto" w:fill="FFFFFF"/>
            <w:vAlign w:val="center"/>
          </w:tcPr>
          <w:p w14:paraId="34EC3C81" w14:textId="1A5F1CE2"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65D9E5B8" w14:textId="38426207"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734EC145" w14:textId="4C409BB6"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463A68F4" w14:textId="187F6858"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09" w:type="pct"/>
            <w:shd w:val="clear" w:color="auto" w:fill="FFFFFF"/>
            <w:vAlign w:val="center"/>
          </w:tcPr>
          <w:p w14:paraId="49D94524" w14:textId="300D9A52"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r>
      <w:tr w:rsidR="0057246C" w:rsidRPr="00503788" w14:paraId="2630014F" w14:textId="21CA2CC6" w:rsidTr="009B6210">
        <w:trPr>
          <w:trHeight w:val="397"/>
          <w:jc w:val="center"/>
        </w:trPr>
        <w:tc>
          <w:tcPr>
            <w:tcW w:w="1339" w:type="pct"/>
            <w:shd w:val="clear" w:color="auto" w:fill="FFFFFF"/>
            <w:noWrap/>
            <w:vAlign w:val="center"/>
          </w:tcPr>
          <w:p w14:paraId="28C1BF54" w14:textId="77777777" w:rsidR="0057246C" w:rsidRPr="00503788" w:rsidRDefault="0057246C" w:rsidP="0057246C">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运营期现金流出</w:t>
            </w:r>
          </w:p>
        </w:tc>
        <w:tc>
          <w:tcPr>
            <w:tcW w:w="611" w:type="pct"/>
            <w:shd w:val="clear" w:color="auto" w:fill="FFFFFF"/>
            <w:vAlign w:val="center"/>
          </w:tcPr>
          <w:p w14:paraId="150A79BC" w14:textId="25A6C63C"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267.73</w:t>
            </w:r>
          </w:p>
        </w:tc>
        <w:tc>
          <w:tcPr>
            <w:tcW w:w="611" w:type="pct"/>
            <w:shd w:val="clear" w:color="auto" w:fill="FFFFFF"/>
            <w:vAlign w:val="center"/>
          </w:tcPr>
          <w:p w14:paraId="4DECE8C7" w14:textId="184F04B6"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267.73</w:t>
            </w:r>
          </w:p>
        </w:tc>
        <w:tc>
          <w:tcPr>
            <w:tcW w:w="610" w:type="pct"/>
            <w:shd w:val="clear" w:color="auto" w:fill="FFFFFF"/>
            <w:vAlign w:val="center"/>
          </w:tcPr>
          <w:p w14:paraId="14AAFF13" w14:textId="513DFF23"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267.73</w:t>
            </w:r>
          </w:p>
        </w:tc>
        <w:tc>
          <w:tcPr>
            <w:tcW w:w="610" w:type="pct"/>
            <w:shd w:val="clear" w:color="auto" w:fill="FFFFFF"/>
            <w:vAlign w:val="center"/>
          </w:tcPr>
          <w:p w14:paraId="7F083B23" w14:textId="72938CF8"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267.73</w:t>
            </w:r>
          </w:p>
        </w:tc>
        <w:tc>
          <w:tcPr>
            <w:tcW w:w="610" w:type="pct"/>
            <w:shd w:val="clear" w:color="auto" w:fill="FFFFFF"/>
            <w:vAlign w:val="center"/>
          </w:tcPr>
          <w:p w14:paraId="2BD5C50B" w14:textId="55550726"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267.73</w:t>
            </w:r>
          </w:p>
        </w:tc>
        <w:tc>
          <w:tcPr>
            <w:tcW w:w="609" w:type="pct"/>
            <w:shd w:val="clear" w:color="auto" w:fill="FFFFFF"/>
            <w:vAlign w:val="center"/>
          </w:tcPr>
          <w:p w14:paraId="42F5146F" w14:textId="316E7E3C"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267.73</w:t>
            </w:r>
          </w:p>
        </w:tc>
      </w:tr>
      <w:tr w:rsidR="0057246C" w:rsidRPr="00503788" w14:paraId="5D7EA176" w14:textId="34DF794C" w:rsidTr="009B6210">
        <w:trPr>
          <w:trHeight w:val="397"/>
          <w:jc w:val="center"/>
        </w:trPr>
        <w:tc>
          <w:tcPr>
            <w:tcW w:w="1339" w:type="pct"/>
            <w:shd w:val="clear" w:color="auto" w:fill="FFFFFF"/>
            <w:noWrap/>
            <w:vAlign w:val="center"/>
          </w:tcPr>
          <w:p w14:paraId="1AAEF3FE" w14:textId="77777777" w:rsidR="0057246C" w:rsidRPr="00503788" w:rsidRDefault="0057246C" w:rsidP="0057246C">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债券还本付息</w:t>
            </w:r>
          </w:p>
        </w:tc>
        <w:tc>
          <w:tcPr>
            <w:tcW w:w="611" w:type="pct"/>
            <w:shd w:val="clear" w:color="auto" w:fill="FFFFFF"/>
            <w:vAlign w:val="center"/>
          </w:tcPr>
          <w:p w14:paraId="54A062A8" w14:textId="42DCF028"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84.80</w:t>
            </w:r>
          </w:p>
        </w:tc>
        <w:tc>
          <w:tcPr>
            <w:tcW w:w="611" w:type="pct"/>
            <w:shd w:val="clear" w:color="auto" w:fill="FFFFFF"/>
            <w:vAlign w:val="center"/>
          </w:tcPr>
          <w:p w14:paraId="27F5B015" w14:textId="6B3004B9"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84.80</w:t>
            </w:r>
          </w:p>
        </w:tc>
        <w:tc>
          <w:tcPr>
            <w:tcW w:w="610" w:type="pct"/>
            <w:shd w:val="clear" w:color="auto" w:fill="FFFFFF"/>
            <w:vAlign w:val="center"/>
          </w:tcPr>
          <w:p w14:paraId="1770E26F" w14:textId="1910E8D5"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84.80</w:t>
            </w:r>
          </w:p>
        </w:tc>
        <w:tc>
          <w:tcPr>
            <w:tcW w:w="610" w:type="pct"/>
            <w:shd w:val="clear" w:color="auto" w:fill="FFFFFF"/>
            <w:vAlign w:val="center"/>
          </w:tcPr>
          <w:p w14:paraId="60AB76C4" w14:textId="5CC6C152"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84.80</w:t>
            </w:r>
          </w:p>
        </w:tc>
        <w:tc>
          <w:tcPr>
            <w:tcW w:w="610" w:type="pct"/>
            <w:shd w:val="clear" w:color="auto" w:fill="FFFFFF"/>
            <w:vAlign w:val="center"/>
          </w:tcPr>
          <w:p w14:paraId="44D304E8" w14:textId="121926AB"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84.80</w:t>
            </w:r>
          </w:p>
        </w:tc>
        <w:tc>
          <w:tcPr>
            <w:tcW w:w="609" w:type="pct"/>
            <w:shd w:val="clear" w:color="auto" w:fill="FFFFFF"/>
            <w:vAlign w:val="center"/>
          </w:tcPr>
          <w:p w14:paraId="6E700382" w14:textId="4C5F1786"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84.80</w:t>
            </w:r>
          </w:p>
        </w:tc>
      </w:tr>
      <w:tr w:rsidR="0057246C" w:rsidRPr="00503788" w14:paraId="27C9BA69" w14:textId="66DB5E1C" w:rsidTr="009B6210">
        <w:trPr>
          <w:trHeight w:val="397"/>
          <w:jc w:val="center"/>
        </w:trPr>
        <w:tc>
          <w:tcPr>
            <w:tcW w:w="1339" w:type="pct"/>
            <w:shd w:val="clear" w:color="auto" w:fill="FFFFFF"/>
            <w:noWrap/>
            <w:vAlign w:val="center"/>
          </w:tcPr>
          <w:p w14:paraId="5E05137E" w14:textId="77777777" w:rsidR="0057246C" w:rsidRPr="00503788" w:rsidRDefault="0057246C" w:rsidP="0057246C">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债券发行费用</w:t>
            </w:r>
          </w:p>
        </w:tc>
        <w:tc>
          <w:tcPr>
            <w:tcW w:w="611" w:type="pct"/>
            <w:shd w:val="clear" w:color="auto" w:fill="FFFFFF"/>
            <w:vAlign w:val="center"/>
          </w:tcPr>
          <w:p w14:paraId="06D44D62" w14:textId="46785ED1"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1" w:type="pct"/>
            <w:shd w:val="clear" w:color="auto" w:fill="FFFFFF"/>
            <w:vAlign w:val="center"/>
          </w:tcPr>
          <w:p w14:paraId="19A95017" w14:textId="5E76A73E"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0F7251A2" w14:textId="1A08C7EA"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2FB26E12" w14:textId="7AA55415"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10" w:type="pct"/>
            <w:shd w:val="clear" w:color="auto" w:fill="FFFFFF"/>
            <w:vAlign w:val="center"/>
          </w:tcPr>
          <w:p w14:paraId="03C9AAA2" w14:textId="2FD2652D"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c>
          <w:tcPr>
            <w:tcW w:w="609" w:type="pct"/>
            <w:shd w:val="clear" w:color="auto" w:fill="FFFFFF"/>
            <w:vAlign w:val="center"/>
          </w:tcPr>
          <w:p w14:paraId="6AA3C4DE" w14:textId="1300A515" w:rsidR="0057246C" w:rsidRPr="0057246C" w:rsidRDefault="0057246C" w:rsidP="009B6210">
            <w:pPr>
              <w:widowControl/>
              <w:spacing w:after="0" w:line="240" w:lineRule="auto"/>
              <w:jc w:val="right"/>
              <w:textAlignment w:val="bottom"/>
              <w:rPr>
                <w:rFonts w:ascii="华文细黑" w:eastAsia="华文细黑" w:hAnsi="华文细黑" w:cs="Times New Roman" w:hint="eastAsia"/>
                <w:color w:val="000000"/>
                <w:kern w:val="0"/>
                <w:sz w:val="20"/>
                <w:szCs w:val="20"/>
                <w:lang w:val="en-GB"/>
              </w:rPr>
            </w:pPr>
            <w:r w:rsidRPr="0057246C">
              <w:rPr>
                <w:rFonts w:ascii="华文细黑" w:eastAsia="华文细黑" w:hAnsi="华文细黑" w:hint="eastAsia"/>
                <w:color w:val="000000"/>
                <w:sz w:val="20"/>
                <w:szCs w:val="20"/>
              </w:rPr>
              <w:t>-</w:t>
            </w:r>
          </w:p>
        </w:tc>
      </w:tr>
      <w:tr w:rsidR="0057246C" w:rsidRPr="00503788" w14:paraId="2BDB290F" w14:textId="17E2826B" w:rsidTr="009B6210">
        <w:trPr>
          <w:trHeight w:val="397"/>
          <w:jc w:val="center"/>
        </w:trPr>
        <w:tc>
          <w:tcPr>
            <w:tcW w:w="1339" w:type="pct"/>
            <w:shd w:val="clear" w:color="auto" w:fill="FFFFFF"/>
            <w:noWrap/>
            <w:vAlign w:val="center"/>
          </w:tcPr>
          <w:p w14:paraId="01010F43" w14:textId="77777777" w:rsidR="0057246C" w:rsidRPr="00503788" w:rsidRDefault="0057246C" w:rsidP="0057246C">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现金流出总额</w:t>
            </w:r>
          </w:p>
        </w:tc>
        <w:tc>
          <w:tcPr>
            <w:tcW w:w="611" w:type="pct"/>
            <w:shd w:val="clear" w:color="auto" w:fill="FFFFFF"/>
            <w:vAlign w:val="center"/>
          </w:tcPr>
          <w:p w14:paraId="219C0D6F" w14:textId="5ACB9407"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352.53</w:t>
            </w:r>
          </w:p>
        </w:tc>
        <w:tc>
          <w:tcPr>
            <w:tcW w:w="611" w:type="pct"/>
            <w:shd w:val="clear" w:color="auto" w:fill="FFFFFF"/>
            <w:vAlign w:val="center"/>
          </w:tcPr>
          <w:p w14:paraId="7ABC1D1C" w14:textId="00F16894"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352.53</w:t>
            </w:r>
          </w:p>
        </w:tc>
        <w:tc>
          <w:tcPr>
            <w:tcW w:w="610" w:type="pct"/>
            <w:shd w:val="clear" w:color="auto" w:fill="FFFFFF"/>
            <w:vAlign w:val="center"/>
          </w:tcPr>
          <w:p w14:paraId="1DB5A772" w14:textId="35BC4734"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352.53</w:t>
            </w:r>
          </w:p>
        </w:tc>
        <w:tc>
          <w:tcPr>
            <w:tcW w:w="610" w:type="pct"/>
            <w:shd w:val="clear" w:color="auto" w:fill="FFFFFF"/>
            <w:vAlign w:val="center"/>
          </w:tcPr>
          <w:p w14:paraId="5CE58605" w14:textId="2A7EBEC8"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352.53</w:t>
            </w:r>
          </w:p>
        </w:tc>
        <w:tc>
          <w:tcPr>
            <w:tcW w:w="610" w:type="pct"/>
            <w:shd w:val="clear" w:color="auto" w:fill="FFFFFF"/>
            <w:vAlign w:val="center"/>
          </w:tcPr>
          <w:p w14:paraId="20B32AE6" w14:textId="4AA5FC1E"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352.53</w:t>
            </w:r>
          </w:p>
        </w:tc>
        <w:tc>
          <w:tcPr>
            <w:tcW w:w="609" w:type="pct"/>
            <w:shd w:val="clear" w:color="auto" w:fill="FFFFFF"/>
            <w:vAlign w:val="center"/>
          </w:tcPr>
          <w:p w14:paraId="14817DD2" w14:textId="30046B67"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352.53</w:t>
            </w:r>
          </w:p>
        </w:tc>
      </w:tr>
      <w:tr w:rsidR="0057246C" w:rsidRPr="00503788" w14:paraId="2B963800" w14:textId="56698E82" w:rsidTr="009B6210">
        <w:trPr>
          <w:trHeight w:val="397"/>
          <w:jc w:val="center"/>
        </w:trPr>
        <w:tc>
          <w:tcPr>
            <w:tcW w:w="1339" w:type="pct"/>
            <w:shd w:val="clear" w:color="auto" w:fill="FFFFFF"/>
            <w:noWrap/>
            <w:vAlign w:val="center"/>
          </w:tcPr>
          <w:p w14:paraId="11C2EBEF" w14:textId="77777777" w:rsidR="0057246C" w:rsidRPr="00503788" w:rsidRDefault="0057246C" w:rsidP="0057246C">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现金净流量</w:t>
            </w:r>
          </w:p>
        </w:tc>
        <w:tc>
          <w:tcPr>
            <w:tcW w:w="611" w:type="pct"/>
            <w:shd w:val="clear" w:color="auto" w:fill="FFFFFF"/>
            <w:vAlign w:val="center"/>
          </w:tcPr>
          <w:p w14:paraId="5BD71F01" w14:textId="4A81A2C2"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1" w:type="pct"/>
            <w:shd w:val="clear" w:color="auto" w:fill="FFFFFF"/>
            <w:vAlign w:val="center"/>
          </w:tcPr>
          <w:p w14:paraId="66CD5854" w14:textId="6A4DDA18"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0" w:type="pct"/>
            <w:shd w:val="clear" w:color="auto" w:fill="FFFFFF"/>
            <w:vAlign w:val="center"/>
          </w:tcPr>
          <w:p w14:paraId="6EC28F17" w14:textId="47B4C0F5"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0" w:type="pct"/>
            <w:shd w:val="clear" w:color="auto" w:fill="FFFFFF"/>
            <w:vAlign w:val="center"/>
          </w:tcPr>
          <w:p w14:paraId="38F859DF" w14:textId="7C5B429A"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10" w:type="pct"/>
            <w:shd w:val="clear" w:color="auto" w:fill="FFFFFF"/>
            <w:vAlign w:val="center"/>
          </w:tcPr>
          <w:p w14:paraId="7DE1EE3C" w14:textId="541718B6"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609" w:type="pct"/>
            <w:shd w:val="clear" w:color="auto" w:fill="FFFFFF"/>
            <w:vAlign w:val="center"/>
          </w:tcPr>
          <w:p w14:paraId="5F7D7FC3" w14:textId="151BE73F" w:rsidR="0057246C" w:rsidRPr="0057246C" w:rsidRDefault="0057246C" w:rsidP="009B6210">
            <w:pPr>
              <w:widowControl/>
              <w:spacing w:after="0" w:line="240" w:lineRule="auto"/>
              <w:jc w:val="right"/>
              <w:rPr>
                <w:rFonts w:ascii="华文细黑" w:eastAsia="华文细黑" w:hAnsi="华文细黑" w:cs="宋体" w:hint="eastAsia"/>
                <w:b/>
                <w:bCs/>
                <w:color w:val="000000"/>
                <w:kern w:val="0"/>
                <w:sz w:val="20"/>
                <w:szCs w:val="20"/>
              </w:rPr>
            </w:pPr>
          </w:p>
        </w:tc>
      </w:tr>
      <w:tr w:rsidR="0057246C" w:rsidRPr="00503788" w14:paraId="7D5FD57D" w14:textId="7E435D79" w:rsidTr="009B6210">
        <w:trPr>
          <w:trHeight w:val="397"/>
          <w:jc w:val="center"/>
        </w:trPr>
        <w:tc>
          <w:tcPr>
            <w:tcW w:w="1339" w:type="pct"/>
            <w:shd w:val="clear" w:color="auto" w:fill="FFFFFF"/>
            <w:noWrap/>
            <w:vAlign w:val="center"/>
          </w:tcPr>
          <w:p w14:paraId="3CEF1BD0" w14:textId="77777777" w:rsidR="0057246C" w:rsidRPr="00503788" w:rsidRDefault="0057246C" w:rsidP="0057246C">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当年项目现金净流入</w:t>
            </w:r>
          </w:p>
        </w:tc>
        <w:tc>
          <w:tcPr>
            <w:tcW w:w="611" w:type="pct"/>
            <w:shd w:val="clear" w:color="auto" w:fill="FFFFFF"/>
            <w:vAlign w:val="center"/>
          </w:tcPr>
          <w:p w14:paraId="6EA4D415" w14:textId="052DA2A0"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19.07</w:t>
            </w:r>
          </w:p>
        </w:tc>
        <w:tc>
          <w:tcPr>
            <w:tcW w:w="611" w:type="pct"/>
            <w:shd w:val="clear" w:color="auto" w:fill="FFFFFF"/>
            <w:vAlign w:val="center"/>
          </w:tcPr>
          <w:p w14:paraId="4469105B" w14:textId="084DF3BA"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19.07</w:t>
            </w:r>
          </w:p>
        </w:tc>
        <w:tc>
          <w:tcPr>
            <w:tcW w:w="610" w:type="pct"/>
            <w:shd w:val="clear" w:color="auto" w:fill="FFFFFF"/>
            <w:vAlign w:val="center"/>
          </w:tcPr>
          <w:p w14:paraId="0DA54E1A" w14:textId="5ABAACBE"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19.07</w:t>
            </w:r>
          </w:p>
        </w:tc>
        <w:tc>
          <w:tcPr>
            <w:tcW w:w="610" w:type="pct"/>
            <w:shd w:val="clear" w:color="auto" w:fill="FFFFFF"/>
            <w:vAlign w:val="center"/>
          </w:tcPr>
          <w:p w14:paraId="19B1E329" w14:textId="7BF850D1"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19.07</w:t>
            </w:r>
          </w:p>
        </w:tc>
        <w:tc>
          <w:tcPr>
            <w:tcW w:w="610" w:type="pct"/>
            <w:shd w:val="clear" w:color="auto" w:fill="FFFFFF"/>
            <w:vAlign w:val="center"/>
          </w:tcPr>
          <w:p w14:paraId="3C0ABCCD" w14:textId="6E54AF91"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19.07</w:t>
            </w:r>
          </w:p>
        </w:tc>
        <w:tc>
          <w:tcPr>
            <w:tcW w:w="609" w:type="pct"/>
            <w:shd w:val="clear" w:color="auto" w:fill="FFFFFF"/>
            <w:vAlign w:val="center"/>
          </w:tcPr>
          <w:p w14:paraId="02F9CDD5" w14:textId="51F3A6B2"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19.07</w:t>
            </w:r>
          </w:p>
        </w:tc>
      </w:tr>
      <w:tr w:rsidR="0057246C" w:rsidRPr="00503788" w14:paraId="04219A31" w14:textId="512314C0" w:rsidTr="009B6210">
        <w:trPr>
          <w:trHeight w:val="397"/>
          <w:jc w:val="center"/>
        </w:trPr>
        <w:tc>
          <w:tcPr>
            <w:tcW w:w="1339" w:type="pct"/>
            <w:shd w:val="clear" w:color="auto" w:fill="FFFFFF"/>
            <w:noWrap/>
            <w:vAlign w:val="center"/>
          </w:tcPr>
          <w:p w14:paraId="608E1891" w14:textId="77777777" w:rsidR="0057246C" w:rsidRPr="00503788" w:rsidRDefault="0057246C" w:rsidP="0057246C">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期末项目累计现金结存额</w:t>
            </w:r>
          </w:p>
        </w:tc>
        <w:tc>
          <w:tcPr>
            <w:tcW w:w="611" w:type="pct"/>
            <w:shd w:val="clear" w:color="auto" w:fill="FFFFFF"/>
            <w:vAlign w:val="center"/>
          </w:tcPr>
          <w:p w14:paraId="14953C71" w14:textId="676F9CF5"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4,107.38</w:t>
            </w:r>
          </w:p>
        </w:tc>
        <w:tc>
          <w:tcPr>
            <w:tcW w:w="611" w:type="pct"/>
            <w:shd w:val="clear" w:color="auto" w:fill="FFFFFF"/>
            <w:vAlign w:val="center"/>
          </w:tcPr>
          <w:p w14:paraId="3C3C6D2E" w14:textId="5B6147BD"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4,126.45</w:t>
            </w:r>
          </w:p>
        </w:tc>
        <w:tc>
          <w:tcPr>
            <w:tcW w:w="610" w:type="pct"/>
            <w:shd w:val="clear" w:color="auto" w:fill="FFFFFF"/>
            <w:vAlign w:val="center"/>
          </w:tcPr>
          <w:p w14:paraId="7535450A" w14:textId="1F37DD5F"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4,145.52</w:t>
            </w:r>
          </w:p>
        </w:tc>
        <w:tc>
          <w:tcPr>
            <w:tcW w:w="610" w:type="pct"/>
            <w:shd w:val="clear" w:color="auto" w:fill="FFFFFF"/>
            <w:vAlign w:val="center"/>
          </w:tcPr>
          <w:p w14:paraId="17A68DD7" w14:textId="1C29BDA8"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4,164.59</w:t>
            </w:r>
          </w:p>
        </w:tc>
        <w:tc>
          <w:tcPr>
            <w:tcW w:w="610" w:type="pct"/>
            <w:shd w:val="clear" w:color="auto" w:fill="FFFFFF"/>
            <w:vAlign w:val="center"/>
          </w:tcPr>
          <w:p w14:paraId="46514BC4" w14:textId="6BA83A1C"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4,183.66</w:t>
            </w:r>
          </w:p>
        </w:tc>
        <w:tc>
          <w:tcPr>
            <w:tcW w:w="609" w:type="pct"/>
            <w:shd w:val="clear" w:color="auto" w:fill="FFFFFF"/>
            <w:vAlign w:val="center"/>
          </w:tcPr>
          <w:p w14:paraId="37D476EB" w14:textId="79EAF3DE" w:rsidR="0057246C" w:rsidRPr="0057246C" w:rsidRDefault="0057246C"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57246C">
              <w:rPr>
                <w:rFonts w:ascii="华文细黑" w:eastAsia="华文细黑" w:hAnsi="华文细黑" w:hint="eastAsia"/>
                <w:b/>
                <w:bCs/>
                <w:color w:val="000000"/>
                <w:sz w:val="20"/>
                <w:szCs w:val="20"/>
              </w:rPr>
              <w:t>4,202.73</w:t>
            </w:r>
          </w:p>
        </w:tc>
      </w:tr>
    </w:tbl>
    <w:p w14:paraId="4F88AF1E" w14:textId="77777777" w:rsidR="00B21BE7" w:rsidRPr="008C4747" w:rsidRDefault="00B21BE7" w:rsidP="008C4747">
      <w:pPr>
        <w:rPr>
          <w:rFonts w:ascii="华文细黑" w:eastAsia="华文细黑" w:hAnsi="华文细黑" w:hint="eastAsia"/>
          <w:sz w:val="18"/>
          <w:szCs w:val="20"/>
        </w:rPr>
      </w:pPr>
    </w:p>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305"/>
        <w:gridCol w:w="1306"/>
        <w:gridCol w:w="1306"/>
        <w:gridCol w:w="1306"/>
        <w:gridCol w:w="1305"/>
      </w:tblGrid>
      <w:tr w:rsidR="00A85D3C" w:rsidRPr="00503788" w14:paraId="106A9CFC" w14:textId="77777777" w:rsidTr="00D50811">
        <w:trPr>
          <w:trHeight w:val="397"/>
          <w:tblHeader/>
          <w:jc w:val="center"/>
        </w:trPr>
        <w:tc>
          <w:tcPr>
            <w:tcW w:w="1352" w:type="pct"/>
            <w:shd w:val="clear" w:color="auto" w:fill="BFBFBF" w:themeFill="background1" w:themeFillShade="BF"/>
            <w:noWrap/>
            <w:vAlign w:val="center"/>
          </w:tcPr>
          <w:p w14:paraId="03FB0BA7" w14:textId="77777777" w:rsidR="00A85D3C" w:rsidRPr="00503788" w:rsidRDefault="00A85D3C" w:rsidP="00A85D3C">
            <w:pPr>
              <w:widowControl/>
              <w:spacing w:after="0" w:line="240" w:lineRule="auto"/>
              <w:jc w:val="center"/>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年度</w:t>
            </w:r>
          </w:p>
        </w:tc>
        <w:tc>
          <w:tcPr>
            <w:tcW w:w="729" w:type="pct"/>
            <w:shd w:val="clear" w:color="auto" w:fill="BFBFBF" w:themeFill="background1" w:themeFillShade="BF"/>
            <w:vAlign w:val="center"/>
          </w:tcPr>
          <w:p w14:paraId="4ED565E3" w14:textId="006D006E" w:rsidR="00A85D3C" w:rsidRPr="00503788" w:rsidRDefault="00A85D3C" w:rsidP="00A85D3C">
            <w:pPr>
              <w:widowControl/>
              <w:spacing w:after="0" w:line="240" w:lineRule="auto"/>
              <w:jc w:val="center"/>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2042</w:t>
            </w:r>
          </w:p>
        </w:tc>
        <w:tc>
          <w:tcPr>
            <w:tcW w:w="730" w:type="pct"/>
            <w:shd w:val="clear" w:color="auto" w:fill="BFBFBF" w:themeFill="background1" w:themeFillShade="BF"/>
            <w:noWrap/>
            <w:vAlign w:val="center"/>
          </w:tcPr>
          <w:p w14:paraId="6FFFA24A" w14:textId="357E7182" w:rsidR="00A85D3C" w:rsidRPr="00503788" w:rsidRDefault="00A85D3C" w:rsidP="00A85D3C">
            <w:pPr>
              <w:widowControl/>
              <w:spacing w:after="0" w:line="240" w:lineRule="auto"/>
              <w:jc w:val="center"/>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2043</w:t>
            </w:r>
          </w:p>
        </w:tc>
        <w:tc>
          <w:tcPr>
            <w:tcW w:w="730" w:type="pct"/>
            <w:shd w:val="clear" w:color="auto" w:fill="BFBFBF" w:themeFill="background1" w:themeFillShade="BF"/>
            <w:noWrap/>
            <w:vAlign w:val="center"/>
          </w:tcPr>
          <w:p w14:paraId="3D01EE63" w14:textId="77777777" w:rsidR="00A85D3C" w:rsidRPr="00503788" w:rsidRDefault="00A85D3C" w:rsidP="00A85D3C">
            <w:pPr>
              <w:widowControl/>
              <w:spacing w:after="0" w:line="240" w:lineRule="auto"/>
              <w:jc w:val="center"/>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2044</w:t>
            </w:r>
          </w:p>
        </w:tc>
        <w:tc>
          <w:tcPr>
            <w:tcW w:w="730" w:type="pct"/>
            <w:shd w:val="clear" w:color="auto" w:fill="BFBFBF" w:themeFill="background1" w:themeFillShade="BF"/>
            <w:vAlign w:val="center"/>
          </w:tcPr>
          <w:p w14:paraId="0E232F66" w14:textId="77777777" w:rsidR="00A85D3C" w:rsidRPr="00503788" w:rsidRDefault="00A85D3C" w:rsidP="00A85D3C">
            <w:pPr>
              <w:widowControl/>
              <w:spacing w:after="0" w:line="240" w:lineRule="auto"/>
              <w:jc w:val="center"/>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2045</w:t>
            </w:r>
          </w:p>
        </w:tc>
        <w:tc>
          <w:tcPr>
            <w:tcW w:w="729" w:type="pct"/>
            <w:shd w:val="clear" w:color="auto" w:fill="BFBFBF" w:themeFill="background1" w:themeFillShade="BF"/>
            <w:vAlign w:val="center"/>
          </w:tcPr>
          <w:p w14:paraId="095802A8" w14:textId="77777777" w:rsidR="00A85D3C" w:rsidRPr="00503788" w:rsidRDefault="00A85D3C" w:rsidP="00A85D3C">
            <w:pPr>
              <w:widowControl/>
              <w:spacing w:after="0" w:line="240" w:lineRule="auto"/>
              <w:jc w:val="center"/>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合计</w:t>
            </w:r>
          </w:p>
        </w:tc>
      </w:tr>
      <w:tr w:rsidR="00E7060B" w:rsidRPr="00503788" w14:paraId="09C7B8C4" w14:textId="77777777" w:rsidTr="009B6210">
        <w:trPr>
          <w:trHeight w:val="397"/>
          <w:jc w:val="center"/>
        </w:trPr>
        <w:tc>
          <w:tcPr>
            <w:tcW w:w="1352" w:type="pct"/>
            <w:shd w:val="clear" w:color="auto" w:fill="FFFFFF"/>
            <w:noWrap/>
            <w:vAlign w:val="center"/>
          </w:tcPr>
          <w:p w14:paraId="65151AA1" w14:textId="77777777" w:rsidR="00E7060B" w:rsidRPr="00503788" w:rsidRDefault="00E7060B" w:rsidP="00E7060B">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现金流入</w:t>
            </w:r>
          </w:p>
        </w:tc>
        <w:tc>
          <w:tcPr>
            <w:tcW w:w="729" w:type="pct"/>
            <w:shd w:val="clear" w:color="auto" w:fill="FFFFFF"/>
            <w:vAlign w:val="center"/>
          </w:tcPr>
          <w:p w14:paraId="0BA91D66" w14:textId="77777777" w:rsidR="00E7060B" w:rsidRPr="00E7060B" w:rsidRDefault="00E7060B"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730" w:type="pct"/>
            <w:shd w:val="clear" w:color="auto" w:fill="FFFFFF"/>
            <w:noWrap/>
            <w:vAlign w:val="center"/>
          </w:tcPr>
          <w:p w14:paraId="5CBA94BF" w14:textId="5D2C6846" w:rsidR="00E7060B" w:rsidRPr="00E7060B" w:rsidRDefault="00E7060B"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730" w:type="pct"/>
            <w:shd w:val="clear" w:color="auto" w:fill="FFFFFF"/>
            <w:noWrap/>
            <w:vAlign w:val="center"/>
          </w:tcPr>
          <w:p w14:paraId="7CE94983" w14:textId="77777777" w:rsidR="00E7060B" w:rsidRPr="00E7060B" w:rsidRDefault="00E7060B"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730" w:type="pct"/>
            <w:shd w:val="clear" w:color="auto" w:fill="FFFFFF"/>
            <w:vAlign w:val="center"/>
          </w:tcPr>
          <w:p w14:paraId="1CB61689" w14:textId="77777777" w:rsidR="00E7060B" w:rsidRPr="00E7060B" w:rsidRDefault="00E7060B" w:rsidP="009B6210">
            <w:pPr>
              <w:widowControl/>
              <w:spacing w:after="0" w:line="240" w:lineRule="auto"/>
              <w:jc w:val="right"/>
              <w:rPr>
                <w:rFonts w:ascii="华文细黑" w:eastAsia="华文细黑" w:hAnsi="华文细黑" w:cs="Arial" w:hint="eastAsia"/>
                <w:b/>
                <w:bCs/>
                <w:color w:val="000000"/>
                <w:kern w:val="0"/>
                <w:sz w:val="20"/>
                <w:szCs w:val="20"/>
              </w:rPr>
            </w:pPr>
          </w:p>
        </w:tc>
        <w:tc>
          <w:tcPr>
            <w:tcW w:w="729" w:type="pct"/>
            <w:shd w:val="clear" w:color="auto" w:fill="FFFFFF"/>
            <w:vAlign w:val="center"/>
          </w:tcPr>
          <w:p w14:paraId="42386D59" w14:textId="77777777" w:rsidR="00E7060B" w:rsidRPr="00E7060B" w:rsidRDefault="00E7060B" w:rsidP="009B6210">
            <w:pPr>
              <w:widowControl/>
              <w:spacing w:after="0" w:line="240" w:lineRule="auto"/>
              <w:jc w:val="right"/>
              <w:rPr>
                <w:rFonts w:ascii="华文细黑" w:eastAsia="华文细黑" w:hAnsi="华文细黑" w:cs="Arial" w:hint="eastAsia"/>
                <w:b/>
                <w:bCs/>
                <w:color w:val="000000"/>
                <w:kern w:val="0"/>
                <w:sz w:val="20"/>
                <w:szCs w:val="20"/>
              </w:rPr>
            </w:pPr>
          </w:p>
        </w:tc>
      </w:tr>
      <w:tr w:rsidR="00E7060B" w:rsidRPr="00503788" w14:paraId="47FAB1C6" w14:textId="77777777" w:rsidTr="009B6210">
        <w:trPr>
          <w:trHeight w:val="397"/>
          <w:jc w:val="center"/>
        </w:trPr>
        <w:tc>
          <w:tcPr>
            <w:tcW w:w="1352" w:type="pct"/>
            <w:shd w:val="clear" w:color="auto" w:fill="FFFFFF"/>
            <w:noWrap/>
            <w:vAlign w:val="center"/>
          </w:tcPr>
          <w:p w14:paraId="4E07EAFA" w14:textId="77777777" w:rsidR="00E7060B" w:rsidRPr="00503788" w:rsidRDefault="00E7060B" w:rsidP="00E7060B">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自筹资金流入</w:t>
            </w:r>
          </w:p>
        </w:tc>
        <w:tc>
          <w:tcPr>
            <w:tcW w:w="729" w:type="pct"/>
            <w:shd w:val="clear" w:color="auto" w:fill="FFFFFF"/>
            <w:vAlign w:val="center"/>
          </w:tcPr>
          <w:p w14:paraId="0E6690CF" w14:textId="6A119CBC" w:rsidR="00E7060B" w:rsidRPr="00E7060B" w:rsidRDefault="00E7060B" w:rsidP="009B6210">
            <w:pPr>
              <w:widowControl/>
              <w:spacing w:after="0" w:line="240" w:lineRule="auto"/>
              <w:jc w:val="right"/>
              <w:textAlignment w:val="bottom"/>
              <w:rPr>
                <w:rFonts w:ascii="华文细黑" w:eastAsia="华文细黑" w:hAnsi="华文细黑" w:hint="eastAsia"/>
                <w:color w:val="000000"/>
                <w:sz w:val="20"/>
                <w:szCs w:val="20"/>
              </w:rPr>
            </w:pPr>
            <w:r w:rsidRPr="00E7060B">
              <w:rPr>
                <w:rFonts w:ascii="华文细黑" w:eastAsia="华文细黑" w:hAnsi="华文细黑" w:hint="eastAsia"/>
                <w:color w:val="000000"/>
                <w:sz w:val="20"/>
                <w:szCs w:val="20"/>
              </w:rPr>
              <w:t>-</w:t>
            </w:r>
          </w:p>
        </w:tc>
        <w:tc>
          <w:tcPr>
            <w:tcW w:w="730" w:type="pct"/>
            <w:shd w:val="clear" w:color="auto" w:fill="FFFFFF"/>
            <w:noWrap/>
            <w:vAlign w:val="center"/>
          </w:tcPr>
          <w:p w14:paraId="38F9C30C" w14:textId="40D900F7"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w:t>
            </w:r>
          </w:p>
        </w:tc>
        <w:tc>
          <w:tcPr>
            <w:tcW w:w="730" w:type="pct"/>
            <w:shd w:val="clear" w:color="auto" w:fill="FFFFFF"/>
            <w:noWrap/>
            <w:vAlign w:val="center"/>
          </w:tcPr>
          <w:p w14:paraId="60BC6D89" w14:textId="041E2851"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w:t>
            </w:r>
          </w:p>
        </w:tc>
        <w:tc>
          <w:tcPr>
            <w:tcW w:w="730" w:type="pct"/>
            <w:shd w:val="clear" w:color="auto" w:fill="FFFFFF"/>
            <w:vAlign w:val="center"/>
          </w:tcPr>
          <w:p w14:paraId="37C31A3B" w14:textId="79769DDD"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color w:val="000000"/>
                <w:sz w:val="20"/>
                <w:szCs w:val="20"/>
              </w:rPr>
              <w:t>-</w:t>
            </w:r>
          </w:p>
        </w:tc>
        <w:tc>
          <w:tcPr>
            <w:tcW w:w="729" w:type="pct"/>
            <w:shd w:val="clear" w:color="auto" w:fill="FFFFFF"/>
            <w:vAlign w:val="center"/>
          </w:tcPr>
          <w:p w14:paraId="0F263638" w14:textId="65958135"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6,909.31</w:t>
            </w:r>
          </w:p>
        </w:tc>
      </w:tr>
      <w:tr w:rsidR="00E7060B" w:rsidRPr="00503788" w14:paraId="04F81E47" w14:textId="77777777" w:rsidTr="009B6210">
        <w:trPr>
          <w:trHeight w:val="397"/>
          <w:jc w:val="center"/>
        </w:trPr>
        <w:tc>
          <w:tcPr>
            <w:tcW w:w="1352" w:type="pct"/>
            <w:shd w:val="clear" w:color="auto" w:fill="FFFFFF"/>
            <w:noWrap/>
            <w:vAlign w:val="center"/>
          </w:tcPr>
          <w:p w14:paraId="7782D1F1" w14:textId="77777777" w:rsidR="00E7060B" w:rsidRPr="00503788" w:rsidRDefault="00E7060B" w:rsidP="00E7060B">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债券资金流入</w:t>
            </w:r>
          </w:p>
        </w:tc>
        <w:tc>
          <w:tcPr>
            <w:tcW w:w="729" w:type="pct"/>
            <w:shd w:val="clear" w:color="auto" w:fill="FFFFFF"/>
            <w:vAlign w:val="center"/>
          </w:tcPr>
          <w:p w14:paraId="4EB435F3" w14:textId="6D5624BC" w:rsidR="00E7060B" w:rsidRPr="00E7060B" w:rsidRDefault="00E7060B" w:rsidP="009B6210">
            <w:pPr>
              <w:widowControl/>
              <w:spacing w:after="0" w:line="240" w:lineRule="auto"/>
              <w:jc w:val="right"/>
              <w:textAlignment w:val="bottom"/>
              <w:rPr>
                <w:rFonts w:ascii="华文细黑" w:eastAsia="华文细黑" w:hAnsi="华文细黑" w:hint="eastAsia"/>
                <w:color w:val="000000"/>
                <w:sz w:val="20"/>
                <w:szCs w:val="20"/>
              </w:rPr>
            </w:pPr>
            <w:r w:rsidRPr="00E7060B">
              <w:rPr>
                <w:rFonts w:ascii="华文细黑" w:eastAsia="华文细黑" w:hAnsi="华文细黑" w:hint="eastAsia"/>
                <w:color w:val="000000"/>
                <w:sz w:val="20"/>
                <w:szCs w:val="20"/>
              </w:rPr>
              <w:t>-</w:t>
            </w:r>
          </w:p>
        </w:tc>
        <w:tc>
          <w:tcPr>
            <w:tcW w:w="730" w:type="pct"/>
            <w:shd w:val="clear" w:color="auto" w:fill="FFFFFF"/>
            <w:noWrap/>
            <w:vAlign w:val="center"/>
          </w:tcPr>
          <w:p w14:paraId="5221AD9A" w14:textId="6337DBCB"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w:t>
            </w:r>
          </w:p>
        </w:tc>
        <w:tc>
          <w:tcPr>
            <w:tcW w:w="730" w:type="pct"/>
            <w:shd w:val="clear" w:color="auto" w:fill="FFFFFF"/>
            <w:noWrap/>
            <w:vAlign w:val="center"/>
          </w:tcPr>
          <w:p w14:paraId="710DDAB6" w14:textId="720A48FA"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w:t>
            </w:r>
          </w:p>
        </w:tc>
        <w:tc>
          <w:tcPr>
            <w:tcW w:w="730" w:type="pct"/>
            <w:shd w:val="clear" w:color="auto" w:fill="FFFFFF"/>
            <w:vAlign w:val="center"/>
          </w:tcPr>
          <w:p w14:paraId="3B8C7C4B" w14:textId="50115FEA"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color w:val="000000"/>
                <w:sz w:val="20"/>
                <w:szCs w:val="20"/>
              </w:rPr>
              <w:t>-</w:t>
            </w:r>
          </w:p>
        </w:tc>
        <w:tc>
          <w:tcPr>
            <w:tcW w:w="729" w:type="pct"/>
            <w:shd w:val="clear" w:color="auto" w:fill="FFFFFF"/>
            <w:vAlign w:val="center"/>
          </w:tcPr>
          <w:p w14:paraId="704E3FF2" w14:textId="2979D69E"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3,200.00</w:t>
            </w:r>
          </w:p>
        </w:tc>
      </w:tr>
      <w:tr w:rsidR="00E7060B" w:rsidRPr="00503788" w14:paraId="2884324C" w14:textId="77777777" w:rsidTr="009B6210">
        <w:trPr>
          <w:trHeight w:val="397"/>
          <w:jc w:val="center"/>
        </w:trPr>
        <w:tc>
          <w:tcPr>
            <w:tcW w:w="1352" w:type="pct"/>
            <w:shd w:val="clear" w:color="auto" w:fill="FFFFFF"/>
            <w:noWrap/>
            <w:vAlign w:val="center"/>
          </w:tcPr>
          <w:p w14:paraId="3DAE4AE8" w14:textId="77777777" w:rsidR="00E7060B" w:rsidRPr="00503788" w:rsidRDefault="00E7060B" w:rsidP="00E7060B">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运营期现金流入</w:t>
            </w:r>
          </w:p>
        </w:tc>
        <w:tc>
          <w:tcPr>
            <w:tcW w:w="729" w:type="pct"/>
            <w:shd w:val="clear" w:color="auto" w:fill="FFFFFF"/>
            <w:vAlign w:val="center"/>
          </w:tcPr>
          <w:p w14:paraId="44BCF539" w14:textId="1073ADB1" w:rsidR="00E7060B" w:rsidRPr="00E7060B" w:rsidRDefault="00E7060B" w:rsidP="009B6210">
            <w:pPr>
              <w:widowControl/>
              <w:spacing w:after="0" w:line="240" w:lineRule="auto"/>
              <w:jc w:val="right"/>
              <w:textAlignment w:val="bottom"/>
              <w:rPr>
                <w:rFonts w:ascii="华文细黑" w:eastAsia="华文细黑" w:hAnsi="华文细黑" w:hint="eastAsia"/>
                <w:color w:val="000000"/>
                <w:sz w:val="20"/>
                <w:szCs w:val="20"/>
              </w:rPr>
            </w:pPr>
            <w:r w:rsidRPr="00E7060B">
              <w:rPr>
                <w:rFonts w:ascii="华文细黑" w:eastAsia="华文细黑" w:hAnsi="华文细黑" w:hint="eastAsia"/>
                <w:color w:val="000000"/>
                <w:sz w:val="20"/>
                <w:szCs w:val="20"/>
              </w:rPr>
              <w:t>371.60</w:t>
            </w:r>
          </w:p>
        </w:tc>
        <w:tc>
          <w:tcPr>
            <w:tcW w:w="730" w:type="pct"/>
            <w:shd w:val="clear" w:color="auto" w:fill="FFFFFF"/>
            <w:noWrap/>
            <w:vAlign w:val="center"/>
          </w:tcPr>
          <w:p w14:paraId="3659E406" w14:textId="2D97A30C"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371.60</w:t>
            </w:r>
          </w:p>
        </w:tc>
        <w:tc>
          <w:tcPr>
            <w:tcW w:w="730" w:type="pct"/>
            <w:shd w:val="clear" w:color="auto" w:fill="FFFFFF"/>
            <w:noWrap/>
            <w:vAlign w:val="center"/>
          </w:tcPr>
          <w:p w14:paraId="318D95E5" w14:textId="758E006F"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371.60</w:t>
            </w:r>
          </w:p>
        </w:tc>
        <w:tc>
          <w:tcPr>
            <w:tcW w:w="730" w:type="pct"/>
            <w:shd w:val="clear" w:color="auto" w:fill="FFFFFF"/>
            <w:vAlign w:val="center"/>
          </w:tcPr>
          <w:p w14:paraId="1FBC3242" w14:textId="7B1BE17B"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color w:val="000000"/>
                <w:sz w:val="20"/>
                <w:szCs w:val="20"/>
              </w:rPr>
              <w:t>371.60</w:t>
            </w:r>
          </w:p>
        </w:tc>
        <w:tc>
          <w:tcPr>
            <w:tcW w:w="729" w:type="pct"/>
            <w:shd w:val="clear" w:color="auto" w:fill="FFFFFF"/>
            <w:vAlign w:val="center"/>
          </w:tcPr>
          <w:p w14:paraId="2C4D3202" w14:textId="3E39066A"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11,241.79</w:t>
            </w:r>
          </w:p>
        </w:tc>
      </w:tr>
      <w:tr w:rsidR="00E7060B" w:rsidRPr="00503788" w14:paraId="1791C260" w14:textId="77777777" w:rsidTr="009B6210">
        <w:trPr>
          <w:trHeight w:val="397"/>
          <w:jc w:val="center"/>
        </w:trPr>
        <w:tc>
          <w:tcPr>
            <w:tcW w:w="1352" w:type="pct"/>
            <w:shd w:val="clear" w:color="auto" w:fill="FFFFFF"/>
            <w:noWrap/>
            <w:vAlign w:val="center"/>
          </w:tcPr>
          <w:p w14:paraId="728A5098" w14:textId="77777777" w:rsidR="00E7060B" w:rsidRPr="00503788" w:rsidRDefault="00E7060B" w:rsidP="00E7060B">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现金流入总额</w:t>
            </w:r>
          </w:p>
        </w:tc>
        <w:tc>
          <w:tcPr>
            <w:tcW w:w="729" w:type="pct"/>
            <w:shd w:val="clear" w:color="auto" w:fill="FFFFFF"/>
            <w:vAlign w:val="center"/>
          </w:tcPr>
          <w:p w14:paraId="5ED690D8" w14:textId="26A62A01" w:rsidR="00E7060B" w:rsidRPr="00E7060B" w:rsidRDefault="00E7060B" w:rsidP="009B6210">
            <w:pPr>
              <w:widowControl/>
              <w:spacing w:after="0" w:line="240" w:lineRule="auto"/>
              <w:jc w:val="right"/>
              <w:textAlignment w:val="bottom"/>
              <w:rPr>
                <w:rFonts w:ascii="华文细黑" w:eastAsia="华文细黑" w:hAnsi="华文细黑" w:hint="eastAsia"/>
                <w:b/>
                <w:bCs/>
                <w:color w:val="000000"/>
                <w:sz w:val="20"/>
                <w:szCs w:val="20"/>
              </w:rPr>
            </w:pPr>
            <w:r w:rsidRPr="00E7060B">
              <w:rPr>
                <w:rFonts w:ascii="华文细黑" w:eastAsia="华文细黑" w:hAnsi="华文细黑" w:hint="eastAsia"/>
                <w:b/>
                <w:bCs/>
                <w:color w:val="000000"/>
                <w:sz w:val="20"/>
                <w:szCs w:val="20"/>
              </w:rPr>
              <w:t>371.60</w:t>
            </w:r>
          </w:p>
        </w:tc>
        <w:tc>
          <w:tcPr>
            <w:tcW w:w="730" w:type="pct"/>
            <w:shd w:val="clear" w:color="auto" w:fill="FFFFFF"/>
            <w:noWrap/>
            <w:vAlign w:val="center"/>
          </w:tcPr>
          <w:p w14:paraId="1A0D23C5" w14:textId="38355757" w:rsidR="00E7060B" w:rsidRPr="00E7060B" w:rsidRDefault="00E7060B"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E7060B">
              <w:rPr>
                <w:rFonts w:ascii="华文细黑" w:eastAsia="华文细黑" w:hAnsi="华文细黑" w:hint="eastAsia"/>
                <w:b/>
                <w:bCs/>
                <w:color w:val="000000"/>
                <w:sz w:val="20"/>
                <w:szCs w:val="20"/>
              </w:rPr>
              <w:t>371.60</w:t>
            </w:r>
          </w:p>
        </w:tc>
        <w:tc>
          <w:tcPr>
            <w:tcW w:w="730" w:type="pct"/>
            <w:shd w:val="clear" w:color="auto" w:fill="FFFFFF"/>
            <w:noWrap/>
            <w:vAlign w:val="center"/>
          </w:tcPr>
          <w:p w14:paraId="05220720" w14:textId="35374566" w:rsidR="00E7060B" w:rsidRPr="00E7060B" w:rsidRDefault="00E7060B"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E7060B">
              <w:rPr>
                <w:rFonts w:ascii="华文细黑" w:eastAsia="华文细黑" w:hAnsi="华文细黑" w:hint="eastAsia"/>
                <w:b/>
                <w:bCs/>
                <w:color w:val="000000"/>
                <w:sz w:val="20"/>
                <w:szCs w:val="20"/>
              </w:rPr>
              <w:t>371.60</w:t>
            </w:r>
          </w:p>
        </w:tc>
        <w:tc>
          <w:tcPr>
            <w:tcW w:w="730" w:type="pct"/>
            <w:shd w:val="clear" w:color="auto" w:fill="FFFFFF"/>
            <w:vAlign w:val="center"/>
          </w:tcPr>
          <w:p w14:paraId="0577FFD7" w14:textId="33DD9D73"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b/>
                <w:bCs/>
                <w:color w:val="000000"/>
                <w:sz w:val="20"/>
                <w:szCs w:val="20"/>
              </w:rPr>
              <w:t>371.60</w:t>
            </w:r>
          </w:p>
        </w:tc>
        <w:tc>
          <w:tcPr>
            <w:tcW w:w="729" w:type="pct"/>
            <w:shd w:val="clear" w:color="auto" w:fill="FFFFFF"/>
            <w:vAlign w:val="center"/>
          </w:tcPr>
          <w:p w14:paraId="0100D255" w14:textId="633C3A89"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21,351.10</w:t>
            </w:r>
          </w:p>
        </w:tc>
      </w:tr>
      <w:tr w:rsidR="00E7060B" w:rsidRPr="00503788" w14:paraId="7704B57F" w14:textId="77777777" w:rsidTr="009B6210">
        <w:trPr>
          <w:trHeight w:val="397"/>
          <w:jc w:val="center"/>
        </w:trPr>
        <w:tc>
          <w:tcPr>
            <w:tcW w:w="1352" w:type="pct"/>
            <w:shd w:val="clear" w:color="auto" w:fill="FFFFFF"/>
            <w:noWrap/>
            <w:vAlign w:val="center"/>
          </w:tcPr>
          <w:p w14:paraId="4DDA98E5" w14:textId="77777777" w:rsidR="00E7060B" w:rsidRPr="00503788" w:rsidRDefault="00E7060B" w:rsidP="00E7060B">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现金流出</w:t>
            </w:r>
          </w:p>
        </w:tc>
        <w:tc>
          <w:tcPr>
            <w:tcW w:w="729" w:type="pct"/>
            <w:shd w:val="clear" w:color="auto" w:fill="FFFFFF"/>
            <w:vAlign w:val="center"/>
          </w:tcPr>
          <w:p w14:paraId="5351185A" w14:textId="42432DD3"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730" w:type="pct"/>
            <w:shd w:val="clear" w:color="auto" w:fill="FFFFFF"/>
            <w:noWrap/>
            <w:vAlign w:val="center"/>
          </w:tcPr>
          <w:p w14:paraId="414FA199" w14:textId="2641DADC"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730" w:type="pct"/>
            <w:shd w:val="clear" w:color="auto" w:fill="FFFFFF"/>
            <w:noWrap/>
            <w:vAlign w:val="center"/>
          </w:tcPr>
          <w:p w14:paraId="26F74253" w14:textId="4775F048"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730" w:type="pct"/>
            <w:shd w:val="clear" w:color="auto" w:fill="FFFFFF"/>
            <w:vAlign w:val="center"/>
          </w:tcPr>
          <w:p w14:paraId="76B83886" w14:textId="128FC324"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729" w:type="pct"/>
            <w:shd w:val="clear" w:color="auto" w:fill="FFFFFF"/>
            <w:vAlign w:val="center"/>
          </w:tcPr>
          <w:p w14:paraId="16A5F069" w14:textId="303DEC68"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r>
      <w:tr w:rsidR="00E7060B" w:rsidRPr="00503788" w14:paraId="6B96C4F0" w14:textId="77777777" w:rsidTr="009B6210">
        <w:trPr>
          <w:trHeight w:val="397"/>
          <w:jc w:val="center"/>
        </w:trPr>
        <w:tc>
          <w:tcPr>
            <w:tcW w:w="1352" w:type="pct"/>
            <w:shd w:val="clear" w:color="auto" w:fill="FFFFFF"/>
            <w:noWrap/>
            <w:vAlign w:val="center"/>
          </w:tcPr>
          <w:p w14:paraId="0AB3C2AD" w14:textId="77777777" w:rsidR="00E7060B" w:rsidRPr="00503788" w:rsidRDefault="00E7060B" w:rsidP="00E7060B">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建设期资金流出</w:t>
            </w:r>
          </w:p>
        </w:tc>
        <w:tc>
          <w:tcPr>
            <w:tcW w:w="729" w:type="pct"/>
            <w:shd w:val="clear" w:color="auto" w:fill="FFFFFF"/>
            <w:vAlign w:val="center"/>
          </w:tcPr>
          <w:p w14:paraId="285C28AF" w14:textId="167D4308" w:rsidR="00E7060B" w:rsidRPr="00E7060B" w:rsidRDefault="00E7060B" w:rsidP="009B6210">
            <w:pPr>
              <w:widowControl/>
              <w:spacing w:after="0" w:line="240" w:lineRule="auto"/>
              <w:jc w:val="right"/>
              <w:textAlignment w:val="bottom"/>
              <w:rPr>
                <w:rFonts w:ascii="华文细黑" w:eastAsia="华文细黑" w:hAnsi="华文细黑" w:hint="eastAsia"/>
                <w:color w:val="000000"/>
                <w:sz w:val="20"/>
                <w:szCs w:val="20"/>
              </w:rPr>
            </w:pPr>
            <w:r w:rsidRPr="00E7060B">
              <w:rPr>
                <w:rFonts w:ascii="华文细黑" w:eastAsia="华文细黑" w:hAnsi="华文细黑" w:hint="eastAsia"/>
                <w:color w:val="000000"/>
                <w:sz w:val="20"/>
                <w:szCs w:val="20"/>
              </w:rPr>
              <w:t>-</w:t>
            </w:r>
          </w:p>
        </w:tc>
        <w:tc>
          <w:tcPr>
            <w:tcW w:w="730" w:type="pct"/>
            <w:shd w:val="clear" w:color="auto" w:fill="FFFFFF"/>
            <w:noWrap/>
            <w:vAlign w:val="center"/>
          </w:tcPr>
          <w:p w14:paraId="0110420F" w14:textId="1E5EF2D0"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w:t>
            </w:r>
          </w:p>
        </w:tc>
        <w:tc>
          <w:tcPr>
            <w:tcW w:w="730" w:type="pct"/>
            <w:shd w:val="clear" w:color="auto" w:fill="FFFFFF"/>
            <w:noWrap/>
            <w:vAlign w:val="center"/>
          </w:tcPr>
          <w:p w14:paraId="67C2E14F" w14:textId="7CC15121"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w:t>
            </w:r>
          </w:p>
        </w:tc>
        <w:tc>
          <w:tcPr>
            <w:tcW w:w="730" w:type="pct"/>
            <w:shd w:val="clear" w:color="auto" w:fill="FFFFFF"/>
            <w:vAlign w:val="center"/>
          </w:tcPr>
          <w:p w14:paraId="3A4A85D1" w14:textId="345480FB"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color w:val="000000"/>
                <w:sz w:val="20"/>
                <w:szCs w:val="20"/>
              </w:rPr>
              <w:t>-</w:t>
            </w:r>
          </w:p>
        </w:tc>
        <w:tc>
          <w:tcPr>
            <w:tcW w:w="729" w:type="pct"/>
            <w:shd w:val="clear" w:color="auto" w:fill="FFFFFF"/>
            <w:vAlign w:val="center"/>
          </w:tcPr>
          <w:p w14:paraId="749DFA43" w14:textId="73B74968"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10,079.61</w:t>
            </w:r>
          </w:p>
        </w:tc>
      </w:tr>
      <w:tr w:rsidR="00E7060B" w:rsidRPr="00503788" w14:paraId="23E01371" w14:textId="77777777" w:rsidTr="009B6210">
        <w:trPr>
          <w:trHeight w:val="397"/>
          <w:jc w:val="center"/>
        </w:trPr>
        <w:tc>
          <w:tcPr>
            <w:tcW w:w="1352" w:type="pct"/>
            <w:shd w:val="clear" w:color="auto" w:fill="FFFFFF"/>
            <w:noWrap/>
            <w:vAlign w:val="center"/>
          </w:tcPr>
          <w:p w14:paraId="120E1AE9" w14:textId="77777777" w:rsidR="00E7060B" w:rsidRPr="00503788" w:rsidRDefault="00E7060B" w:rsidP="00E7060B">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运营期现金流出</w:t>
            </w:r>
          </w:p>
        </w:tc>
        <w:tc>
          <w:tcPr>
            <w:tcW w:w="729" w:type="pct"/>
            <w:shd w:val="clear" w:color="auto" w:fill="FFFFFF"/>
            <w:vAlign w:val="center"/>
          </w:tcPr>
          <w:p w14:paraId="49F973AD" w14:textId="56579DAB" w:rsidR="00E7060B" w:rsidRPr="00E7060B" w:rsidRDefault="00E7060B" w:rsidP="009B6210">
            <w:pPr>
              <w:widowControl/>
              <w:spacing w:after="0" w:line="240" w:lineRule="auto"/>
              <w:jc w:val="right"/>
              <w:textAlignment w:val="bottom"/>
              <w:rPr>
                <w:rFonts w:ascii="华文细黑" w:eastAsia="华文细黑" w:hAnsi="华文细黑" w:hint="eastAsia"/>
                <w:color w:val="000000"/>
                <w:sz w:val="20"/>
                <w:szCs w:val="20"/>
              </w:rPr>
            </w:pPr>
            <w:r w:rsidRPr="00E7060B">
              <w:rPr>
                <w:rFonts w:ascii="华文细黑" w:eastAsia="华文细黑" w:hAnsi="华文细黑" w:hint="eastAsia"/>
                <w:color w:val="000000"/>
                <w:sz w:val="20"/>
                <w:szCs w:val="20"/>
              </w:rPr>
              <w:t>267.73</w:t>
            </w:r>
          </w:p>
        </w:tc>
        <w:tc>
          <w:tcPr>
            <w:tcW w:w="730" w:type="pct"/>
            <w:shd w:val="clear" w:color="auto" w:fill="FFFFFF"/>
            <w:noWrap/>
            <w:vAlign w:val="center"/>
          </w:tcPr>
          <w:p w14:paraId="4A8E9FB7" w14:textId="4C86F583"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267.73</w:t>
            </w:r>
          </w:p>
        </w:tc>
        <w:tc>
          <w:tcPr>
            <w:tcW w:w="730" w:type="pct"/>
            <w:shd w:val="clear" w:color="auto" w:fill="FFFFFF"/>
            <w:noWrap/>
            <w:vAlign w:val="center"/>
          </w:tcPr>
          <w:p w14:paraId="5C9211B6" w14:textId="4AB028E5"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267.73</w:t>
            </w:r>
          </w:p>
        </w:tc>
        <w:tc>
          <w:tcPr>
            <w:tcW w:w="730" w:type="pct"/>
            <w:shd w:val="clear" w:color="auto" w:fill="FFFFFF"/>
            <w:vAlign w:val="center"/>
          </w:tcPr>
          <w:p w14:paraId="6ABE51F9" w14:textId="037BA1D3"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color w:val="000000"/>
                <w:sz w:val="20"/>
                <w:szCs w:val="20"/>
              </w:rPr>
              <w:t>267.73</w:t>
            </w:r>
          </w:p>
        </w:tc>
        <w:tc>
          <w:tcPr>
            <w:tcW w:w="729" w:type="pct"/>
            <w:shd w:val="clear" w:color="auto" w:fill="FFFFFF"/>
            <w:vAlign w:val="center"/>
          </w:tcPr>
          <w:p w14:paraId="5EEC21F8" w14:textId="31F217E2"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5,266.78</w:t>
            </w:r>
          </w:p>
        </w:tc>
      </w:tr>
      <w:tr w:rsidR="00E7060B" w:rsidRPr="00503788" w14:paraId="3FDF8AF7" w14:textId="77777777" w:rsidTr="009B6210">
        <w:trPr>
          <w:trHeight w:val="397"/>
          <w:jc w:val="center"/>
        </w:trPr>
        <w:tc>
          <w:tcPr>
            <w:tcW w:w="1352" w:type="pct"/>
            <w:shd w:val="clear" w:color="auto" w:fill="FFFFFF"/>
            <w:noWrap/>
            <w:vAlign w:val="center"/>
          </w:tcPr>
          <w:p w14:paraId="6656A28D" w14:textId="77777777" w:rsidR="00E7060B" w:rsidRPr="00503788" w:rsidRDefault="00E7060B" w:rsidP="00E7060B">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债券还本付息</w:t>
            </w:r>
          </w:p>
        </w:tc>
        <w:tc>
          <w:tcPr>
            <w:tcW w:w="729" w:type="pct"/>
            <w:shd w:val="clear" w:color="auto" w:fill="FFFFFF"/>
            <w:vAlign w:val="center"/>
          </w:tcPr>
          <w:p w14:paraId="7C7C328A" w14:textId="020F9F82" w:rsidR="00E7060B" w:rsidRPr="00E7060B" w:rsidRDefault="00E7060B" w:rsidP="009B6210">
            <w:pPr>
              <w:widowControl/>
              <w:spacing w:after="0" w:line="240" w:lineRule="auto"/>
              <w:jc w:val="right"/>
              <w:textAlignment w:val="bottom"/>
              <w:rPr>
                <w:rFonts w:ascii="华文细黑" w:eastAsia="华文细黑" w:hAnsi="华文细黑" w:hint="eastAsia"/>
                <w:color w:val="000000"/>
                <w:sz w:val="20"/>
                <w:szCs w:val="20"/>
              </w:rPr>
            </w:pPr>
            <w:r w:rsidRPr="00E7060B">
              <w:rPr>
                <w:rFonts w:ascii="华文细黑" w:eastAsia="华文细黑" w:hAnsi="华文细黑" w:hint="eastAsia"/>
                <w:color w:val="000000"/>
                <w:sz w:val="20"/>
                <w:szCs w:val="20"/>
              </w:rPr>
              <w:t>84.80</w:t>
            </w:r>
          </w:p>
        </w:tc>
        <w:tc>
          <w:tcPr>
            <w:tcW w:w="730" w:type="pct"/>
            <w:shd w:val="clear" w:color="auto" w:fill="FFFFFF"/>
            <w:noWrap/>
            <w:vAlign w:val="center"/>
          </w:tcPr>
          <w:p w14:paraId="43F04B01" w14:textId="0317264B"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84.80</w:t>
            </w:r>
          </w:p>
        </w:tc>
        <w:tc>
          <w:tcPr>
            <w:tcW w:w="730" w:type="pct"/>
            <w:shd w:val="clear" w:color="auto" w:fill="FFFFFF"/>
            <w:noWrap/>
            <w:vAlign w:val="center"/>
          </w:tcPr>
          <w:p w14:paraId="747A41BF" w14:textId="6108961C"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1,084.80</w:t>
            </w:r>
          </w:p>
        </w:tc>
        <w:tc>
          <w:tcPr>
            <w:tcW w:w="730" w:type="pct"/>
            <w:shd w:val="clear" w:color="auto" w:fill="FFFFFF"/>
            <w:vAlign w:val="center"/>
          </w:tcPr>
          <w:p w14:paraId="11393B2B" w14:textId="6A87CF7B"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color w:val="000000"/>
                <w:sz w:val="20"/>
                <w:szCs w:val="20"/>
              </w:rPr>
              <w:t>2,258.30</w:t>
            </w:r>
          </w:p>
        </w:tc>
        <w:tc>
          <w:tcPr>
            <w:tcW w:w="729" w:type="pct"/>
            <w:shd w:val="clear" w:color="auto" w:fill="FFFFFF"/>
            <w:vAlign w:val="center"/>
          </w:tcPr>
          <w:p w14:paraId="296C6EB3" w14:textId="7762AA27"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4,896.00</w:t>
            </w:r>
          </w:p>
        </w:tc>
      </w:tr>
      <w:tr w:rsidR="00E7060B" w:rsidRPr="00503788" w14:paraId="0B9111FF" w14:textId="77777777" w:rsidTr="009B6210">
        <w:trPr>
          <w:trHeight w:val="397"/>
          <w:jc w:val="center"/>
        </w:trPr>
        <w:tc>
          <w:tcPr>
            <w:tcW w:w="1352" w:type="pct"/>
            <w:shd w:val="clear" w:color="auto" w:fill="FFFFFF"/>
            <w:noWrap/>
            <w:vAlign w:val="center"/>
          </w:tcPr>
          <w:p w14:paraId="7DE2F992" w14:textId="77777777" w:rsidR="00E7060B" w:rsidRPr="00503788" w:rsidRDefault="00E7060B" w:rsidP="00E7060B">
            <w:pPr>
              <w:widowControl/>
              <w:spacing w:after="0" w:line="240" w:lineRule="auto"/>
              <w:rPr>
                <w:rFonts w:ascii="华文细黑" w:eastAsia="华文细黑" w:hAnsi="华文细黑" w:cs="宋体" w:hint="eastAsia"/>
                <w:color w:val="000000"/>
                <w:kern w:val="0"/>
                <w:sz w:val="20"/>
                <w:szCs w:val="20"/>
              </w:rPr>
            </w:pPr>
            <w:r w:rsidRPr="00503788">
              <w:rPr>
                <w:rFonts w:ascii="华文细黑" w:eastAsia="华文细黑" w:hAnsi="华文细黑" w:cs="宋体" w:hint="eastAsia"/>
                <w:color w:val="000000"/>
                <w:kern w:val="0"/>
                <w:sz w:val="20"/>
                <w:szCs w:val="20"/>
              </w:rPr>
              <w:t>债券发行费用</w:t>
            </w:r>
          </w:p>
        </w:tc>
        <w:tc>
          <w:tcPr>
            <w:tcW w:w="729" w:type="pct"/>
            <w:shd w:val="clear" w:color="auto" w:fill="FFFFFF"/>
            <w:vAlign w:val="center"/>
          </w:tcPr>
          <w:p w14:paraId="15C1A0C0" w14:textId="279DF905" w:rsidR="00E7060B" w:rsidRPr="00E7060B" w:rsidRDefault="00E7060B" w:rsidP="009B6210">
            <w:pPr>
              <w:widowControl/>
              <w:spacing w:after="0" w:line="240" w:lineRule="auto"/>
              <w:jc w:val="right"/>
              <w:textAlignment w:val="bottom"/>
              <w:rPr>
                <w:rFonts w:ascii="华文细黑" w:eastAsia="华文细黑" w:hAnsi="华文细黑" w:hint="eastAsia"/>
                <w:color w:val="000000"/>
                <w:sz w:val="20"/>
                <w:szCs w:val="20"/>
              </w:rPr>
            </w:pPr>
            <w:r w:rsidRPr="00E7060B">
              <w:rPr>
                <w:rFonts w:ascii="华文细黑" w:eastAsia="华文细黑" w:hAnsi="华文细黑" w:hint="eastAsia"/>
                <w:color w:val="000000"/>
                <w:sz w:val="20"/>
                <w:szCs w:val="20"/>
              </w:rPr>
              <w:t>-</w:t>
            </w:r>
          </w:p>
        </w:tc>
        <w:tc>
          <w:tcPr>
            <w:tcW w:w="730" w:type="pct"/>
            <w:shd w:val="clear" w:color="auto" w:fill="FFFFFF"/>
            <w:noWrap/>
            <w:vAlign w:val="center"/>
          </w:tcPr>
          <w:p w14:paraId="02545FBB" w14:textId="71CD6CB3"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w:t>
            </w:r>
          </w:p>
        </w:tc>
        <w:tc>
          <w:tcPr>
            <w:tcW w:w="730" w:type="pct"/>
            <w:shd w:val="clear" w:color="auto" w:fill="FFFFFF"/>
            <w:noWrap/>
            <w:vAlign w:val="center"/>
          </w:tcPr>
          <w:p w14:paraId="79E942C7" w14:textId="760AFD07" w:rsidR="00E7060B" w:rsidRPr="00E7060B" w:rsidRDefault="00E7060B" w:rsidP="009B6210">
            <w:pPr>
              <w:widowControl/>
              <w:spacing w:after="0" w:line="240" w:lineRule="auto"/>
              <w:jc w:val="right"/>
              <w:textAlignment w:val="bottom"/>
              <w:rPr>
                <w:rFonts w:ascii="华文细黑" w:eastAsia="华文细黑" w:hAnsi="华文细黑" w:cs="宋体" w:hint="eastAsia"/>
                <w:color w:val="000000"/>
                <w:kern w:val="0"/>
                <w:sz w:val="20"/>
                <w:szCs w:val="20"/>
              </w:rPr>
            </w:pPr>
            <w:r w:rsidRPr="00E7060B">
              <w:rPr>
                <w:rFonts w:ascii="华文细黑" w:eastAsia="华文细黑" w:hAnsi="华文细黑" w:hint="eastAsia"/>
                <w:color w:val="000000"/>
                <w:sz w:val="20"/>
                <w:szCs w:val="20"/>
              </w:rPr>
              <w:t>-</w:t>
            </w:r>
          </w:p>
        </w:tc>
        <w:tc>
          <w:tcPr>
            <w:tcW w:w="730" w:type="pct"/>
            <w:shd w:val="clear" w:color="auto" w:fill="FFFFFF"/>
            <w:vAlign w:val="center"/>
          </w:tcPr>
          <w:p w14:paraId="04B3BA54" w14:textId="10565617"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color w:val="000000"/>
                <w:sz w:val="20"/>
                <w:szCs w:val="20"/>
              </w:rPr>
              <w:t>-</w:t>
            </w:r>
          </w:p>
        </w:tc>
        <w:tc>
          <w:tcPr>
            <w:tcW w:w="729" w:type="pct"/>
            <w:shd w:val="clear" w:color="auto" w:fill="FFFFFF"/>
            <w:vAlign w:val="center"/>
          </w:tcPr>
          <w:p w14:paraId="7F08B191" w14:textId="110091DB"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3.20</w:t>
            </w:r>
          </w:p>
        </w:tc>
      </w:tr>
      <w:tr w:rsidR="00E7060B" w:rsidRPr="00503788" w14:paraId="67818BC4" w14:textId="77777777" w:rsidTr="009B6210">
        <w:trPr>
          <w:trHeight w:val="397"/>
          <w:jc w:val="center"/>
        </w:trPr>
        <w:tc>
          <w:tcPr>
            <w:tcW w:w="1352" w:type="pct"/>
            <w:shd w:val="clear" w:color="auto" w:fill="FFFFFF"/>
            <w:noWrap/>
            <w:vAlign w:val="center"/>
          </w:tcPr>
          <w:p w14:paraId="576C231A" w14:textId="77777777" w:rsidR="00E7060B" w:rsidRPr="00503788" w:rsidRDefault="00E7060B" w:rsidP="00E7060B">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现金流出总额</w:t>
            </w:r>
          </w:p>
        </w:tc>
        <w:tc>
          <w:tcPr>
            <w:tcW w:w="729" w:type="pct"/>
            <w:shd w:val="clear" w:color="auto" w:fill="FFFFFF"/>
            <w:vAlign w:val="center"/>
          </w:tcPr>
          <w:p w14:paraId="507244EC" w14:textId="30C2EA35" w:rsidR="00E7060B" w:rsidRPr="00E7060B" w:rsidRDefault="00E7060B" w:rsidP="009B6210">
            <w:pPr>
              <w:widowControl/>
              <w:spacing w:after="0" w:line="240" w:lineRule="auto"/>
              <w:jc w:val="right"/>
              <w:textAlignment w:val="bottom"/>
              <w:rPr>
                <w:rFonts w:ascii="华文细黑" w:eastAsia="华文细黑" w:hAnsi="华文细黑" w:hint="eastAsia"/>
                <w:b/>
                <w:bCs/>
                <w:color w:val="000000"/>
                <w:sz w:val="20"/>
                <w:szCs w:val="20"/>
              </w:rPr>
            </w:pPr>
            <w:r w:rsidRPr="00E7060B">
              <w:rPr>
                <w:rFonts w:ascii="华文细黑" w:eastAsia="华文细黑" w:hAnsi="华文细黑" w:hint="eastAsia"/>
                <w:b/>
                <w:bCs/>
                <w:color w:val="000000"/>
                <w:sz w:val="20"/>
                <w:szCs w:val="20"/>
              </w:rPr>
              <w:t>352.53</w:t>
            </w:r>
          </w:p>
        </w:tc>
        <w:tc>
          <w:tcPr>
            <w:tcW w:w="730" w:type="pct"/>
            <w:shd w:val="clear" w:color="auto" w:fill="FFFFFF"/>
            <w:noWrap/>
            <w:vAlign w:val="center"/>
          </w:tcPr>
          <w:p w14:paraId="572EA138" w14:textId="4DF63E9B" w:rsidR="00E7060B" w:rsidRPr="00E7060B" w:rsidRDefault="00E7060B"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E7060B">
              <w:rPr>
                <w:rFonts w:ascii="华文细黑" w:eastAsia="华文细黑" w:hAnsi="华文细黑" w:hint="eastAsia"/>
                <w:b/>
                <w:bCs/>
                <w:color w:val="000000"/>
                <w:sz w:val="20"/>
                <w:szCs w:val="20"/>
              </w:rPr>
              <w:t>352.53</w:t>
            </w:r>
          </w:p>
        </w:tc>
        <w:tc>
          <w:tcPr>
            <w:tcW w:w="730" w:type="pct"/>
            <w:shd w:val="clear" w:color="auto" w:fill="FFFFFF"/>
            <w:noWrap/>
            <w:vAlign w:val="center"/>
          </w:tcPr>
          <w:p w14:paraId="32EBC899" w14:textId="16569493" w:rsidR="00E7060B" w:rsidRPr="00E7060B" w:rsidRDefault="00E7060B"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E7060B">
              <w:rPr>
                <w:rFonts w:ascii="华文细黑" w:eastAsia="华文细黑" w:hAnsi="华文细黑" w:hint="eastAsia"/>
                <w:b/>
                <w:bCs/>
                <w:color w:val="000000"/>
                <w:sz w:val="20"/>
                <w:szCs w:val="20"/>
              </w:rPr>
              <w:t>1,352.53</w:t>
            </w:r>
          </w:p>
        </w:tc>
        <w:tc>
          <w:tcPr>
            <w:tcW w:w="730" w:type="pct"/>
            <w:shd w:val="clear" w:color="auto" w:fill="FFFFFF"/>
            <w:vAlign w:val="center"/>
          </w:tcPr>
          <w:p w14:paraId="1A7B5499" w14:textId="0104FFA3"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b/>
                <w:bCs/>
                <w:color w:val="000000"/>
                <w:sz w:val="20"/>
                <w:szCs w:val="20"/>
              </w:rPr>
              <w:t>2,526.03</w:t>
            </w:r>
          </w:p>
        </w:tc>
        <w:tc>
          <w:tcPr>
            <w:tcW w:w="729" w:type="pct"/>
            <w:shd w:val="clear" w:color="auto" w:fill="FFFFFF"/>
            <w:vAlign w:val="center"/>
          </w:tcPr>
          <w:p w14:paraId="12EEA01F" w14:textId="37E6B6BC"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20,245.59</w:t>
            </w:r>
          </w:p>
        </w:tc>
      </w:tr>
      <w:tr w:rsidR="00E7060B" w:rsidRPr="00503788" w14:paraId="4CB75FB0" w14:textId="77777777" w:rsidTr="009B6210">
        <w:trPr>
          <w:trHeight w:val="397"/>
          <w:jc w:val="center"/>
        </w:trPr>
        <w:tc>
          <w:tcPr>
            <w:tcW w:w="1352" w:type="pct"/>
            <w:shd w:val="clear" w:color="auto" w:fill="FFFFFF"/>
            <w:noWrap/>
            <w:vAlign w:val="center"/>
          </w:tcPr>
          <w:p w14:paraId="6FDBDB7B" w14:textId="77777777" w:rsidR="00E7060B" w:rsidRPr="00503788" w:rsidRDefault="00E7060B" w:rsidP="00E7060B">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现金净流量</w:t>
            </w:r>
          </w:p>
        </w:tc>
        <w:tc>
          <w:tcPr>
            <w:tcW w:w="729" w:type="pct"/>
            <w:shd w:val="clear" w:color="auto" w:fill="FFFFFF"/>
            <w:vAlign w:val="center"/>
          </w:tcPr>
          <w:p w14:paraId="699085C8" w14:textId="36D825DE"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730" w:type="pct"/>
            <w:shd w:val="clear" w:color="auto" w:fill="FFFFFF"/>
            <w:noWrap/>
            <w:vAlign w:val="center"/>
          </w:tcPr>
          <w:p w14:paraId="7D5B7225" w14:textId="1D317E08"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730" w:type="pct"/>
            <w:shd w:val="clear" w:color="auto" w:fill="FFFFFF"/>
            <w:noWrap/>
            <w:vAlign w:val="center"/>
          </w:tcPr>
          <w:p w14:paraId="3836EB14" w14:textId="0EBCBE38"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730" w:type="pct"/>
            <w:shd w:val="clear" w:color="auto" w:fill="FFFFFF"/>
            <w:vAlign w:val="center"/>
          </w:tcPr>
          <w:p w14:paraId="2DE53F00" w14:textId="79DA1E7E"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c>
          <w:tcPr>
            <w:tcW w:w="729" w:type="pct"/>
            <w:shd w:val="clear" w:color="auto" w:fill="FFFFFF"/>
            <w:vAlign w:val="center"/>
          </w:tcPr>
          <w:p w14:paraId="012A3EC9" w14:textId="3FD0B1CC" w:rsidR="00E7060B" w:rsidRPr="00E7060B" w:rsidRDefault="00E7060B" w:rsidP="009B6210">
            <w:pPr>
              <w:widowControl/>
              <w:spacing w:after="0" w:line="240" w:lineRule="auto"/>
              <w:jc w:val="right"/>
              <w:rPr>
                <w:rFonts w:ascii="华文细黑" w:eastAsia="华文细黑" w:hAnsi="华文细黑" w:cs="宋体" w:hint="eastAsia"/>
                <w:b/>
                <w:bCs/>
                <w:color w:val="000000"/>
                <w:kern w:val="0"/>
                <w:sz w:val="20"/>
                <w:szCs w:val="20"/>
              </w:rPr>
            </w:pPr>
          </w:p>
        </w:tc>
      </w:tr>
      <w:tr w:rsidR="00E7060B" w:rsidRPr="00503788" w14:paraId="1FD92B7C" w14:textId="77777777" w:rsidTr="009B6210">
        <w:trPr>
          <w:trHeight w:val="397"/>
          <w:jc w:val="center"/>
        </w:trPr>
        <w:tc>
          <w:tcPr>
            <w:tcW w:w="1352" w:type="pct"/>
            <w:shd w:val="clear" w:color="auto" w:fill="FFFFFF"/>
            <w:noWrap/>
            <w:vAlign w:val="center"/>
          </w:tcPr>
          <w:p w14:paraId="31DEC565" w14:textId="77777777" w:rsidR="00E7060B" w:rsidRPr="00503788" w:rsidRDefault="00E7060B" w:rsidP="00E7060B">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当年项目现金净流入</w:t>
            </w:r>
          </w:p>
        </w:tc>
        <w:tc>
          <w:tcPr>
            <w:tcW w:w="729" w:type="pct"/>
            <w:shd w:val="clear" w:color="auto" w:fill="FFFFFF"/>
            <w:vAlign w:val="center"/>
          </w:tcPr>
          <w:p w14:paraId="754A8F4F" w14:textId="10D6561C" w:rsidR="00E7060B" w:rsidRPr="00E7060B" w:rsidRDefault="00E7060B" w:rsidP="009B6210">
            <w:pPr>
              <w:widowControl/>
              <w:spacing w:after="0" w:line="240" w:lineRule="auto"/>
              <w:jc w:val="right"/>
              <w:textAlignment w:val="bottom"/>
              <w:rPr>
                <w:rFonts w:ascii="华文细黑" w:eastAsia="华文细黑" w:hAnsi="华文细黑" w:hint="eastAsia"/>
                <w:b/>
                <w:bCs/>
                <w:color w:val="000000"/>
                <w:sz w:val="20"/>
                <w:szCs w:val="20"/>
              </w:rPr>
            </w:pPr>
            <w:r w:rsidRPr="00E7060B">
              <w:rPr>
                <w:rFonts w:ascii="华文细黑" w:eastAsia="华文细黑" w:hAnsi="华文细黑" w:hint="eastAsia"/>
                <w:b/>
                <w:bCs/>
                <w:color w:val="000000"/>
                <w:sz w:val="20"/>
                <w:szCs w:val="20"/>
              </w:rPr>
              <w:t>19.07</w:t>
            </w:r>
          </w:p>
        </w:tc>
        <w:tc>
          <w:tcPr>
            <w:tcW w:w="730" w:type="pct"/>
            <w:shd w:val="clear" w:color="auto" w:fill="FFFFFF"/>
            <w:noWrap/>
            <w:vAlign w:val="center"/>
          </w:tcPr>
          <w:p w14:paraId="42B2D96F" w14:textId="105C5C82" w:rsidR="00E7060B" w:rsidRPr="00E7060B" w:rsidRDefault="00E7060B"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E7060B">
              <w:rPr>
                <w:rFonts w:ascii="华文细黑" w:eastAsia="华文细黑" w:hAnsi="华文细黑" w:hint="eastAsia"/>
                <w:b/>
                <w:bCs/>
                <w:color w:val="000000"/>
                <w:sz w:val="20"/>
                <w:szCs w:val="20"/>
              </w:rPr>
              <w:t>19.07</w:t>
            </w:r>
          </w:p>
        </w:tc>
        <w:tc>
          <w:tcPr>
            <w:tcW w:w="730" w:type="pct"/>
            <w:shd w:val="clear" w:color="auto" w:fill="FFFFFF"/>
            <w:noWrap/>
            <w:vAlign w:val="center"/>
          </w:tcPr>
          <w:p w14:paraId="624C4579" w14:textId="6A504F39" w:rsidR="00E7060B" w:rsidRPr="00E7060B" w:rsidRDefault="00E7060B"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E7060B">
              <w:rPr>
                <w:rFonts w:ascii="华文细黑" w:eastAsia="华文细黑" w:hAnsi="华文细黑" w:hint="eastAsia"/>
                <w:b/>
                <w:bCs/>
                <w:color w:val="000000"/>
                <w:sz w:val="20"/>
                <w:szCs w:val="20"/>
              </w:rPr>
              <w:t>-980.93</w:t>
            </w:r>
          </w:p>
        </w:tc>
        <w:tc>
          <w:tcPr>
            <w:tcW w:w="730" w:type="pct"/>
            <w:shd w:val="clear" w:color="auto" w:fill="FFFFFF"/>
            <w:vAlign w:val="center"/>
          </w:tcPr>
          <w:p w14:paraId="23121E1B" w14:textId="55F766D0" w:rsidR="00E7060B" w:rsidRPr="00E7060B" w:rsidRDefault="00E7060B" w:rsidP="009B6210">
            <w:pPr>
              <w:widowControl/>
              <w:spacing w:after="0" w:line="240" w:lineRule="auto"/>
              <w:jc w:val="right"/>
              <w:textAlignment w:val="bottom"/>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b/>
                <w:bCs/>
                <w:color w:val="000000"/>
                <w:sz w:val="20"/>
                <w:szCs w:val="20"/>
              </w:rPr>
              <w:t>-2,154.43</w:t>
            </w:r>
          </w:p>
        </w:tc>
        <w:tc>
          <w:tcPr>
            <w:tcW w:w="729" w:type="pct"/>
            <w:shd w:val="clear" w:color="auto" w:fill="FFFFFF"/>
            <w:vAlign w:val="center"/>
          </w:tcPr>
          <w:p w14:paraId="35873A6D" w14:textId="414E54A2" w:rsidR="00E7060B" w:rsidRPr="00E7060B" w:rsidRDefault="00E7060B" w:rsidP="009B6210">
            <w:pPr>
              <w:widowControl/>
              <w:spacing w:after="0" w:line="240" w:lineRule="auto"/>
              <w:jc w:val="right"/>
              <w:textAlignment w:val="bottom"/>
              <w:rPr>
                <w:rFonts w:ascii="华文细黑" w:eastAsia="华文细黑" w:hAnsi="华文细黑" w:cs="华文细黑" w:hint="eastAsia"/>
                <w:b/>
                <w:bCs/>
                <w:color w:val="000000"/>
                <w:kern w:val="0"/>
                <w:sz w:val="20"/>
                <w:szCs w:val="20"/>
                <w:lang w:bidi="ar"/>
              </w:rPr>
            </w:pPr>
            <w:r w:rsidRPr="00E7060B">
              <w:rPr>
                <w:rFonts w:ascii="华文细黑" w:eastAsia="华文细黑" w:hAnsi="华文细黑" w:hint="eastAsia"/>
                <w:b/>
                <w:bCs/>
                <w:color w:val="000000"/>
                <w:sz w:val="20"/>
                <w:szCs w:val="20"/>
              </w:rPr>
              <w:t>1,105.51</w:t>
            </w:r>
          </w:p>
        </w:tc>
      </w:tr>
      <w:tr w:rsidR="00E7060B" w:rsidRPr="00503788" w14:paraId="287252CB" w14:textId="77777777" w:rsidTr="009B6210">
        <w:trPr>
          <w:trHeight w:val="397"/>
          <w:jc w:val="center"/>
        </w:trPr>
        <w:tc>
          <w:tcPr>
            <w:tcW w:w="1352" w:type="pct"/>
            <w:shd w:val="clear" w:color="auto" w:fill="FFFFFF"/>
            <w:noWrap/>
            <w:vAlign w:val="center"/>
          </w:tcPr>
          <w:p w14:paraId="6965FD40" w14:textId="77777777" w:rsidR="00E7060B" w:rsidRPr="00503788" w:rsidRDefault="00E7060B" w:rsidP="00E7060B">
            <w:pPr>
              <w:widowControl/>
              <w:spacing w:after="0" w:line="240" w:lineRule="auto"/>
              <w:rPr>
                <w:rFonts w:ascii="华文细黑" w:eastAsia="华文细黑" w:hAnsi="华文细黑" w:cs="宋体" w:hint="eastAsia"/>
                <w:b/>
                <w:bCs/>
                <w:color w:val="000000"/>
                <w:kern w:val="0"/>
                <w:sz w:val="20"/>
                <w:szCs w:val="20"/>
              </w:rPr>
            </w:pPr>
            <w:r w:rsidRPr="00503788">
              <w:rPr>
                <w:rFonts w:ascii="华文细黑" w:eastAsia="华文细黑" w:hAnsi="华文细黑" w:cs="宋体" w:hint="eastAsia"/>
                <w:b/>
                <w:bCs/>
                <w:color w:val="000000"/>
                <w:kern w:val="0"/>
                <w:sz w:val="20"/>
                <w:szCs w:val="20"/>
              </w:rPr>
              <w:t>期末项目累计现金结存额</w:t>
            </w:r>
          </w:p>
        </w:tc>
        <w:tc>
          <w:tcPr>
            <w:tcW w:w="729" w:type="pct"/>
            <w:shd w:val="clear" w:color="auto" w:fill="FFFFFF"/>
            <w:vAlign w:val="center"/>
          </w:tcPr>
          <w:p w14:paraId="6D43DEC1" w14:textId="4340B0F2" w:rsidR="00E7060B" w:rsidRPr="00E7060B" w:rsidRDefault="00E7060B" w:rsidP="009B6210">
            <w:pPr>
              <w:widowControl/>
              <w:spacing w:after="0" w:line="240" w:lineRule="auto"/>
              <w:jc w:val="right"/>
              <w:textAlignment w:val="bottom"/>
              <w:rPr>
                <w:rFonts w:ascii="华文细黑" w:eastAsia="华文细黑" w:hAnsi="华文细黑" w:hint="eastAsia"/>
                <w:b/>
                <w:bCs/>
                <w:color w:val="000000"/>
                <w:sz w:val="20"/>
                <w:szCs w:val="20"/>
              </w:rPr>
            </w:pPr>
            <w:r w:rsidRPr="00E7060B">
              <w:rPr>
                <w:rFonts w:ascii="华文细黑" w:eastAsia="华文细黑" w:hAnsi="华文细黑" w:hint="eastAsia"/>
                <w:b/>
                <w:bCs/>
                <w:color w:val="000000"/>
                <w:sz w:val="20"/>
                <w:szCs w:val="20"/>
              </w:rPr>
              <w:t>4,221.80</w:t>
            </w:r>
          </w:p>
        </w:tc>
        <w:tc>
          <w:tcPr>
            <w:tcW w:w="730" w:type="pct"/>
            <w:shd w:val="clear" w:color="auto" w:fill="FFFFFF"/>
            <w:noWrap/>
            <w:vAlign w:val="center"/>
          </w:tcPr>
          <w:p w14:paraId="034CC112" w14:textId="2363154F" w:rsidR="00E7060B" w:rsidRPr="00E7060B" w:rsidRDefault="00E7060B"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E7060B">
              <w:rPr>
                <w:rFonts w:ascii="华文细黑" w:eastAsia="华文细黑" w:hAnsi="华文细黑" w:hint="eastAsia"/>
                <w:b/>
                <w:bCs/>
                <w:color w:val="000000"/>
                <w:sz w:val="20"/>
                <w:szCs w:val="20"/>
              </w:rPr>
              <w:t>4,240.87</w:t>
            </w:r>
          </w:p>
        </w:tc>
        <w:tc>
          <w:tcPr>
            <w:tcW w:w="730" w:type="pct"/>
            <w:shd w:val="clear" w:color="auto" w:fill="FFFFFF"/>
            <w:noWrap/>
            <w:vAlign w:val="center"/>
          </w:tcPr>
          <w:p w14:paraId="329792FA" w14:textId="33BA5885" w:rsidR="00E7060B" w:rsidRPr="00E7060B" w:rsidRDefault="00E7060B"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E7060B">
              <w:rPr>
                <w:rFonts w:ascii="华文细黑" w:eastAsia="华文细黑" w:hAnsi="华文细黑" w:hint="eastAsia"/>
                <w:b/>
                <w:bCs/>
                <w:color w:val="000000"/>
                <w:sz w:val="20"/>
                <w:szCs w:val="20"/>
              </w:rPr>
              <w:t>3,259.94</w:t>
            </w:r>
          </w:p>
        </w:tc>
        <w:tc>
          <w:tcPr>
            <w:tcW w:w="730" w:type="pct"/>
            <w:shd w:val="clear" w:color="auto" w:fill="FFFFFF"/>
            <w:vAlign w:val="center"/>
          </w:tcPr>
          <w:p w14:paraId="7BEE4694" w14:textId="27E7BEC3" w:rsidR="00E7060B" w:rsidRPr="00E7060B" w:rsidRDefault="00E7060B" w:rsidP="009B6210">
            <w:pPr>
              <w:widowControl/>
              <w:spacing w:after="0" w:line="240" w:lineRule="auto"/>
              <w:jc w:val="right"/>
              <w:textAlignment w:val="bottom"/>
              <w:rPr>
                <w:rFonts w:ascii="华文细黑" w:eastAsia="华文细黑" w:hAnsi="华文细黑" w:cs="宋体" w:hint="eastAsia"/>
                <w:b/>
                <w:bCs/>
                <w:color w:val="000000"/>
                <w:kern w:val="0"/>
                <w:sz w:val="20"/>
                <w:szCs w:val="20"/>
              </w:rPr>
            </w:pPr>
            <w:r w:rsidRPr="00E7060B">
              <w:rPr>
                <w:rFonts w:ascii="华文细黑" w:eastAsia="华文细黑" w:hAnsi="华文细黑" w:hint="eastAsia"/>
                <w:b/>
                <w:bCs/>
                <w:color w:val="000000"/>
                <w:sz w:val="20"/>
                <w:szCs w:val="20"/>
              </w:rPr>
              <w:t>1,105.51</w:t>
            </w:r>
          </w:p>
        </w:tc>
        <w:tc>
          <w:tcPr>
            <w:tcW w:w="729" w:type="pct"/>
            <w:shd w:val="clear" w:color="auto" w:fill="FFFFFF"/>
            <w:vAlign w:val="center"/>
          </w:tcPr>
          <w:p w14:paraId="6883EEF0" w14:textId="64617362" w:rsidR="00E7060B" w:rsidRPr="00E7060B" w:rsidRDefault="00E7060B" w:rsidP="009B6210">
            <w:pPr>
              <w:widowControl/>
              <w:spacing w:after="0" w:line="240" w:lineRule="auto"/>
              <w:jc w:val="right"/>
              <w:rPr>
                <w:rFonts w:ascii="华文细黑" w:eastAsia="华文细黑" w:hAnsi="华文细黑" w:cs="Times New Roman" w:hint="eastAsia"/>
                <w:b/>
                <w:bCs/>
                <w:color w:val="000000"/>
                <w:kern w:val="0"/>
                <w:sz w:val="20"/>
                <w:szCs w:val="20"/>
                <w:lang w:val="en-GB"/>
              </w:rPr>
            </w:pPr>
            <w:r w:rsidRPr="00E7060B">
              <w:rPr>
                <w:rFonts w:ascii="华文细黑" w:eastAsia="华文细黑" w:hAnsi="华文细黑" w:hint="eastAsia"/>
                <w:color w:val="000000"/>
                <w:sz w:val="20"/>
                <w:szCs w:val="20"/>
              </w:rPr>
              <w:t>-</w:t>
            </w:r>
          </w:p>
        </w:tc>
      </w:tr>
    </w:tbl>
    <w:p w14:paraId="028708D2" w14:textId="3EE9C3FD"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基于以上投资计划、资金筹措安排，我们未发现债券存续期内所需建设资金存在缺口的情况，且本项目债券存续期内各年期末累计现金结存额均为正值，项目自身收益在满足还本付息的前提下，仍有资金结余，显示项目具备一定的盈利能力、偿债能力和可持续性。</w:t>
      </w:r>
    </w:p>
    <w:p w14:paraId="116A1C29" w14:textId="77777777" w:rsidR="004D18D8" w:rsidRDefault="00FB6767">
      <w:pPr>
        <w:spacing w:before="120" w:after="120" w:line="360" w:lineRule="auto"/>
        <w:ind w:firstLineChars="200" w:firstLine="480"/>
        <w:outlineLvl w:val="2"/>
        <w:rPr>
          <w:rFonts w:ascii="华文细黑" w:eastAsia="华文细黑" w:hAnsi="华文细黑" w:cs="宋体" w:hint="eastAsia"/>
          <w:b/>
          <w:bCs/>
          <w:kern w:val="0"/>
          <w:sz w:val="24"/>
          <w:szCs w:val="24"/>
        </w:rPr>
      </w:pPr>
      <w:bookmarkStart w:id="42" w:name="_Toc165897914"/>
      <w:r>
        <w:rPr>
          <w:rFonts w:ascii="华文细黑" w:eastAsia="华文细黑" w:hAnsi="华文细黑" w:cs="宋体" w:hint="eastAsia"/>
          <w:b/>
          <w:bCs/>
          <w:kern w:val="0"/>
          <w:sz w:val="24"/>
          <w:szCs w:val="24"/>
        </w:rPr>
        <w:t>4、小结</w:t>
      </w:r>
      <w:bookmarkEnd w:id="42"/>
    </w:p>
    <w:p w14:paraId="2EC70965"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综上，在本期专项债券存续期内，未注意到本项目资金出现不能满足还本付息要求的情况。</w:t>
      </w:r>
    </w:p>
    <w:p w14:paraId="24C03086"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43" w:name="_Toc165897915"/>
      <w:r>
        <w:rPr>
          <w:rFonts w:ascii="华文细黑" w:eastAsia="华文细黑" w:hAnsi="华文细黑" w:cs="宋体" w:hint="eastAsia"/>
          <w:b/>
          <w:bCs/>
          <w:color w:val="000000"/>
          <w:kern w:val="0"/>
          <w:sz w:val="24"/>
          <w:szCs w:val="24"/>
        </w:rPr>
        <w:t>（二）资金稳定性</w:t>
      </w:r>
      <w:bookmarkEnd w:id="43"/>
    </w:p>
    <w:p w14:paraId="7C124D6F" w14:textId="77777777" w:rsidR="004D18D8" w:rsidRDefault="00FB6767">
      <w:pPr>
        <w:spacing w:before="120" w:after="120" w:line="360" w:lineRule="auto"/>
        <w:ind w:firstLineChars="200" w:firstLine="480"/>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1、还本付息资金来源</w:t>
      </w:r>
    </w:p>
    <w:p w14:paraId="65318379" w14:textId="18FB3F92" w:rsidR="004D18D8" w:rsidRDefault="000E311E">
      <w:pPr>
        <w:spacing w:before="120" w:after="120" w:line="360" w:lineRule="auto"/>
        <w:ind w:firstLineChars="200" w:firstLine="480"/>
        <w:rPr>
          <w:rFonts w:ascii="华文细黑" w:eastAsia="华文细黑" w:hAnsi="华文细黑" w:cs="宋体" w:hint="eastAsia"/>
          <w:color w:val="000000"/>
          <w:kern w:val="0"/>
          <w:sz w:val="24"/>
          <w:szCs w:val="24"/>
        </w:rPr>
      </w:pPr>
      <w:r w:rsidRPr="000E311E">
        <w:rPr>
          <w:rFonts w:ascii="华文细黑" w:eastAsia="华文细黑" w:hAnsi="华文细黑" w:cs="Times New Roman" w:hint="eastAsia"/>
          <w:color w:val="000000"/>
          <w:sz w:val="24"/>
          <w:szCs w:val="24"/>
        </w:rPr>
        <w:t>本项目收入与成本均根据项目实际情况和地区行业相关政策规定，并结合《海南保亭（呀诺达及槟榔谷5A景区）旅游集散中心项目可行性研究报告》、《保亭黎族苗族自治县行政审批局关于海南保亭（呀诺达及槟榔谷5A景区）旅游集散中心项目可行性研究报告的批复》（保审批〔2024〕21号）以及《保亭黎族苗族自治县行政审批局关于海南保亭（呀诺达及槟榔谷5A景区）旅游集散中心项目初步设计及概算的批复》（保审批〔2024〕122号）的数据进行测算。</w:t>
      </w:r>
    </w:p>
    <w:p w14:paraId="378DA561"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（1）项目收入</w:t>
      </w:r>
    </w:p>
    <w:p w14:paraId="500E4DB5" w14:textId="10BE53A1" w:rsidR="004D18D8" w:rsidRDefault="000E311E">
      <w:pPr>
        <w:spacing w:before="120" w:after="120" w:line="360" w:lineRule="auto"/>
        <w:ind w:firstLineChars="200" w:firstLine="480"/>
        <w:rPr>
          <w:rFonts w:ascii="华文细黑" w:eastAsia="华文细黑" w:hAnsi="华文细黑" w:cs="宋体" w:hint="eastAsia"/>
          <w:color w:val="000000"/>
          <w:kern w:val="0"/>
          <w:sz w:val="24"/>
          <w:szCs w:val="24"/>
        </w:rPr>
      </w:pPr>
      <w:r w:rsidRPr="000E311E">
        <w:rPr>
          <w:rFonts w:ascii="华文细黑" w:eastAsia="华文细黑" w:hAnsi="华文细黑" w:cs="Times New Roman" w:hint="eastAsia"/>
          <w:color w:val="000000"/>
          <w:sz w:val="24"/>
          <w:szCs w:val="24"/>
        </w:rPr>
        <w:t>本项目收入为新能源充电桩收入、停车费收入、</w:t>
      </w:r>
      <w:r w:rsidR="00A95E4A">
        <w:rPr>
          <w:rFonts w:ascii="华文细黑" w:eastAsia="华文细黑" w:hAnsi="华文细黑" w:cs="Times New Roman" w:hint="eastAsia"/>
          <w:color w:val="000000"/>
          <w:sz w:val="24"/>
          <w:szCs w:val="24"/>
        </w:rPr>
        <w:t>广告收入</w:t>
      </w:r>
      <w:r w:rsidRPr="000E311E">
        <w:rPr>
          <w:rFonts w:ascii="华文细黑" w:eastAsia="华文细黑" w:hAnsi="华文细黑" w:cs="Times New Roman" w:hint="eastAsia"/>
          <w:color w:val="000000"/>
          <w:sz w:val="24"/>
          <w:szCs w:val="24"/>
        </w:rPr>
        <w:t>及土地出让收益，详情如下：</w:t>
      </w:r>
    </w:p>
    <w:p w14:paraId="753239FA" w14:textId="2E59C3FF" w:rsidR="00B36928" w:rsidRPr="00B36928" w:rsidRDefault="00B36928" w:rsidP="00B36928">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color w:val="000000"/>
          <w:kern w:val="0"/>
          <w:sz w:val="24"/>
          <w:szCs w:val="24"/>
        </w:rPr>
        <w:fldChar w:fldCharType="begin"/>
      </w:r>
      <w:r>
        <w:rPr>
          <w:rFonts w:ascii="华文细黑" w:eastAsia="华文细黑" w:hAnsi="华文细黑" w:cs="宋体"/>
          <w:color w:val="000000"/>
          <w:kern w:val="0"/>
          <w:sz w:val="24"/>
          <w:szCs w:val="24"/>
        </w:rPr>
        <w:instrText xml:space="preserve"> </w:instrText>
      </w:r>
      <w:r>
        <w:rPr>
          <w:rFonts w:ascii="华文细黑" w:eastAsia="华文细黑" w:hAnsi="华文细黑" w:cs="宋体" w:hint="eastAsia"/>
          <w:color w:val="000000"/>
          <w:kern w:val="0"/>
          <w:sz w:val="24"/>
          <w:szCs w:val="24"/>
        </w:rPr>
        <w:instrText>= 1 \* GB3</w:instrText>
      </w:r>
      <w:r>
        <w:rPr>
          <w:rFonts w:ascii="华文细黑" w:eastAsia="华文细黑" w:hAnsi="华文细黑" w:cs="宋体"/>
          <w:color w:val="000000"/>
          <w:kern w:val="0"/>
          <w:sz w:val="24"/>
          <w:szCs w:val="24"/>
        </w:rPr>
        <w:instrText xml:space="preserve"> </w:instrText>
      </w:r>
      <w:r>
        <w:rPr>
          <w:rFonts w:ascii="华文细黑" w:eastAsia="华文细黑" w:hAnsi="华文细黑" w:cs="宋体"/>
          <w:color w:val="000000"/>
          <w:kern w:val="0"/>
          <w:sz w:val="24"/>
          <w:szCs w:val="24"/>
        </w:rPr>
        <w:fldChar w:fldCharType="separate"/>
      </w:r>
      <w:r>
        <w:rPr>
          <w:rFonts w:ascii="华文细黑" w:eastAsia="华文细黑" w:hAnsi="华文细黑" w:cs="宋体" w:hint="eastAsia"/>
          <w:noProof/>
          <w:color w:val="000000"/>
          <w:kern w:val="0"/>
          <w:sz w:val="24"/>
          <w:szCs w:val="24"/>
        </w:rPr>
        <w:t>①</w:t>
      </w:r>
      <w:r>
        <w:rPr>
          <w:rFonts w:ascii="华文细黑" w:eastAsia="华文细黑" w:hAnsi="华文细黑" w:cs="宋体"/>
          <w:color w:val="000000"/>
          <w:kern w:val="0"/>
          <w:sz w:val="24"/>
          <w:szCs w:val="24"/>
        </w:rPr>
        <w:fldChar w:fldCharType="end"/>
      </w:r>
      <w:r w:rsidR="000E311E" w:rsidRPr="000E311E">
        <w:rPr>
          <w:rFonts w:ascii="华文细黑" w:eastAsia="华文细黑" w:hAnsi="华文细黑" w:cs="宋体" w:hint="eastAsia"/>
          <w:color w:val="000000"/>
          <w:kern w:val="0"/>
          <w:sz w:val="24"/>
          <w:szCs w:val="24"/>
        </w:rPr>
        <w:t>新能源充电桩收入预测</w:t>
      </w:r>
    </w:p>
    <w:p w14:paraId="22E728E1" w14:textId="644B55B3" w:rsidR="00B36928" w:rsidRPr="00B36928" w:rsidRDefault="00094E00" w:rsidP="00B36928">
      <w:pPr>
        <w:spacing w:before="120" w:after="120" w:line="360" w:lineRule="auto"/>
        <w:ind w:firstLineChars="200" w:firstLine="480"/>
        <w:rPr>
          <w:rFonts w:ascii="华文细黑" w:eastAsia="华文细黑" w:hAnsi="华文细黑" w:cs="宋体" w:hint="eastAsia"/>
          <w:color w:val="000000"/>
          <w:kern w:val="0"/>
          <w:sz w:val="24"/>
          <w:szCs w:val="24"/>
        </w:rPr>
      </w:pPr>
      <w:r w:rsidRPr="00094E00">
        <w:rPr>
          <w:rFonts w:ascii="华文细黑" w:eastAsia="华文细黑" w:hAnsi="华文细黑" w:cs="宋体" w:hint="eastAsia"/>
          <w:color w:val="000000"/>
          <w:kern w:val="0"/>
          <w:sz w:val="24"/>
          <w:szCs w:val="24"/>
        </w:rPr>
        <w:t>根据《海南保亭（呀诺达及槟榔谷5A景区）旅游集散中心项目可行性研究报告》，本项目建设完成后，新能源充电桩共75.00个，充电桩功率为7kw/个，预计每天充电时间为8小时，充电桩利润暂按照0.50元/kwh计算，其中运营期前两年饱和率按70%</w:t>
      </w:r>
      <w:r w:rsidR="001B38D3">
        <w:rPr>
          <w:rFonts w:ascii="华文细黑" w:eastAsia="华文细黑" w:hAnsi="华文细黑" w:cs="宋体" w:hint="eastAsia"/>
          <w:color w:val="000000"/>
          <w:kern w:val="0"/>
          <w:sz w:val="24"/>
          <w:szCs w:val="24"/>
        </w:rPr>
        <w:t>、</w:t>
      </w:r>
      <w:r w:rsidRPr="00094E00">
        <w:rPr>
          <w:rFonts w:ascii="华文细黑" w:eastAsia="华文细黑" w:hAnsi="华文细黑" w:cs="宋体" w:hint="eastAsia"/>
          <w:color w:val="000000"/>
          <w:kern w:val="0"/>
          <w:sz w:val="24"/>
          <w:szCs w:val="24"/>
        </w:rPr>
        <w:t>80%预测，此后每年饱和率达到正常运营年份，保持90%不变。债券存续期内，预计用于偿还本项目专项债券的新能源充电桩收入合计为1,356.80万元。</w:t>
      </w:r>
    </w:p>
    <w:p w14:paraId="1917F95C" w14:textId="66EA9E35" w:rsidR="00B36928" w:rsidRPr="00B36928" w:rsidRDefault="00B36928" w:rsidP="00B36928">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color w:val="000000"/>
          <w:kern w:val="0"/>
          <w:sz w:val="24"/>
          <w:szCs w:val="24"/>
        </w:rPr>
        <w:fldChar w:fldCharType="begin"/>
      </w:r>
      <w:r>
        <w:rPr>
          <w:rFonts w:ascii="华文细黑" w:eastAsia="华文细黑" w:hAnsi="华文细黑" w:cs="宋体"/>
          <w:color w:val="000000"/>
          <w:kern w:val="0"/>
          <w:sz w:val="24"/>
          <w:szCs w:val="24"/>
        </w:rPr>
        <w:instrText xml:space="preserve"> </w:instrText>
      </w:r>
      <w:r>
        <w:rPr>
          <w:rFonts w:ascii="华文细黑" w:eastAsia="华文细黑" w:hAnsi="华文细黑" w:cs="宋体" w:hint="eastAsia"/>
          <w:color w:val="000000"/>
          <w:kern w:val="0"/>
          <w:sz w:val="24"/>
          <w:szCs w:val="24"/>
        </w:rPr>
        <w:instrText>= 2 \* GB3</w:instrText>
      </w:r>
      <w:r>
        <w:rPr>
          <w:rFonts w:ascii="华文细黑" w:eastAsia="华文细黑" w:hAnsi="华文细黑" w:cs="宋体"/>
          <w:color w:val="000000"/>
          <w:kern w:val="0"/>
          <w:sz w:val="24"/>
          <w:szCs w:val="24"/>
        </w:rPr>
        <w:instrText xml:space="preserve"> </w:instrText>
      </w:r>
      <w:r>
        <w:rPr>
          <w:rFonts w:ascii="华文细黑" w:eastAsia="华文细黑" w:hAnsi="华文细黑" w:cs="宋体"/>
          <w:color w:val="000000"/>
          <w:kern w:val="0"/>
          <w:sz w:val="24"/>
          <w:szCs w:val="24"/>
        </w:rPr>
        <w:fldChar w:fldCharType="separate"/>
      </w:r>
      <w:r>
        <w:rPr>
          <w:rFonts w:ascii="华文细黑" w:eastAsia="华文细黑" w:hAnsi="华文细黑" w:cs="宋体" w:hint="eastAsia"/>
          <w:noProof/>
          <w:color w:val="000000"/>
          <w:kern w:val="0"/>
          <w:sz w:val="24"/>
          <w:szCs w:val="24"/>
        </w:rPr>
        <w:t>②</w:t>
      </w:r>
      <w:r>
        <w:rPr>
          <w:rFonts w:ascii="华文细黑" w:eastAsia="华文细黑" w:hAnsi="华文细黑" w:cs="宋体"/>
          <w:color w:val="000000"/>
          <w:kern w:val="0"/>
          <w:sz w:val="24"/>
          <w:szCs w:val="24"/>
        </w:rPr>
        <w:fldChar w:fldCharType="end"/>
      </w:r>
      <w:bookmarkStart w:id="44" w:name="_Hlk178150048"/>
      <w:r w:rsidR="00094E00" w:rsidRPr="00094E00">
        <w:rPr>
          <w:rFonts w:ascii="华文细黑" w:eastAsia="华文细黑" w:hAnsi="华文细黑" w:cs="宋体" w:hint="eastAsia"/>
          <w:color w:val="000000"/>
          <w:kern w:val="0"/>
          <w:sz w:val="24"/>
          <w:szCs w:val="24"/>
        </w:rPr>
        <w:t>停车费收入预测</w:t>
      </w:r>
    </w:p>
    <w:bookmarkEnd w:id="44"/>
    <w:p w14:paraId="47C60C0C" w14:textId="254524D0" w:rsidR="00B36928" w:rsidRPr="00B36928" w:rsidRDefault="00094E00" w:rsidP="00B36928">
      <w:pPr>
        <w:spacing w:before="120" w:after="120" w:line="360" w:lineRule="auto"/>
        <w:ind w:firstLineChars="200" w:firstLine="480"/>
        <w:rPr>
          <w:rFonts w:ascii="华文细黑" w:eastAsia="华文细黑" w:hAnsi="华文细黑" w:cs="宋体" w:hint="eastAsia"/>
          <w:color w:val="000000"/>
          <w:kern w:val="0"/>
          <w:sz w:val="24"/>
          <w:szCs w:val="24"/>
        </w:rPr>
      </w:pPr>
      <w:r w:rsidRPr="00094E00">
        <w:rPr>
          <w:rFonts w:ascii="华文细黑" w:eastAsia="华文细黑" w:hAnsi="华文细黑" w:cs="宋体" w:hint="eastAsia"/>
          <w:color w:val="000000"/>
          <w:kern w:val="0"/>
          <w:sz w:val="24"/>
          <w:szCs w:val="24"/>
        </w:rPr>
        <w:t>根据《海南保亭（呀诺达及槟榔谷5A景区）旅游集散中心项目可行性研究报告》，本项目建设完成后，机动车停车位共250个，包括地上停车位187个，地下停车位63个，其中社会车辆停位个数为198个，贵宾停车位个数为16个，大巴停车位个数为18个，租车停车位个数为18个。收费标准贵宾停车位暂按照3.50元/小时计算，其他类型停车位暂按照2.50元/小时计算，预计每天停车时间为8小时，其中运营期前两年饱和率按70%、80%预测，此后每年饱和率达到正常运营年份，保持90%不变。债券存续期内，预计用于偿还本项目专项债券的停车费收入合计为3,297.74万元。</w:t>
      </w:r>
    </w:p>
    <w:p w14:paraId="587BF47A" w14:textId="27C82FEF" w:rsidR="00094E00" w:rsidRPr="00094E00" w:rsidRDefault="00B36928" w:rsidP="00094E00">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color w:val="000000"/>
          <w:kern w:val="0"/>
          <w:sz w:val="24"/>
          <w:szCs w:val="24"/>
        </w:rPr>
        <w:fldChar w:fldCharType="begin"/>
      </w:r>
      <w:r>
        <w:rPr>
          <w:rFonts w:ascii="华文细黑" w:eastAsia="华文细黑" w:hAnsi="华文细黑" w:cs="宋体"/>
          <w:color w:val="000000"/>
          <w:kern w:val="0"/>
          <w:sz w:val="24"/>
          <w:szCs w:val="24"/>
        </w:rPr>
        <w:instrText xml:space="preserve"> </w:instrText>
      </w:r>
      <w:r>
        <w:rPr>
          <w:rFonts w:ascii="华文细黑" w:eastAsia="华文细黑" w:hAnsi="华文细黑" w:cs="宋体" w:hint="eastAsia"/>
          <w:color w:val="000000"/>
          <w:kern w:val="0"/>
          <w:sz w:val="24"/>
          <w:szCs w:val="24"/>
        </w:rPr>
        <w:instrText>= 3 \* GB3</w:instrText>
      </w:r>
      <w:r>
        <w:rPr>
          <w:rFonts w:ascii="华文细黑" w:eastAsia="华文细黑" w:hAnsi="华文细黑" w:cs="宋体"/>
          <w:color w:val="000000"/>
          <w:kern w:val="0"/>
          <w:sz w:val="24"/>
          <w:szCs w:val="24"/>
        </w:rPr>
        <w:instrText xml:space="preserve"> </w:instrText>
      </w:r>
      <w:r>
        <w:rPr>
          <w:rFonts w:ascii="华文细黑" w:eastAsia="华文细黑" w:hAnsi="华文细黑" w:cs="宋体"/>
          <w:color w:val="000000"/>
          <w:kern w:val="0"/>
          <w:sz w:val="24"/>
          <w:szCs w:val="24"/>
        </w:rPr>
        <w:fldChar w:fldCharType="separate"/>
      </w:r>
      <w:r>
        <w:rPr>
          <w:rFonts w:ascii="华文细黑" w:eastAsia="华文细黑" w:hAnsi="华文细黑" w:cs="宋体" w:hint="eastAsia"/>
          <w:noProof/>
          <w:color w:val="000000"/>
          <w:kern w:val="0"/>
          <w:sz w:val="24"/>
          <w:szCs w:val="24"/>
        </w:rPr>
        <w:t>③</w:t>
      </w:r>
      <w:r>
        <w:rPr>
          <w:rFonts w:ascii="华文细黑" w:eastAsia="华文细黑" w:hAnsi="华文细黑" w:cs="宋体"/>
          <w:color w:val="000000"/>
          <w:kern w:val="0"/>
          <w:sz w:val="24"/>
          <w:szCs w:val="24"/>
        </w:rPr>
        <w:fldChar w:fldCharType="end"/>
      </w:r>
      <w:r w:rsidR="00A95E4A">
        <w:rPr>
          <w:rFonts w:ascii="华文细黑" w:eastAsia="华文细黑" w:hAnsi="华文细黑" w:cs="Times New Roman" w:hint="eastAsia"/>
          <w:color w:val="000000"/>
          <w:sz w:val="24"/>
          <w:szCs w:val="24"/>
        </w:rPr>
        <w:t>广告收入</w:t>
      </w:r>
      <w:r w:rsidR="00094E00" w:rsidRPr="00094E00">
        <w:rPr>
          <w:rFonts w:ascii="华文细黑" w:eastAsia="华文细黑" w:hAnsi="华文细黑" w:cs="宋体" w:hint="eastAsia"/>
          <w:color w:val="000000"/>
          <w:kern w:val="0"/>
          <w:sz w:val="24"/>
          <w:szCs w:val="24"/>
        </w:rPr>
        <w:t>预测</w:t>
      </w:r>
    </w:p>
    <w:p w14:paraId="226EA44E" w14:textId="1A4CFF97" w:rsidR="00B36928" w:rsidRPr="00B36928" w:rsidRDefault="00094E00" w:rsidP="00094E00">
      <w:pPr>
        <w:spacing w:before="120" w:after="120" w:line="360" w:lineRule="auto"/>
        <w:ind w:firstLineChars="200" w:firstLine="480"/>
        <w:rPr>
          <w:rFonts w:ascii="华文细黑" w:eastAsia="华文细黑" w:hAnsi="华文细黑" w:cs="宋体" w:hint="eastAsia"/>
          <w:color w:val="000000"/>
          <w:kern w:val="0"/>
          <w:sz w:val="24"/>
          <w:szCs w:val="24"/>
        </w:rPr>
      </w:pPr>
      <w:r w:rsidRPr="00094E00">
        <w:rPr>
          <w:rFonts w:ascii="华文细黑" w:eastAsia="华文细黑" w:hAnsi="华文细黑" w:cs="宋体" w:hint="eastAsia"/>
          <w:color w:val="000000"/>
          <w:kern w:val="0"/>
          <w:sz w:val="24"/>
          <w:szCs w:val="24"/>
        </w:rPr>
        <w:t>根据《海南保亭（呀诺达及槟榔谷5A景区）旅游集散中心项目可行性研究报告》，本项目建设完成后，</w:t>
      </w:r>
      <w:r w:rsidR="00A95E4A">
        <w:rPr>
          <w:rFonts w:ascii="华文细黑" w:eastAsia="华文细黑" w:hAnsi="华文细黑" w:cs="Times New Roman" w:hint="eastAsia"/>
          <w:color w:val="000000"/>
          <w:sz w:val="24"/>
          <w:szCs w:val="24"/>
        </w:rPr>
        <w:t>广告收入</w:t>
      </w:r>
      <w:r w:rsidRPr="00094E00">
        <w:rPr>
          <w:rFonts w:ascii="华文细黑" w:eastAsia="华文细黑" w:hAnsi="华文细黑" w:cs="宋体" w:hint="eastAsia"/>
          <w:color w:val="000000"/>
          <w:kern w:val="0"/>
          <w:sz w:val="24"/>
          <w:szCs w:val="24"/>
        </w:rPr>
        <w:t>每年暂按照150万元计算，其中运营期前两年饱和率按70%、80%预测，此后每年饱和率达到正常运营年份，保持90%不变。债券存续期内，预计用于偿还本项目专项债券的</w:t>
      </w:r>
      <w:r w:rsidR="00A95E4A">
        <w:rPr>
          <w:rFonts w:ascii="华文细黑" w:eastAsia="华文细黑" w:hAnsi="华文细黑" w:cs="Times New Roman" w:hint="eastAsia"/>
          <w:color w:val="000000"/>
          <w:sz w:val="24"/>
          <w:szCs w:val="24"/>
        </w:rPr>
        <w:t>广告收入</w:t>
      </w:r>
      <w:r w:rsidRPr="00094E00">
        <w:rPr>
          <w:rFonts w:ascii="华文细黑" w:eastAsia="华文细黑" w:hAnsi="华文细黑" w:cs="宋体" w:hint="eastAsia"/>
          <w:color w:val="000000"/>
          <w:kern w:val="0"/>
          <w:sz w:val="24"/>
          <w:szCs w:val="24"/>
        </w:rPr>
        <w:t>合计为2,655.00万元。</w:t>
      </w:r>
    </w:p>
    <w:p w14:paraId="7F41702D" w14:textId="77777777" w:rsidR="004F0A20" w:rsidRPr="004F0A20" w:rsidRDefault="00B36928" w:rsidP="004F0A20">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color w:val="000000"/>
          <w:kern w:val="0"/>
          <w:sz w:val="24"/>
          <w:szCs w:val="24"/>
        </w:rPr>
        <w:fldChar w:fldCharType="begin"/>
      </w:r>
      <w:r>
        <w:rPr>
          <w:rFonts w:ascii="华文细黑" w:eastAsia="华文细黑" w:hAnsi="华文细黑" w:cs="宋体"/>
          <w:color w:val="000000"/>
          <w:kern w:val="0"/>
          <w:sz w:val="24"/>
          <w:szCs w:val="24"/>
        </w:rPr>
        <w:instrText xml:space="preserve"> </w:instrText>
      </w:r>
      <w:r>
        <w:rPr>
          <w:rFonts w:ascii="华文细黑" w:eastAsia="华文细黑" w:hAnsi="华文细黑" w:cs="宋体" w:hint="eastAsia"/>
          <w:color w:val="000000"/>
          <w:kern w:val="0"/>
          <w:sz w:val="24"/>
          <w:szCs w:val="24"/>
        </w:rPr>
        <w:instrText>= 4 \* GB3</w:instrText>
      </w:r>
      <w:r>
        <w:rPr>
          <w:rFonts w:ascii="华文细黑" w:eastAsia="华文细黑" w:hAnsi="华文细黑" w:cs="宋体"/>
          <w:color w:val="000000"/>
          <w:kern w:val="0"/>
          <w:sz w:val="24"/>
          <w:szCs w:val="24"/>
        </w:rPr>
        <w:instrText xml:space="preserve"> </w:instrText>
      </w:r>
      <w:r>
        <w:rPr>
          <w:rFonts w:ascii="华文细黑" w:eastAsia="华文细黑" w:hAnsi="华文细黑" w:cs="宋体"/>
          <w:color w:val="000000"/>
          <w:kern w:val="0"/>
          <w:sz w:val="24"/>
          <w:szCs w:val="24"/>
        </w:rPr>
        <w:fldChar w:fldCharType="separate"/>
      </w:r>
      <w:r>
        <w:rPr>
          <w:rFonts w:ascii="华文细黑" w:eastAsia="华文细黑" w:hAnsi="华文细黑" w:cs="宋体" w:hint="eastAsia"/>
          <w:noProof/>
          <w:color w:val="000000"/>
          <w:kern w:val="0"/>
          <w:sz w:val="24"/>
          <w:szCs w:val="24"/>
        </w:rPr>
        <w:t>④</w:t>
      </w:r>
      <w:r>
        <w:rPr>
          <w:rFonts w:ascii="华文细黑" w:eastAsia="华文细黑" w:hAnsi="华文细黑" w:cs="宋体"/>
          <w:color w:val="000000"/>
          <w:kern w:val="0"/>
          <w:sz w:val="24"/>
          <w:szCs w:val="24"/>
        </w:rPr>
        <w:fldChar w:fldCharType="end"/>
      </w:r>
      <w:r w:rsidR="004F0A20" w:rsidRPr="004F0A20">
        <w:rPr>
          <w:rFonts w:ascii="华文细黑" w:eastAsia="华文细黑" w:hAnsi="华文细黑" w:cs="宋体" w:hint="eastAsia"/>
          <w:color w:val="000000"/>
          <w:kern w:val="0"/>
          <w:sz w:val="24"/>
          <w:szCs w:val="24"/>
        </w:rPr>
        <w:t>土地出让收益预测</w:t>
      </w:r>
    </w:p>
    <w:p w14:paraId="2647F141" w14:textId="2424892B" w:rsidR="00B36928" w:rsidRDefault="004F0A20" w:rsidP="004F0A20">
      <w:pPr>
        <w:spacing w:before="120" w:after="120" w:line="360" w:lineRule="auto"/>
        <w:ind w:firstLineChars="200" w:firstLine="480"/>
        <w:rPr>
          <w:rFonts w:ascii="华文细黑" w:eastAsia="华文细黑" w:hAnsi="华文细黑" w:cs="宋体" w:hint="eastAsia"/>
          <w:color w:val="000000"/>
          <w:kern w:val="0"/>
          <w:sz w:val="24"/>
          <w:szCs w:val="24"/>
        </w:rPr>
      </w:pPr>
      <w:r w:rsidRPr="001B25B6">
        <w:rPr>
          <w:rFonts w:ascii="华文细黑" w:eastAsia="华文细黑" w:hAnsi="华文细黑" w:cs="宋体" w:hint="eastAsia"/>
          <w:color w:val="000000"/>
          <w:kern w:val="0"/>
          <w:sz w:val="24"/>
          <w:szCs w:val="24"/>
        </w:rPr>
        <w:t>根据《关于</w:t>
      </w:r>
      <w:r w:rsidR="001B25B6" w:rsidRPr="001B25B6">
        <w:rPr>
          <w:rFonts w:ascii="华文细黑" w:eastAsia="华文细黑" w:hAnsi="华文细黑" w:cs="宋体" w:hint="eastAsia"/>
          <w:color w:val="000000"/>
          <w:kern w:val="0"/>
          <w:sz w:val="24"/>
          <w:szCs w:val="24"/>
        </w:rPr>
        <w:t>2024年海南省政府专项债券（二十六期）</w:t>
      </w:r>
      <w:r w:rsidRPr="001B25B6">
        <w:rPr>
          <w:rFonts w:ascii="华文细黑" w:eastAsia="华文细黑" w:hAnsi="华文细黑" w:cs="宋体" w:hint="eastAsia"/>
          <w:color w:val="000000"/>
          <w:kern w:val="0"/>
          <w:sz w:val="24"/>
          <w:szCs w:val="24"/>
        </w:rPr>
        <w:t>偿债收入来源的说明函》，本项目专项债券还本付息以项目周边地块的国有土地使用权出让收入为基础。本项目涉及的国有土地使用权出让收入预测，以项目区域范围内可出让面积、土地用途、容积率指标等为基数，参</w:t>
      </w:r>
      <w:r w:rsidRPr="004F0A20">
        <w:rPr>
          <w:rFonts w:ascii="华文细黑" w:eastAsia="华文细黑" w:hAnsi="华文细黑" w:cs="宋体" w:hint="eastAsia"/>
          <w:color w:val="000000"/>
          <w:kern w:val="0"/>
          <w:sz w:val="24"/>
          <w:szCs w:val="24"/>
        </w:rPr>
        <w:t>考所在片区基准地价、近期历史成交价、未来经济增长、城市商品房销售价格等标准，合理预估本项目的土地出让单价，并据此测算相关收入。预计用于本项目专项债券偿债的土地出让收入为7,864.50万元，具体情况见下表</w:t>
      </w:r>
      <w:r>
        <w:rPr>
          <w:rFonts w:ascii="华文细黑" w:eastAsia="华文细黑" w:hAnsi="华文细黑" w:cs="宋体" w:hint="eastAsia"/>
          <w:color w:val="000000"/>
          <w:kern w:val="0"/>
          <w:sz w:val="24"/>
          <w:szCs w:val="24"/>
        </w:rPr>
        <w:t>7</w:t>
      </w:r>
      <w:r w:rsidRPr="004F0A20">
        <w:rPr>
          <w:rFonts w:ascii="华文细黑" w:eastAsia="华文细黑" w:hAnsi="华文细黑" w:cs="宋体" w:hint="eastAsia"/>
          <w:color w:val="000000"/>
          <w:kern w:val="0"/>
          <w:sz w:val="24"/>
          <w:szCs w:val="24"/>
        </w:rPr>
        <w:t>：</w:t>
      </w:r>
    </w:p>
    <w:p w14:paraId="34308E36" w14:textId="581EB0AF" w:rsidR="004F0A20" w:rsidRDefault="004F0A20" w:rsidP="004F0A20">
      <w:pPr>
        <w:spacing w:before="120" w:after="120" w:line="360" w:lineRule="auto"/>
        <w:ind w:firstLineChars="200" w:firstLine="480"/>
        <w:jc w:val="center"/>
        <w:rPr>
          <w:rFonts w:ascii="华文细黑" w:eastAsia="华文细黑" w:hAnsi="华文细黑" w:cs="宋体" w:hint="eastAsia"/>
          <w:color w:val="000000"/>
          <w:kern w:val="0"/>
          <w:sz w:val="24"/>
          <w:szCs w:val="24"/>
        </w:rPr>
      </w:pPr>
      <w:r>
        <w:rPr>
          <w:rFonts w:ascii="华文细黑" w:eastAsia="华文细黑" w:hAnsi="华文细黑" w:hint="eastAsia"/>
          <w:b/>
          <w:bCs/>
          <w:color w:val="000000"/>
          <w:sz w:val="24"/>
          <w:szCs w:val="24"/>
        </w:rPr>
        <w:t xml:space="preserve">表7 </w:t>
      </w:r>
      <w:r w:rsidRPr="004F0A20">
        <w:rPr>
          <w:rFonts w:ascii="华文细黑" w:eastAsia="华文细黑" w:hAnsi="华文细黑" w:hint="eastAsia"/>
          <w:b/>
          <w:bCs/>
          <w:color w:val="000000"/>
          <w:sz w:val="24"/>
          <w:szCs w:val="24"/>
        </w:rPr>
        <w:t>土地出让情况表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9"/>
        <w:gridCol w:w="1834"/>
        <w:gridCol w:w="859"/>
        <w:gridCol w:w="1412"/>
        <w:gridCol w:w="1276"/>
        <w:gridCol w:w="997"/>
      </w:tblGrid>
      <w:tr w:rsidR="004F0A20" w:rsidRPr="004F0A20" w14:paraId="381E9EC6" w14:textId="77777777" w:rsidTr="00D64584">
        <w:trPr>
          <w:trHeight w:val="634"/>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C23AEF9" w14:textId="77777777" w:rsidR="004F0A20" w:rsidRPr="004F0A20" w:rsidRDefault="004F0A20" w:rsidP="004F0A20">
            <w:pPr>
              <w:widowControl/>
              <w:spacing w:after="0" w:line="240" w:lineRule="auto"/>
              <w:jc w:val="center"/>
              <w:rPr>
                <w:rFonts w:ascii="华文细黑" w:eastAsia="华文细黑" w:hAnsi="华文细黑" w:cs="等线 Light" w:hint="eastAsia"/>
                <w:b/>
                <w:color w:val="000000"/>
                <w:kern w:val="0"/>
                <w:sz w:val="20"/>
                <w:szCs w:val="20"/>
                <w:lang w:val="en-GB"/>
              </w:rPr>
            </w:pPr>
            <w:r w:rsidRPr="004F0A20">
              <w:rPr>
                <w:rFonts w:ascii="华文细黑" w:eastAsia="华文细黑" w:hAnsi="华文细黑" w:cs="等线 Light" w:hint="eastAsia"/>
                <w:b/>
                <w:color w:val="000000"/>
                <w:kern w:val="0"/>
                <w:sz w:val="20"/>
                <w:szCs w:val="20"/>
                <w:lang w:val="en-GB"/>
              </w:rPr>
              <w:t>序号</w:t>
            </w:r>
          </w:p>
        </w:tc>
        <w:tc>
          <w:tcPr>
            <w:tcW w:w="198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FFC6491" w14:textId="77777777" w:rsidR="004F0A20" w:rsidRPr="004F0A20" w:rsidRDefault="004F0A20" w:rsidP="004F0A20">
            <w:pPr>
              <w:widowControl/>
              <w:spacing w:after="0" w:line="240" w:lineRule="auto"/>
              <w:jc w:val="center"/>
              <w:rPr>
                <w:rFonts w:ascii="华文细黑" w:eastAsia="华文细黑" w:hAnsi="华文细黑" w:cs="等线 Light" w:hint="eastAsia"/>
                <w:b/>
                <w:color w:val="000000"/>
                <w:kern w:val="0"/>
                <w:sz w:val="20"/>
                <w:szCs w:val="20"/>
                <w:lang w:val="en-GB"/>
              </w:rPr>
            </w:pPr>
            <w:r w:rsidRPr="004F0A20">
              <w:rPr>
                <w:rFonts w:ascii="华文细黑" w:eastAsia="华文细黑" w:hAnsi="华文细黑" w:cs="等线 Light" w:hint="eastAsia"/>
                <w:b/>
                <w:color w:val="000000"/>
                <w:kern w:val="0"/>
                <w:sz w:val="20"/>
                <w:szCs w:val="20"/>
                <w:lang w:val="en-GB"/>
              </w:rPr>
              <w:t>项目名称</w:t>
            </w:r>
          </w:p>
        </w:tc>
        <w:tc>
          <w:tcPr>
            <w:tcW w:w="183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0AAEDE9" w14:textId="77777777" w:rsidR="004F0A20" w:rsidRPr="004F0A20" w:rsidRDefault="004F0A20" w:rsidP="004F0A20">
            <w:pPr>
              <w:widowControl/>
              <w:spacing w:after="0" w:line="240" w:lineRule="auto"/>
              <w:jc w:val="center"/>
              <w:rPr>
                <w:rFonts w:ascii="华文细黑" w:eastAsia="华文细黑" w:hAnsi="华文细黑" w:cs="等线 Light" w:hint="eastAsia"/>
                <w:b/>
                <w:color w:val="000000"/>
                <w:kern w:val="0"/>
                <w:sz w:val="20"/>
                <w:szCs w:val="20"/>
                <w:lang w:val="en-GB"/>
              </w:rPr>
            </w:pPr>
            <w:r w:rsidRPr="004F0A20">
              <w:rPr>
                <w:rFonts w:ascii="华文细黑" w:eastAsia="华文细黑" w:hAnsi="华文细黑" w:cs="等线 Light" w:hint="eastAsia"/>
                <w:b/>
                <w:color w:val="000000"/>
                <w:kern w:val="0"/>
                <w:sz w:val="20"/>
                <w:szCs w:val="20"/>
                <w:lang w:val="en-GB"/>
              </w:rPr>
              <w:t>地块编号</w:t>
            </w:r>
          </w:p>
        </w:tc>
        <w:tc>
          <w:tcPr>
            <w:tcW w:w="859"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875D850" w14:textId="77777777" w:rsidR="004F0A20" w:rsidRPr="004F0A20" w:rsidRDefault="004F0A20" w:rsidP="004F0A20">
            <w:pPr>
              <w:widowControl/>
              <w:spacing w:after="0" w:line="240" w:lineRule="auto"/>
              <w:jc w:val="center"/>
              <w:rPr>
                <w:rFonts w:ascii="华文细黑" w:eastAsia="华文细黑" w:hAnsi="华文细黑" w:cs="等线 Light" w:hint="eastAsia"/>
                <w:b/>
                <w:color w:val="000000"/>
                <w:kern w:val="0"/>
                <w:sz w:val="20"/>
                <w:szCs w:val="20"/>
                <w:lang w:val="en-GB"/>
              </w:rPr>
            </w:pPr>
            <w:r w:rsidRPr="004F0A20">
              <w:rPr>
                <w:rFonts w:ascii="华文细黑" w:eastAsia="华文细黑" w:hAnsi="华文细黑" w:cs="等线 Light" w:hint="eastAsia"/>
                <w:b/>
                <w:color w:val="000000"/>
                <w:kern w:val="0"/>
                <w:sz w:val="20"/>
                <w:szCs w:val="20"/>
                <w:lang w:val="en-GB"/>
              </w:rPr>
              <w:t>面积</w:t>
            </w:r>
          </w:p>
          <w:p w14:paraId="6BF858A4" w14:textId="77777777" w:rsidR="004F0A20" w:rsidRPr="004F0A20" w:rsidRDefault="004F0A20" w:rsidP="004F0A20">
            <w:pPr>
              <w:widowControl/>
              <w:spacing w:after="0" w:line="240" w:lineRule="auto"/>
              <w:jc w:val="center"/>
              <w:rPr>
                <w:rFonts w:ascii="华文细黑" w:eastAsia="华文细黑" w:hAnsi="华文细黑" w:cs="等线 Light" w:hint="eastAsia"/>
                <w:b/>
                <w:color w:val="000000"/>
                <w:kern w:val="0"/>
                <w:sz w:val="20"/>
                <w:szCs w:val="20"/>
                <w:lang w:val="en-GB"/>
              </w:rPr>
            </w:pPr>
            <w:r w:rsidRPr="004F0A20">
              <w:rPr>
                <w:rFonts w:ascii="华文细黑" w:eastAsia="华文细黑" w:hAnsi="华文细黑" w:cs="等线 Light" w:hint="eastAsia"/>
                <w:b/>
                <w:color w:val="000000"/>
                <w:kern w:val="0"/>
                <w:sz w:val="20"/>
                <w:szCs w:val="20"/>
                <w:lang w:val="en-GB"/>
              </w:rPr>
              <w:t>（亩）</w:t>
            </w:r>
          </w:p>
        </w:tc>
        <w:tc>
          <w:tcPr>
            <w:tcW w:w="141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16D74C7" w14:textId="77777777" w:rsidR="004F0A20" w:rsidRPr="004F0A20" w:rsidRDefault="004F0A20" w:rsidP="004F0A20">
            <w:pPr>
              <w:widowControl/>
              <w:spacing w:after="0" w:line="240" w:lineRule="auto"/>
              <w:jc w:val="center"/>
              <w:rPr>
                <w:rFonts w:ascii="华文细黑" w:eastAsia="华文细黑" w:hAnsi="华文细黑" w:cs="等线 Light" w:hint="eastAsia"/>
                <w:b/>
                <w:color w:val="000000"/>
                <w:kern w:val="0"/>
                <w:sz w:val="20"/>
                <w:szCs w:val="20"/>
                <w:lang w:val="en-GB"/>
              </w:rPr>
            </w:pPr>
            <w:r w:rsidRPr="004F0A20">
              <w:rPr>
                <w:rFonts w:ascii="华文细黑" w:eastAsia="华文细黑" w:hAnsi="华文细黑" w:cs="等线 Light" w:hint="eastAsia"/>
                <w:b/>
                <w:color w:val="000000"/>
                <w:kern w:val="0"/>
                <w:sz w:val="20"/>
                <w:szCs w:val="20"/>
                <w:lang w:val="en-GB"/>
              </w:rPr>
              <w:t>预估地价</w:t>
            </w:r>
          </w:p>
          <w:p w14:paraId="4F25D108" w14:textId="77777777" w:rsidR="004F0A20" w:rsidRPr="004F0A20" w:rsidRDefault="004F0A20" w:rsidP="004F0A20">
            <w:pPr>
              <w:widowControl/>
              <w:spacing w:after="0" w:line="240" w:lineRule="auto"/>
              <w:jc w:val="center"/>
              <w:rPr>
                <w:rFonts w:ascii="华文细黑" w:eastAsia="华文细黑" w:hAnsi="华文细黑" w:cs="等线 Light" w:hint="eastAsia"/>
                <w:b/>
                <w:color w:val="000000"/>
                <w:kern w:val="0"/>
                <w:sz w:val="20"/>
                <w:szCs w:val="20"/>
                <w:lang w:val="en-GB"/>
              </w:rPr>
            </w:pPr>
            <w:r w:rsidRPr="004F0A20">
              <w:rPr>
                <w:rFonts w:ascii="华文细黑" w:eastAsia="华文细黑" w:hAnsi="华文细黑" w:cs="等线 Light" w:hint="eastAsia"/>
                <w:b/>
                <w:color w:val="000000"/>
                <w:kern w:val="0"/>
                <w:sz w:val="20"/>
                <w:szCs w:val="20"/>
                <w:lang w:val="en-GB"/>
              </w:rPr>
              <w:t>（万元/亩）</w:t>
            </w:r>
          </w:p>
        </w:tc>
        <w:tc>
          <w:tcPr>
            <w:tcW w:w="1276"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8D0F878" w14:textId="77777777" w:rsidR="004F0A20" w:rsidRPr="004F0A20" w:rsidRDefault="004F0A20" w:rsidP="004F0A20">
            <w:pPr>
              <w:widowControl/>
              <w:spacing w:after="0" w:line="240" w:lineRule="auto"/>
              <w:jc w:val="center"/>
              <w:rPr>
                <w:rFonts w:ascii="华文细黑" w:eastAsia="华文细黑" w:hAnsi="华文细黑" w:cs="等线 Light" w:hint="eastAsia"/>
                <w:b/>
                <w:color w:val="000000"/>
                <w:kern w:val="0"/>
                <w:sz w:val="20"/>
                <w:szCs w:val="20"/>
                <w:lang w:val="en-GB"/>
              </w:rPr>
            </w:pPr>
            <w:r w:rsidRPr="004F0A20">
              <w:rPr>
                <w:rFonts w:ascii="华文细黑" w:eastAsia="华文细黑" w:hAnsi="华文细黑" w:cs="等线 Light" w:hint="eastAsia"/>
                <w:b/>
                <w:color w:val="000000"/>
                <w:kern w:val="0"/>
                <w:sz w:val="20"/>
                <w:szCs w:val="20"/>
                <w:lang w:val="en-GB"/>
              </w:rPr>
              <w:t>土地性质</w:t>
            </w:r>
          </w:p>
        </w:tc>
        <w:tc>
          <w:tcPr>
            <w:tcW w:w="99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3D90843" w14:textId="77777777" w:rsidR="004F0A20" w:rsidRPr="004F0A20" w:rsidRDefault="004F0A20" w:rsidP="004F0A20">
            <w:pPr>
              <w:widowControl/>
              <w:spacing w:after="0" w:line="240" w:lineRule="auto"/>
              <w:jc w:val="center"/>
              <w:rPr>
                <w:rFonts w:ascii="华文细黑" w:eastAsia="华文细黑" w:hAnsi="华文细黑" w:cs="等线 Light" w:hint="eastAsia"/>
                <w:b/>
                <w:color w:val="000000"/>
                <w:kern w:val="0"/>
                <w:sz w:val="20"/>
                <w:szCs w:val="20"/>
                <w:lang w:val="en-GB"/>
              </w:rPr>
            </w:pPr>
            <w:r w:rsidRPr="004F0A20">
              <w:rPr>
                <w:rFonts w:ascii="华文细黑" w:eastAsia="华文细黑" w:hAnsi="华文细黑" w:cs="等线 Light" w:hint="eastAsia"/>
                <w:b/>
                <w:color w:val="000000"/>
                <w:kern w:val="0"/>
                <w:sz w:val="20"/>
                <w:szCs w:val="20"/>
                <w:lang w:val="en-GB"/>
              </w:rPr>
              <w:t>预计出让年限</w:t>
            </w:r>
          </w:p>
        </w:tc>
      </w:tr>
      <w:tr w:rsidR="000530FB" w:rsidRPr="004F0A20" w14:paraId="17C61AE0" w14:textId="77777777" w:rsidTr="00D64584">
        <w:trPr>
          <w:trHeight w:val="2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09BDE0C2" w14:textId="77777777" w:rsidR="000530FB" w:rsidRPr="004F0A20" w:rsidRDefault="000530FB" w:rsidP="000530FB">
            <w:pPr>
              <w:widowControl/>
              <w:spacing w:after="0" w:line="240" w:lineRule="auto"/>
              <w:jc w:val="center"/>
              <w:rPr>
                <w:rFonts w:ascii="华文细黑" w:eastAsia="华文细黑" w:hAnsi="华文细黑" w:cs="等线 Light" w:hint="eastAsia"/>
                <w:color w:val="000000"/>
                <w:kern w:val="0"/>
                <w:sz w:val="20"/>
                <w:szCs w:val="20"/>
                <w:lang w:val="en-GB"/>
              </w:rPr>
            </w:pPr>
            <w:r w:rsidRPr="004F0A20">
              <w:rPr>
                <w:rFonts w:ascii="华文细黑" w:eastAsia="华文细黑" w:hAnsi="华文细黑" w:cs="等线 Light" w:hint="eastAsia"/>
                <w:color w:val="000000"/>
                <w:kern w:val="0"/>
                <w:sz w:val="20"/>
                <w:szCs w:val="20"/>
                <w:lang w:val="en-GB"/>
              </w:rPr>
              <w:t>1</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54642940" w14:textId="77777777" w:rsidR="000530FB" w:rsidRPr="004F0A20" w:rsidRDefault="000530FB" w:rsidP="000530FB">
            <w:pPr>
              <w:widowControl/>
              <w:spacing w:after="0" w:line="240" w:lineRule="auto"/>
              <w:rPr>
                <w:rFonts w:ascii="华文细黑" w:eastAsia="华文细黑" w:hAnsi="华文细黑" w:cs="等线 Light" w:hint="eastAsia"/>
                <w:color w:val="000000"/>
                <w:kern w:val="0"/>
                <w:sz w:val="20"/>
                <w:szCs w:val="20"/>
                <w:lang w:val="en-GB"/>
              </w:rPr>
            </w:pPr>
            <w:r w:rsidRPr="004F0A20">
              <w:rPr>
                <w:rFonts w:ascii="华文细黑" w:eastAsia="华文细黑" w:hAnsi="华文细黑" w:cs="宋体" w:hint="eastAsia"/>
                <w:color w:val="000000"/>
                <w:kern w:val="0"/>
                <w:sz w:val="20"/>
                <w:lang w:val="en-GB"/>
              </w:rPr>
              <w:t>海南保亭（呀诺达及槟榔谷5A景区）旅游集散中心项目</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18F4DA0" w14:textId="6CDF951B"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6C423A">
              <w:rPr>
                <w:rFonts w:ascii="华文细黑" w:eastAsia="华文细黑" w:hAnsi="华文细黑" w:cs="宋体" w:hint="eastAsia"/>
                <w:color w:val="000000"/>
              </w:rPr>
              <w:t>BT-2023-7号地块（金橡树二期项目）</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1A1B0A5"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9.68</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0302624B"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80.00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817B24" w14:textId="77777777" w:rsidR="000530FB" w:rsidRPr="004F0A20" w:rsidRDefault="000530FB" w:rsidP="000530FB">
            <w:pPr>
              <w:widowControl/>
              <w:spacing w:after="0" w:line="240" w:lineRule="auto"/>
              <w:jc w:val="center"/>
              <w:rPr>
                <w:rFonts w:ascii="华文细黑" w:eastAsia="华文细黑" w:hAnsi="华文细黑" w:cs="等线 Light" w:hint="eastAsia"/>
                <w:color w:val="000000"/>
                <w:kern w:val="0"/>
                <w:sz w:val="20"/>
                <w:szCs w:val="20"/>
                <w:lang w:val="en-GB"/>
              </w:rPr>
            </w:pPr>
            <w:r w:rsidRPr="004F0A20">
              <w:rPr>
                <w:rFonts w:ascii="华文细黑" w:eastAsia="华文细黑" w:hAnsi="华文细黑" w:cs="宋体" w:hint="eastAsia"/>
                <w:color w:val="000000"/>
                <w:kern w:val="0"/>
                <w:sz w:val="20"/>
                <w:lang w:val="en-GB"/>
              </w:rPr>
              <w:t>旅馆用地</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3B5DC7C8" w14:textId="77777777" w:rsidR="000530FB" w:rsidRPr="004F0A20" w:rsidRDefault="000530FB" w:rsidP="000530FB">
            <w:pPr>
              <w:widowControl/>
              <w:spacing w:after="0" w:line="240" w:lineRule="auto"/>
              <w:jc w:val="center"/>
              <w:rPr>
                <w:rFonts w:ascii="华文细黑" w:eastAsia="华文细黑" w:hAnsi="华文细黑" w:cs="等线 Light" w:hint="eastAsia"/>
                <w:color w:val="000000"/>
                <w:kern w:val="0"/>
                <w:sz w:val="20"/>
                <w:szCs w:val="20"/>
                <w:lang w:val="en-GB"/>
              </w:rPr>
            </w:pPr>
            <w:r w:rsidRPr="004F0A20">
              <w:rPr>
                <w:rFonts w:ascii="华文细黑" w:eastAsia="华文细黑" w:hAnsi="华文细黑" w:cs="宋体" w:hint="eastAsia"/>
                <w:color w:val="000000"/>
                <w:kern w:val="0"/>
                <w:sz w:val="20"/>
                <w:lang w:val="en-GB"/>
              </w:rPr>
              <w:t>2026</w:t>
            </w:r>
          </w:p>
        </w:tc>
      </w:tr>
      <w:tr w:rsidR="000530FB" w:rsidRPr="004F0A20" w14:paraId="57FA0E5F" w14:textId="77777777" w:rsidTr="00D64584">
        <w:trPr>
          <w:trHeight w:val="2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601C756" w14:textId="77777777" w:rsidR="000530FB" w:rsidRPr="004F0A20" w:rsidRDefault="000530FB" w:rsidP="000530FB">
            <w:pPr>
              <w:widowControl/>
              <w:spacing w:after="0" w:line="240" w:lineRule="auto"/>
              <w:jc w:val="center"/>
              <w:rPr>
                <w:rFonts w:ascii="华文细黑" w:eastAsia="华文细黑" w:hAnsi="华文细黑" w:cs="等线 Light" w:hint="eastAsia"/>
                <w:color w:val="000000"/>
                <w:kern w:val="0"/>
                <w:sz w:val="20"/>
                <w:szCs w:val="20"/>
                <w:lang w:val="en-GB"/>
              </w:rPr>
            </w:pPr>
            <w:r w:rsidRPr="004F0A20">
              <w:rPr>
                <w:rFonts w:ascii="华文细黑" w:eastAsia="华文细黑" w:hAnsi="华文细黑" w:cs="等线 Light" w:hint="eastAsia"/>
                <w:color w:val="000000"/>
                <w:kern w:val="0"/>
                <w:sz w:val="20"/>
                <w:szCs w:val="20"/>
                <w:lang w:val="en-GB"/>
              </w:rPr>
              <w:t>2</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2D48FE6B" w14:textId="77777777" w:rsidR="000530FB" w:rsidRPr="004F0A20" w:rsidRDefault="000530FB" w:rsidP="000530FB">
            <w:pPr>
              <w:widowControl/>
              <w:spacing w:after="0" w:line="240" w:lineRule="auto"/>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海南保亭（呀诺达及槟榔谷5A景区）旅游集散中心项目</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4550FFB" w14:textId="2C1B65E0"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6C423A">
              <w:rPr>
                <w:rFonts w:ascii="华文细黑" w:eastAsia="华文细黑" w:hAnsi="华文细黑" w:cs="宋体" w:hint="eastAsia"/>
                <w:color w:val="000000"/>
              </w:rPr>
              <w:t>BT-2023-35号地块（南林十里花廊项目）</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E530A78"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26.18</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42C561DB"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42.97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47D43E"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旅馆用地</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43A62584"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2028</w:t>
            </w:r>
          </w:p>
        </w:tc>
      </w:tr>
      <w:tr w:rsidR="000530FB" w:rsidRPr="004F0A20" w14:paraId="4255E805" w14:textId="77777777" w:rsidTr="00D64584">
        <w:trPr>
          <w:trHeight w:val="2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F062F0D" w14:textId="77777777" w:rsidR="000530FB" w:rsidRPr="004F0A20" w:rsidRDefault="000530FB" w:rsidP="000530FB">
            <w:pPr>
              <w:widowControl/>
              <w:spacing w:after="0" w:line="240" w:lineRule="auto"/>
              <w:jc w:val="center"/>
              <w:rPr>
                <w:rFonts w:ascii="华文细黑" w:eastAsia="华文细黑" w:hAnsi="华文细黑" w:cs="等线 Light" w:hint="eastAsia"/>
                <w:color w:val="000000"/>
                <w:kern w:val="0"/>
                <w:sz w:val="20"/>
                <w:szCs w:val="20"/>
                <w:lang w:val="en-GB"/>
              </w:rPr>
            </w:pPr>
            <w:r w:rsidRPr="004F0A20">
              <w:rPr>
                <w:rFonts w:ascii="华文细黑" w:eastAsia="华文细黑" w:hAnsi="华文细黑" w:cs="等线 Light" w:hint="eastAsia"/>
                <w:color w:val="000000"/>
                <w:kern w:val="0"/>
                <w:sz w:val="20"/>
                <w:szCs w:val="20"/>
                <w:lang w:val="en-GB"/>
              </w:rPr>
              <w:t>3</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1B47C5B7" w14:textId="77777777" w:rsidR="000530FB" w:rsidRPr="004F0A20" w:rsidRDefault="000530FB" w:rsidP="000530FB">
            <w:pPr>
              <w:widowControl/>
              <w:spacing w:after="0" w:line="240" w:lineRule="auto"/>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海南保亭（呀诺达及槟榔谷5A景区）旅游集散中心项目</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B78B59A" w14:textId="124979CA"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6C423A">
              <w:rPr>
                <w:rFonts w:ascii="华文细黑" w:eastAsia="华文细黑" w:hAnsi="华文细黑" w:cs="宋体" w:hint="eastAsia"/>
                <w:color w:val="000000"/>
              </w:rPr>
              <w:t>BT-2022-32号地块（加茂健康产业园）</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0DBB0A8"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25.36</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17150376"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32.73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3284F6"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二类工业用地/商务金融用地</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59238298"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2030</w:t>
            </w:r>
          </w:p>
        </w:tc>
      </w:tr>
      <w:tr w:rsidR="000530FB" w:rsidRPr="004F0A20" w14:paraId="17A901B3" w14:textId="77777777" w:rsidTr="00D64584">
        <w:trPr>
          <w:trHeight w:val="2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4B2E9BF" w14:textId="77777777" w:rsidR="000530FB" w:rsidRPr="004F0A20" w:rsidRDefault="000530FB" w:rsidP="000530FB">
            <w:pPr>
              <w:widowControl/>
              <w:spacing w:after="0" w:line="240" w:lineRule="auto"/>
              <w:jc w:val="center"/>
              <w:rPr>
                <w:rFonts w:ascii="华文细黑" w:eastAsia="华文细黑" w:hAnsi="华文细黑" w:cs="等线 Light" w:hint="eastAsia"/>
                <w:color w:val="000000"/>
                <w:kern w:val="0"/>
                <w:sz w:val="20"/>
                <w:szCs w:val="20"/>
                <w:lang w:val="en-GB"/>
              </w:rPr>
            </w:pPr>
            <w:r w:rsidRPr="004F0A20">
              <w:rPr>
                <w:rFonts w:ascii="华文细黑" w:eastAsia="华文细黑" w:hAnsi="华文细黑" w:cs="等线 Light" w:hint="eastAsia"/>
                <w:color w:val="000000"/>
                <w:kern w:val="0"/>
                <w:sz w:val="20"/>
                <w:szCs w:val="20"/>
                <w:lang w:val="en-GB"/>
              </w:rPr>
              <w:t>4</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0EBE2DBD" w14:textId="77777777" w:rsidR="000530FB" w:rsidRPr="004F0A20" w:rsidRDefault="000530FB" w:rsidP="000530FB">
            <w:pPr>
              <w:widowControl/>
              <w:spacing w:after="0" w:line="240" w:lineRule="auto"/>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海南保亭（呀诺达及槟榔谷5A景区）旅游集散中心项目</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0ED6E1F" w14:textId="3BB8C16E"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6C423A">
              <w:rPr>
                <w:rFonts w:ascii="华文细黑" w:eastAsia="华文细黑" w:hAnsi="华文细黑" w:cs="宋体" w:hint="eastAsia"/>
                <w:color w:val="000000"/>
              </w:rPr>
              <w:t>BT-2022-33号地块（加茂健康产业园）</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FA67986"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75.98</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5090D07C"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28.10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E9B17D6"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二类工业用地/商务金融用地</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7EEE5111"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2032</w:t>
            </w:r>
          </w:p>
        </w:tc>
      </w:tr>
      <w:tr w:rsidR="000530FB" w:rsidRPr="004F0A20" w14:paraId="007D2727" w14:textId="77777777" w:rsidTr="00D64584">
        <w:trPr>
          <w:trHeight w:val="2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49B2E1B4" w14:textId="77777777" w:rsidR="000530FB" w:rsidRPr="004F0A20" w:rsidRDefault="000530FB" w:rsidP="000530FB">
            <w:pPr>
              <w:widowControl/>
              <w:spacing w:after="0" w:line="240" w:lineRule="auto"/>
              <w:jc w:val="center"/>
              <w:rPr>
                <w:rFonts w:ascii="华文细黑" w:eastAsia="华文细黑" w:hAnsi="华文细黑" w:cs="等线 Light" w:hint="eastAsia"/>
                <w:color w:val="000000"/>
                <w:kern w:val="0"/>
                <w:sz w:val="20"/>
                <w:szCs w:val="20"/>
                <w:lang w:val="en-GB"/>
              </w:rPr>
            </w:pPr>
            <w:r w:rsidRPr="004F0A20">
              <w:rPr>
                <w:rFonts w:ascii="华文细黑" w:eastAsia="华文细黑" w:hAnsi="华文细黑" w:cs="等线 Light" w:hint="eastAsia"/>
                <w:color w:val="000000"/>
                <w:kern w:val="0"/>
                <w:sz w:val="20"/>
                <w:szCs w:val="20"/>
                <w:lang w:val="en-GB"/>
              </w:rPr>
              <w:t>5</w:t>
            </w:r>
          </w:p>
        </w:tc>
        <w:tc>
          <w:tcPr>
            <w:tcW w:w="1989" w:type="dxa"/>
            <w:tcBorders>
              <w:top w:val="single" w:sz="4" w:space="0" w:color="auto"/>
              <w:left w:val="single" w:sz="4" w:space="0" w:color="auto"/>
              <w:bottom w:val="single" w:sz="4" w:space="0" w:color="auto"/>
              <w:right w:val="single" w:sz="4" w:space="0" w:color="auto"/>
            </w:tcBorders>
            <w:noWrap/>
            <w:vAlign w:val="center"/>
            <w:hideMark/>
          </w:tcPr>
          <w:p w14:paraId="6E89A0A3" w14:textId="77777777" w:rsidR="000530FB" w:rsidRPr="004F0A20" w:rsidRDefault="000530FB" w:rsidP="000530FB">
            <w:pPr>
              <w:widowControl/>
              <w:spacing w:after="0" w:line="240" w:lineRule="auto"/>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海南保亭（呀诺达及槟榔谷5A景区）旅游集散中心项目</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0E47CC9" w14:textId="191D92BA"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6C423A">
              <w:rPr>
                <w:rFonts w:ascii="华文细黑" w:eastAsia="华文细黑" w:hAnsi="华文细黑" w:cs="宋体" w:hint="eastAsia"/>
                <w:color w:val="000000"/>
              </w:rPr>
              <w:t>BT-2022-33号地块（潘多拉项目）</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893F054"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42.00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6E77A107"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71.43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697390"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零售商业/旅馆混合用地</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2E835C6A" w14:textId="77777777" w:rsidR="000530FB" w:rsidRPr="004F0A20" w:rsidRDefault="000530FB" w:rsidP="000530FB">
            <w:pPr>
              <w:widowControl/>
              <w:spacing w:after="0" w:line="240" w:lineRule="auto"/>
              <w:jc w:val="center"/>
              <w:rPr>
                <w:rFonts w:ascii="华文细黑" w:eastAsia="华文细黑" w:hAnsi="华文细黑" w:cs="宋体" w:hint="eastAsia"/>
                <w:color w:val="000000"/>
                <w:kern w:val="0"/>
                <w:sz w:val="20"/>
                <w:lang w:val="en-GB"/>
              </w:rPr>
            </w:pPr>
            <w:r w:rsidRPr="004F0A20">
              <w:rPr>
                <w:rFonts w:ascii="华文细黑" w:eastAsia="华文细黑" w:hAnsi="华文细黑" w:cs="宋体" w:hint="eastAsia"/>
                <w:color w:val="000000"/>
                <w:kern w:val="0"/>
                <w:sz w:val="20"/>
                <w:lang w:val="en-GB"/>
              </w:rPr>
              <w:t>2034</w:t>
            </w:r>
          </w:p>
        </w:tc>
      </w:tr>
    </w:tbl>
    <w:p w14:paraId="50DDA529" w14:textId="004398ED" w:rsidR="004F0A20" w:rsidRPr="00B36928" w:rsidRDefault="00A06CB6" w:rsidP="004F0A20">
      <w:pPr>
        <w:spacing w:before="120" w:after="120" w:line="360" w:lineRule="auto"/>
        <w:ind w:firstLineChars="200" w:firstLine="480"/>
        <w:rPr>
          <w:rFonts w:ascii="华文细黑" w:eastAsia="华文细黑" w:hAnsi="华文细黑" w:cs="宋体" w:hint="eastAsia"/>
          <w:color w:val="000000"/>
          <w:kern w:val="0"/>
          <w:sz w:val="24"/>
          <w:szCs w:val="24"/>
        </w:rPr>
      </w:pPr>
      <w:r w:rsidRPr="00A06CB6">
        <w:rPr>
          <w:rFonts w:ascii="华文细黑" w:eastAsia="华文细黑" w:hAnsi="华文细黑" w:cs="宋体" w:hint="eastAsia"/>
          <w:color w:val="000000"/>
          <w:kern w:val="0"/>
          <w:sz w:val="24"/>
          <w:szCs w:val="24"/>
        </w:rPr>
        <w:t>根据《财政部关于印发&lt;国有土地使用权出让收支管理办法&gt;的通知》（财综〔2006〕68号）等相关文件要求，保亭县土地出让收入需计提国有土地收益基金、农业土地开发资金、教育资金以及农田水利建设资金等各项资金，上述各项资金计提比例暂按土地出让总价款的50%计提，即本项目政策性成本及基金扣除资金为3,932.25万元，预计用于本项目专项债券偿债的土地出让收益为3,932.25万元。</w:t>
      </w:r>
    </w:p>
    <w:p w14:paraId="28DDB475" w14:textId="79D0E2C4" w:rsidR="004D18D8" w:rsidRDefault="00A06CB6" w:rsidP="00B36928">
      <w:pPr>
        <w:spacing w:before="120" w:after="120" w:line="360" w:lineRule="auto"/>
        <w:ind w:firstLineChars="200" w:firstLine="480"/>
        <w:rPr>
          <w:rFonts w:ascii="华文细黑" w:eastAsia="华文细黑" w:hAnsi="华文细黑" w:cs="宋体" w:hint="eastAsia"/>
          <w:color w:val="000000"/>
          <w:kern w:val="0"/>
          <w:sz w:val="24"/>
          <w:szCs w:val="24"/>
        </w:rPr>
      </w:pPr>
      <w:r w:rsidRPr="00A06CB6">
        <w:rPr>
          <w:rFonts w:ascii="华文细黑" w:eastAsia="华文细黑" w:hAnsi="华文细黑" w:cs="宋体" w:hint="eastAsia"/>
          <w:color w:val="000000"/>
          <w:kern w:val="0"/>
          <w:sz w:val="24"/>
          <w:szCs w:val="24"/>
        </w:rPr>
        <w:t>综上，预计用于偿还本项目专项债券本息的收入合计为11,241.79万元，</w:t>
      </w:r>
      <w:r w:rsidR="00B36928" w:rsidRPr="00B36928">
        <w:rPr>
          <w:rFonts w:ascii="华文细黑" w:eastAsia="华文细黑" w:hAnsi="华文细黑" w:cs="宋体" w:hint="eastAsia"/>
          <w:color w:val="000000"/>
          <w:kern w:val="0"/>
          <w:sz w:val="24"/>
          <w:szCs w:val="24"/>
        </w:rPr>
        <w:t>详见项目收入成本表。</w:t>
      </w:r>
    </w:p>
    <w:p w14:paraId="5C60A214" w14:textId="77777777" w:rsidR="004D18D8" w:rsidRDefault="00FB6767">
      <w:pPr>
        <w:spacing w:before="120" w:after="120" w:line="360" w:lineRule="auto"/>
        <w:ind w:firstLine="454"/>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（2）项目成本</w:t>
      </w:r>
    </w:p>
    <w:p w14:paraId="0236AE3D" w14:textId="12171C08"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45" w:name="_Hlk178150144"/>
      <w:r>
        <w:rPr>
          <w:rFonts w:ascii="华文细黑" w:eastAsia="华文细黑" w:hAnsi="华文细黑" w:cs="宋体" w:hint="eastAsia"/>
          <w:color w:val="000000"/>
          <w:kern w:val="0"/>
          <w:sz w:val="24"/>
          <w:szCs w:val="24"/>
        </w:rPr>
        <w:t>本项目成本包括</w:t>
      </w:r>
      <w:r w:rsidR="00AA59BC" w:rsidRPr="00AA59BC">
        <w:rPr>
          <w:rFonts w:ascii="华文细黑" w:eastAsia="华文细黑" w:hAnsi="华文细黑" w:cs="宋体" w:hint="eastAsia"/>
          <w:color w:val="000000"/>
          <w:kern w:val="0"/>
          <w:sz w:val="24"/>
          <w:szCs w:val="24"/>
        </w:rPr>
        <w:t>外购燃料及动力、工资及福利费、修理费及相关税费</w:t>
      </w:r>
      <w:r>
        <w:rPr>
          <w:rFonts w:ascii="华文细黑" w:eastAsia="华文细黑" w:hAnsi="华文细黑" w:cs="宋体" w:hint="eastAsia"/>
          <w:color w:val="000000"/>
          <w:kern w:val="0"/>
          <w:sz w:val="24"/>
          <w:szCs w:val="24"/>
        </w:rPr>
        <w:t>。</w:t>
      </w:r>
      <w:bookmarkEnd w:id="45"/>
    </w:p>
    <w:p w14:paraId="06C70CE4" w14:textId="0F81090C" w:rsidR="004D18D8" w:rsidRPr="009E4476" w:rsidRDefault="005B4D73" w:rsidP="009E4476">
      <w:pPr>
        <w:spacing w:before="120" w:after="120" w:line="360" w:lineRule="auto"/>
        <w:ind w:firstLineChars="200" w:firstLine="480"/>
        <w:rPr>
          <w:rFonts w:ascii="华文细黑" w:eastAsia="华文细黑" w:hAnsi="华文细黑" w:hint="eastAsia"/>
          <w:color w:val="000000"/>
          <w:sz w:val="24"/>
          <w:szCs w:val="24"/>
        </w:rPr>
      </w:pPr>
      <w:r>
        <w:rPr>
          <w:rFonts w:ascii="华文细黑" w:eastAsia="华文细黑" w:hAnsi="华文细黑"/>
          <w:color w:val="000000"/>
          <w:sz w:val="24"/>
          <w:szCs w:val="24"/>
        </w:rPr>
        <w:fldChar w:fldCharType="begin"/>
      </w:r>
      <w:r>
        <w:rPr>
          <w:rFonts w:ascii="华文细黑" w:eastAsia="华文细黑" w:hAnsi="华文细黑"/>
          <w:color w:val="000000"/>
          <w:sz w:val="24"/>
          <w:szCs w:val="24"/>
        </w:rPr>
        <w:instrText xml:space="preserve"> </w:instrText>
      </w:r>
      <w:r>
        <w:rPr>
          <w:rFonts w:ascii="华文细黑" w:eastAsia="华文细黑" w:hAnsi="华文细黑" w:hint="eastAsia"/>
          <w:color w:val="000000"/>
          <w:sz w:val="24"/>
          <w:szCs w:val="24"/>
        </w:rPr>
        <w:instrText>= 1 \* GB3</w:instrText>
      </w:r>
      <w:r>
        <w:rPr>
          <w:rFonts w:ascii="华文细黑" w:eastAsia="华文细黑" w:hAnsi="华文细黑"/>
          <w:color w:val="000000"/>
          <w:sz w:val="24"/>
          <w:szCs w:val="24"/>
        </w:rPr>
        <w:instrText xml:space="preserve"> </w:instrText>
      </w:r>
      <w:r>
        <w:rPr>
          <w:rFonts w:ascii="华文细黑" w:eastAsia="华文细黑" w:hAnsi="华文细黑"/>
          <w:color w:val="000000"/>
          <w:sz w:val="24"/>
          <w:szCs w:val="24"/>
        </w:rPr>
        <w:fldChar w:fldCharType="separate"/>
      </w:r>
      <w:r>
        <w:rPr>
          <w:rFonts w:ascii="华文细黑" w:eastAsia="华文细黑" w:hAnsi="华文细黑" w:hint="eastAsia"/>
          <w:noProof/>
          <w:color w:val="000000"/>
          <w:sz w:val="24"/>
          <w:szCs w:val="24"/>
        </w:rPr>
        <w:t>①</w:t>
      </w:r>
      <w:r>
        <w:rPr>
          <w:rFonts w:ascii="华文细黑" w:eastAsia="华文细黑" w:hAnsi="华文细黑"/>
          <w:color w:val="000000"/>
          <w:sz w:val="24"/>
          <w:szCs w:val="24"/>
        </w:rPr>
        <w:fldChar w:fldCharType="end"/>
      </w:r>
      <w:r w:rsidR="00AA59BC" w:rsidRPr="00AA59BC">
        <w:rPr>
          <w:rFonts w:ascii="华文细黑" w:eastAsia="华文细黑" w:hAnsi="华文细黑" w:hint="eastAsia"/>
          <w:color w:val="000000"/>
          <w:sz w:val="24"/>
          <w:szCs w:val="24"/>
        </w:rPr>
        <w:t>外购燃料及动力</w:t>
      </w:r>
    </w:p>
    <w:p w14:paraId="795D5A10" w14:textId="4296ADCC" w:rsidR="00B53434" w:rsidRDefault="00AA59BC">
      <w:pPr>
        <w:spacing w:before="120" w:after="120" w:line="360" w:lineRule="auto"/>
        <w:ind w:firstLineChars="200" w:firstLine="480"/>
        <w:rPr>
          <w:rFonts w:ascii="华文细黑" w:eastAsia="华文细黑" w:hAnsi="华文细黑" w:hint="eastAsia"/>
          <w:color w:val="000000"/>
          <w:sz w:val="24"/>
          <w:szCs w:val="24"/>
        </w:rPr>
      </w:pPr>
      <w:r w:rsidRPr="00AA59BC">
        <w:rPr>
          <w:rFonts w:ascii="华文细黑" w:eastAsia="华文细黑" w:hAnsi="华文细黑" w:hint="eastAsia"/>
          <w:color w:val="000000"/>
          <w:sz w:val="24"/>
          <w:szCs w:val="24"/>
        </w:rPr>
        <w:t>根据《海南保亭（呀诺达及槟榔谷5A景区）旅游集散中心项目可行性研究报告》，本项目建设完成后，正常运营年份每年所需外购燃料及动力费用为130.68万元。其中运营期前两年饱和率按70%、80%预测，此后每年饱和率达到正常运营年份，保持90%不变。债券存续期内，预计外购燃料及动力合计为2,313.00万元</w:t>
      </w:r>
      <w:r w:rsidR="00EF0AD9" w:rsidRPr="00EF0AD9">
        <w:rPr>
          <w:rFonts w:ascii="华文细黑" w:eastAsia="华文细黑" w:hAnsi="华文细黑" w:hint="eastAsia"/>
          <w:color w:val="000000"/>
          <w:sz w:val="24"/>
          <w:szCs w:val="24"/>
        </w:rPr>
        <w:t>。</w:t>
      </w:r>
    </w:p>
    <w:p w14:paraId="657E1757" w14:textId="7BAB0C2E" w:rsidR="00B53434" w:rsidRDefault="00BB4B30">
      <w:pPr>
        <w:spacing w:before="120" w:after="120" w:line="360" w:lineRule="auto"/>
        <w:ind w:firstLineChars="200" w:firstLine="480"/>
        <w:rPr>
          <w:rFonts w:ascii="华文细黑" w:eastAsia="华文细黑" w:hAnsi="华文细黑" w:hint="eastAsia"/>
          <w:color w:val="000000"/>
          <w:sz w:val="24"/>
          <w:szCs w:val="24"/>
        </w:rPr>
      </w:pPr>
      <w:bookmarkStart w:id="46" w:name="_Hlk178150169"/>
      <w:r w:rsidRPr="00BB4B30">
        <w:rPr>
          <w:rFonts w:ascii="华文细黑" w:eastAsia="华文细黑" w:hAnsi="华文细黑" w:hint="eastAsia"/>
          <w:color w:val="000000"/>
          <w:sz w:val="24"/>
          <w:szCs w:val="24"/>
        </w:rPr>
        <w:t>②</w:t>
      </w:r>
      <w:r w:rsidR="00AA59BC" w:rsidRPr="00AA59BC">
        <w:rPr>
          <w:rFonts w:ascii="华文细黑" w:eastAsia="华文细黑" w:hAnsi="华文细黑" w:hint="eastAsia"/>
          <w:color w:val="000000"/>
          <w:sz w:val="24"/>
          <w:szCs w:val="24"/>
        </w:rPr>
        <w:t>工资及福利费</w:t>
      </w:r>
    </w:p>
    <w:p w14:paraId="7612C950" w14:textId="16363B92" w:rsidR="00697F47" w:rsidRDefault="00AA59BC">
      <w:pPr>
        <w:spacing w:before="120" w:after="120" w:line="360" w:lineRule="auto"/>
        <w:ind w:firstLineChars="200" w:firstLine="480"/>
        <w:rPr>
          <w:rFonts w:ascii="华文细黑" w:eastAsia="华文细黑" w:hAnsi="华文细黑" w:hint="eastAsia"/>
          <w:color w:val="000000"/>
          <w:sz w:val="24"/>
          <w:szCs w:val="24"/>
        </w:rPr>
      </w:pPr>
      <w:r w:rsidRPr="00AA59BC">
        <w:rPr>
          <w:rFonts w:ascii="华文细黑" w:eastAsia="华文细黑" w:hAnsi="华文细黑" w:hint="eastAsia"/>
          <w:color w:val="000000"/>
          <w:sz w:val="24"/>
          <w:szCs w:val="24"/>
        </w:rPr>
        <w:t>根据《海南保亭（呀诺达及槟榔谷5A景区）旅游集散中心项目可行性研究报告》，本项目建设完成后，正常运营年份职工人数为30人，人均月工资暂按3,500.00元进行估算，福利费按工资的14%进行计算。其中运营期前两年饱和率按70%、80%预测，此后每年饱和率达到正常运营年份，保持90%不变。债券存续期内，预计工资及福利费合计为2,542.50万元</w:t>
      </w:r>
      <w:r w:rsidR="00745019" w:rsidRPr="00745019">
        <w:rPr>
          <w:rFonts w:ascii="华文细黑" w:eastAsia="华文细黑" w:hAnsi="华文细黑" w:hint="eastAsia"/>
          <w:color w:val="000000"/>
          <w:sz w:val="24"/>
          <w:szCs w:val="24"/>
        </w:rPr>
        <w:t>。</w:t>
      </w:r>
    </w:p>
    <w:p w14:paraId="506F18C7" w14:textId="14E94D72" w:rsidR="0014695E" w:rsidRPr="0014695E" w:rsidRDefault="00AC3EB4" w:rsidP="0014695E">
      <w:pPr>
        <w:spacing w:before="120" w:after="120" w:line="360" w:lineRule="auto"/>
        <w:ind w:firstLineChars="200" w:firstLine="480"/>
        <w:rPr>
          <w:rFonts w:ascii="华文细黑" w:eastAsia="华文细黑" w:hAnsi="华文细黑" w:hint="eastAsia"/>
          <w:color w:val="000000"/>
          <w:sz w:val="24"/>
          <w:szCs w:val="24"/>
        </w:rPr>
      </w:pPr>
      <w:r w:rsidRPr="00AC3EB4">
        <w:rPr>
          <w:rFonts w:ascii="华文细黑" w:eastAsia="华文细黑" w:hAnsi="华文细黑" w:hint="eastAsia"/>
          <w:color w:val="000000"/>
          <w:sz w:val="24"/>
          <w:szCs w:val="24"/>
        </w:rPr>
        <w:t>③</w:t>
      </w:r>
      <w:r w:rsidR="00E25E9E" w:rsidRPr="00E25E9E">
        <w:rPr>
          <w:rFonts w:ascii="华文细黑" w:eastAsia="华文细黑" w:hAnsi="华文细黑" w:hint="eastAsia"/>
          <w:color w:val="000000"/>
          <w:sz w:val="24"/>
          <w:szCs w:val="24"/>
        </w:rPr>
        <w:t>修理费</w:t>
      </w:r>
    </w:p>
    <w:p w14:paraId="693BF5DC" w14:textId="3335460D" w:rsidR="00697F47" w:rsidRDefault="00E25E9E" w:rsidP="0014695E">
      <w:pPr>
        <w:spacing w:before="120" w:after="120" w:line="360" w:lineRule="auto"/>
        <w:ind w:firstLineChars="200" w:firstLine="480"/>
        <w:rPr>
          <w:rFonts w:ascii="华文细黑" w:eastAsia="华文细黑" w:hAnsi="华文细黑" w:hint="eastAsia"/>
          <w:color w:val="000000"/>
          <w:sz w:val="24"/>
          <w:szCs w:val="24"/>
        </w:rPr>
      </w:pPr>
      <w:r w:rsidRPr="00E25E9E">
        <w:rPr>
          <w:rFonts w:ascii="华文细黑" w:eastAsia="华文细黑" w:hAnsi="华文细黑" w:hint="eastAsia"/>
          <w:color w:val="000000"/>
          <w:sz w:val="24"/>
          <w:szCs w:val="24"/>
        </w:rPr>
        <w:t>根据《海南保亭（呀诺达及槟榔谷5A景区）旅游集散中心项目可行性研究报告》，本项目建设完成后，修理费按照年折旧费的3%核算。债券存续期内，预计修理费合计为86.80万元。</w:t>
      </w:r>
    </w:p>
    <w:p w14:paraId="4F1ED4BB" w14:textId="268F2131" w:rsidR="007B6AD5" w:rsidRDefault="00E25E9E">
      <w:pPr>
        <w:spacing w:before="120" w:after="120" w:line="360" w:lineRule="auto"/>
        <w:ind w:firstLineChars="200" w:firstLine="480"/>
        <w:rPr>
          <w:rFonts w:ascii="华文细黑" w:eastAsia="华文细黑" w:hAnsi="华文细黑" w:hint="eastAsia"/>
          <w:color w:val="000000"/>
          <w:sz w:val="24"/>
          <w:szCs w:val="24"/>
        </w:rPr>
      </w:pPr>
      <w:bookmarkStart w:id="47" w:name="_Hlk178150186"/>
      <w:bookmarkEnd w:id="46"/>
      <w:r w:rsidRPr="00E25E9E">
        <w:rPr>
          <w:rFonts w:ascii="华文细黑" w:eastAsia="华文细黑" w:hAnsi="华文细黑" w:hint="eastAsia"/>
          <w:color w:val="000000"/>
          <w:sz w:val="24"/>
          <w:szCs w:val="24"/>
        </w:rPr>
        <w:t>④</w:t>
      </w:r>
      <w:r w:rsidR="007B6AD5">
        <w:rPr>
          <w:rFonts w:ascii="华文细黑" w:eastAsia="华文细黑" w:hAnsi="华文细黑" w:hint="eastAsia"/>
          <w:color w:val="000000"/>
          <w:sz w:val="24"/>
          <w:szCs w:val="24"/>
        </w:rPr>
        <w:t>相关税费</w:t>
      </w:r>
    </w:p>
    <w:p w14:paraId="3E87D214" w14:textId="47F812F2"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A．增值税：</w:t>
      </w:r>
      <w:r w:rsidR="00806EF2" w:rsidRPr="00806EF2">
        <w:rPr>
          <w:rFonts w:ascii="华文细黑" w:eastAsia="华文细黑" w:hAnsi="华文细黑" w:hint="eastAsia"/>
          <w:color w:val="000000"/>
          <w:sz w:val="24"/>
          <w:szCs w:val="24"/>
        </w:rPr>
        <w:t>根据《中华人民共和国增值税暂行条例》，工程费用增值税税率为9%、工程建设其他费用增值税税率为6%、新能源充电桩收入增值税税率为6%、停车费收入增值税税率为9%、</w:t>
      </w:r>
      <w:r w:rsidR="00A95E4A">
        <w:rPr>
          <w:rFonts w:ascii="华文细黑" w:eastAsia="华文细黑" w:hAnsi="华文细黑" w:cs="Times New Roman" w:hint="eastAsia"/>
          <w:color w:val="000000"/>
          <w:sz w:val="24"/>
          <w:szCs w:val="24"/>
        </w:rPr>
        <w:t>广告收入</w:t>
      </w:r>
      <w:r w:rsidR="00806EF2" w:rsidRPr="00806EF2">
        <w:rPr>
          <w:rFonts w:ascii="华文细黑" w:eastAsia="华文细黑" w:hAnsi="华文细黑" w:hint="eastAsia"/>
          <w:color w:val="000000"/>
          <w:sz w:val="24"/>
          <w:szCs w:val="24"/>
        </w:rPr>
        <w:t>增值税税率为9%。</w:t>
      </w:r>
    </w:p>
    <w:p w14:paraId="7B932743"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B．城建及教育费附加：根据《中华人民共和国城市维护建设税法》，县城和镇税率为5%；根据《征收教育费附加的暂行规定》，教育费附加的税率为3%，地方教育费附加税率为2%。</w:t>
      </w:r>
    </w:p>
    <w:p w14:paraId="57561D57"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C．企业所得税：根据《关于海南自由贸易港企业所得税优惠政策的通知》，自2020年1月1日至2024年12月31日，对注册在海南自贸港并实质性运营的鼓励类产业企业，减按15%征收企业所得税。根据《海南自由贸易港建设总体方案》，对注册在海南自贸港并实质性运营的企业（负面清单行业除外），减按15%征收企业所得税。</w:t>
      </w:r>
      <w:bookmarkEnd w:id="47"/>
    </w:p>
    <w:p w14:paraId="234E33E7" w14:textId="1C3CD893" w:rsidR="002F467D" w:rsidRPr="002F467D" w:rsidRDefault="00E25E9E" w:rsidP="002F467D">
      <w:pPr>
        <w:spacing w:before="120" w:after="120" w:line="360" w:lineRule="auto"/>
        <w:ind w:firstLineChars="200" w:firstLine="480"/>
        <w:rPr>
          <w:rFonts w:ascii="华文细黑" w:eastAsia="华文细黑" w:hAnsi="华文细黑" w:hint="eastAsia"/>
          <w:color w:val="000000"/>
          <w:sz w:val="24"/>
          <w:szCs w:val="24"/>
        </w:rPr>
      </w:pPr>
      <w:r w:rsidRPr="00E25E9E">
        <w:rPr>
          <w:rFonts w:ascii="华文细黑" w:eastAsia="华文细黑" w:hAnsi="华文细黑" w:hint="eastAsia"/>
          <w:color w:val="000000"/>
          <w:sz w:val="24"/>
          <w:szCs w:val="24"/>
        </w:rPr>
        <w:t>综上，债券存续期内，预计项目相关税费</w:t>
      </w:r>
      <w:r w:rsidR="0082125C" w:rsidRPr="0082125C">
        <w:rPr>
          <w:rFonts w:ascii="华文细黑" w:eastAsia="华文细黑" w:hAnsi="华文细黑" w:hint="eastAsia"/>
          <w:color w:val="000000"/>
          <w:sz w:val="24"/>
          <w:szCs w:val="24"/>
        </w:rPr>
        <w:t>合计</w:t>
      </w:r>
      <w:r w:rsidRPr="00E25E9E">
        <w:rPr>
          <w:rFonts w:ascii="华文细黑" w:eastAsia="华文细黑" w:hAnsi="华文细黑" w:hint="eastAsia"/>
          <w:color w:val="000000"/>
          <w:sz w:val="24"/>
          <w:szCs w:val="24"/>
        </w:rPr>
        <w:t>为324.68万元。</w:t>
      </w:r>
    </w:p>
    <w:p w14:paraId="1DB070F1" w14:textId="24DD38BF" w:rsidR="00E30E82" w:rsidRDefault="002F467D" w:rsidP="002F467D">
      <w:pPr>
        <w:spacing w:before="120" w:after="120" w:line="360" w:lineRule="auto"/>
        <w:ind w:firstLineChars="200" w:firstLine="480"/>
        <w:rPr>
          <w:rFonts w:ascii="华文细黑" w:eastAsia="华文细黑" w:hAnsi="华文细黑" w:cs="宋体" w:hint="eastAsia"/>
          <w:color w:val="000000"/>
          <w:kern w:val="0"/>
          <w:sz w:val="24"/>
          <w:szCs w:val="24"/>
        </w:rPr>
      </w:pPr>
      <w:r w:rsidRPr="002F467D">
        <w:rPr>
          <w:rFonts w:ascii="华文细黑" w:eastAsia="华文细黑" w:hAnsi="华文细黑" w:hint="eastAsia"/>
          <w:color w:val="000000"/>
          <w:sz w:val="24"/>
          <w:szCs w:val="24"/>
        </w:rPr>
        <w:t>根据以上的偿债来源的测算方式，预计本项目成本合计为</w:t>
      </w:r>
      <w:r w:rsidR="00E25E9E" w:rsidRPr="00E25E9E">
        <w:rPr>
          <w:rFonts w:ascii="华文细黑" w:eastAsia="华文细黑" w:hAnsi="华文细黑"/>
          <w:color w:val="000000"/>
          <w:sz w:val="24"/>
          <w:szCs w:val="24"/>
        </w:rPr>
        <w:t>5,266.</w:t>
      </w:r>
      <w:r w:rsidR="00A27331">
        <w:rPr>
          <w:rFonts w:ascii="华文细黑" w:eastAsia="华文细黑" w:hAnsi="华文细黑" w:hint="eastAsia"/>
          <w:color w:val="000000"/>
          <w:sz w:val="24"/>
          <w:szCs w:val="24"/>
        </w:rPr>
        <w:t>7</w:t>
      </w:r>
      <w:r w:rsidR="00E25E9E" w:rsidRPr="00E25E9E">
        <w:rPr>
          <w:rFonts w:ascii="华文细黑" w:eastAsia="华文细黑" w:hAnsi="华文细黑"/>
          <w:color w:val="000000"/>
          <w:sz w:val="24"/>
          <w:szCs w:val="24"/>
        </w:rPr>
        <w:t>8</w:t>
      </w:r>
      <w:r w:rsidRPr="002F467D">
        <w:rPr>
          <w:rFonts w:ascii="华文细黑" w:eastAsia="华文细黑" w:hAnsi="华文细黑" w:hint="eastAsia"/>
          <w:color w:val="000000"/>
          <w:sz w:val="24"/>
          <w:szCs w:val="24"/>
        </w:rPr>
        <w:t>万元</w:t>
      </w:r>
      <w:r w:rsidR="00C146EB">
        <w:rPr>
          <w:rFonts w:ascii="华文细黑" w:eastAsia="华文细黑" w:hAnsi="华文细黑" w:hint="eastAsia"/>
          <w:color w:val="000000"/>
          <w:sz w:val="24"/>
          <w:szCs w:val="24"/>
        </w:rPr>
        <w:t>，详见项目收入成本表</w:t>
      </w:r>
      <w:r w:rsidR="00FB6767">
        <w:rPr>
          <w:rFonts w:ascii="华文细黑" w:eastAsia="华文细黑" w:hAnsi="华文细黑" w:cs="宋体" w:hint="eastAsia"/>
          <w:color w:val="000000"/>
          <w:kern w:val="0"/>
          <w:sz w:val="24"/>
          <w:szCs w:val="24"/>
        </w:rPr>
        <w:t>。</w:t>
      </w:r>
    </w:p>
    <w:p w14:paraId="14E99B54" w14:textId="0D275C46" w:rsidR="004D18D8" w:rsidRDefault="00FB6767">
      <w:pPr>
        <w:spacing w:before="120" w:after="120" w:line="360" w:lineRule="auto"/>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表</w:t>
      </w:r>
      <w:r w:rsidR="00363DF7">
        <w:rPr>
          <w:rFonts w:ascii="华文细黑" w:eastAsia="华文细黑" w:hAnsi="华文细黑" w:cs="宋体" w:hint="eastAsia"/>
          <w:b/>
          <w:bCs/>
          <w:kern w:val="0"/>
          <w:sz w:val="24"/>
          <w:szCs w:val="24"/>
        </w:rPr>
        <w:t xml:space="preserve">8 </w:t>
      </w:r>
      <w:r>
        <w:rPr>
          <w:rFonts w:ascii="华文细黑" w:eastAsia="华文细黑" w:hAnsi="华文细黑" w:cs="宋体" w:hint="eastAsia"/>
          <w:b/>
          <w:bCs/>
          <w:kern w:val="0"/>
          <w:sz w:val="24"/>
          <w:szCs w:val="24"/>
        </w:rPr>
        <w:t>收入成本预测表</w:t>
      </w:r>
    </w:p>
    <w:p w14:paraId="60F8ADD2" w14:textId="77777777" w:rsidR="004D18D8" w:rsidRPr="00441E32" w:rsidRDefault="00FB6767" w:rsidP="00F84CBF">
      <w:pPr>
        <w:spacing w:after="0" w:line="240" w:lineRule="auto"/>
        <w:ind w:rightChars="-364" w:right="-764" w:firstLine="454"/>
        <w:jc w:val="right"/>
        <w:rPr>
          <w:rFonts w:ascii="华文细黑" w:eastAsia="华文细黑" w:hAnsi="华文细黑" w:cs="宋体" w:hint="eastAsia"/>
          <w:kern w:val="0"/>
          <w:sz w:val="20"/>
          <w:szCs w:val="20"/>
        </w:rPr>
      </w:pPr>
      <w:r w:rsidRPr="00441E32">
        <w:rPr>
          <w:rFonts w:ascii="华文细黑" w:eastAsia="华文细黑" w:hAnsi="华文细黑" w:cs="宋体" w:hint="eastAsia"/>
          <w:kern w:val="0"/>
          <w:sz w:val="20"/>
          <w:szCs w:val="20"/>
        </w:rPr>
        <w:t>单位：人民币万元</w:t>
      </w:r>
    </w:p>
    <w:tbl>
      <w:tblPr>
        <w:tblW w:w="5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105"/>
        <w:gridCol w:w="1105"/>
        <w:gridCol w:w="1107"/>
        <w:gridCol w:w="1105"/>
        <w:gridCol w:w="1106"/>
        <w:gridCol w:w="1104"/>
        <w:gridCol w:w="1106"/>
      </w:tblGrid>
      <w:tr w:rsidR="00F84CBF" w:rsidRPr="008C3A42" w14:paraId="24E8DCDC" w14:textId="77777777" w:rsidTr="00F84CBF">
        <w:trPr>
          <w:trHeight w:val="397"/>
          <w:tblHeader/>
          <w:jc w:val="center"/>
        </w:trPr>
        <w:tc>
          <w:tcPr>
            <w:tcW w:w="1076" w:type="pct"/>
            <w:shd w:val="clear" w:color="auto" w:fill="BFBFBF" w:themeFill="background1" w:themeFillShade="BF"/>
            <w:noWrap/>
            <w:vAlign w:val="center"/>
          </w:tcPr>
          <w:p w14:paraId="48BD10FF" w14:textId="77777777" w:rsidR="00441E32" w:rsidRPr="008C3A42" w:rsidRDefault="00441E32" w:rsidP="008C3A4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年份</w:t>
            </w:r>
          </w:p>
        </w:tc>
        <w:tc>
          <w:tcPr>
            <w:tcW w:w="560" w:type="pct"/>
            <w:shd w:val="clear" w:color="auto" w:fill="BFBFBF" w:themeFill="background1" w:themeFillShade="BF"/>
            <w:vAlign w:val="center"/>
          </w:tcPr>
          <w:p w14:paraId="15598147" w14:textId="28DE7CD3" w:rsidR="00441E32" w:rsidRPr="008C3A42" w:rsidRDefault="00441E32" w:rsidP="007A68FD">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2026</w:t>
            </w:r>
          </w:p>
        </w:tc>
        <w:tc>
          <w:tcPr>
            <w:tcW w:w="560" w:type="pct"/>
            <w:shd w:val="clear" w:color="auto" w:fill="BFBFBF" w:themeFill="background1" w:themeFillShade="BF"/>
            <w:vAlign w:val="center"/>
          </w:tcPr>
          <w:p w14:paraId="18D4B05F" w14:textId="4CA8536D" w:rsidR="00441E32" w:rsidRPr="008C3A42" w:rsidRDefault="00441E32" w:rsidP="007A68FD">
            <w:pPr>
              <w:widowControl/>
              <w:spacing w:after="0" w:line="240" w:lineRule="auto"/>
              <w:jc w:val="center"/>
              <w:rPr>
                <w:rFonts w:ascii="华文细黑" w:eastAsia="华文细黑" w:hAnsi="华文细黑" w:cs="宋体" w:hint="eastAsia"/>
                <w:b/>
                <w:bCs/>
                <w:color w:val="000000"/>
                <w:kern w:val="0"/>
                <w:sz w:val="20"/>
                <w:szCs w:val="20"/>
              </w:rPr>
            </w:pPr>
            <w:r>
              <w:rPr>
                <w:rFonts w:ascii="华文细黑" w:eastAsia="华文细黑" w:hAnsi="华文细黑" w:cs="宋体" w:hint="eastAsia"/>
                <w:b/>
                <w:bCs/>
                <w:color w:val="000000"/>
                <w:kern w:val="0"/>
                <w:sz w:val="20"/>
                <w:szCs w:val="20"/>
              </w:rPr>
              <w:t>2027</w:t>
            </w:r>
          </w:p>
        </w:tc>
        <w:tc>
          <w:tcPr>
            <w:tcW w:w="561" w:type="pct"/>
            <w:shd w:val="clear" w:color="auto" w:fill="BFBFBF" w:themeFill="background1" w:themeFillShade="BF"/>
            <w:noWrap/>
            <w:vAlign w:val="center"/>
          </w:tcPr>
          <w:p w14:paraId="1841D278" w14:textId="4405427E" w:rsidR="00441E32" w:rsidRPr="008C3A42" w:rsidRDefault="00441E32" w:rsidP="008C3A4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2028</w:t>
            </w:r>
          </w:p>
        </w:tc>
        <w:tc>
          <w:tcPr>
            <w:tcW w:w="560" w:type="pct"/>
            <w:shd w:val="clear" w:color="auto" w:fill="BFBFBF" w:themeFill="background1" w:themeFillShade="BF"/>
            <w:noWrap/>
            <w:vAlign w:val="center"/>
          </w:tcPr>
          <w:p w14:paraId="3033F22D" w14:textId="77777777" w:rsidR="00441E32" w:rsidRPr="008C3A42" w:rsidRDefault="00441E32" w:rsidP="008C3A4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2029</w:t>
            </w:r>
          </w:p>
        </w:tc>
        <w:tc>
          <w:tcPr>
            <w:tcW w:w="561" w:type="pct"/>
            <w:shd w:val="clear" w:color="auto" w:fill="BFBFBF" w:themeFill="background1" w:themeFillShade="BF"/>
            <w:noWrap/>
            <w:vAlign w:val="center"/>
          </w:tcPr>
          <w:p w14:paraId="53DE851C" w14:textId="77777777" w:rsidR="00441E32" w:rsidRPr="008C3A42" w:rsidRDefault="00441E32" w:rsidP="008C3A4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2030</w:t>
            </w:r>
          </w:p>
        </w:tc>
        <w:tc>
          <w:tcPr>
            <w:tcW w:w="560" w:type="pct"/>
            <w:shd w:val="clear" w:color="auto" w:fill="BFBFBF" w:themeFill="background1" w:themeFillShade="BF"/>
            <w:noWrap/>
            <w:vAlign w:val="center"/>
          </w:tcPr>
          <w:p w14:paraId="1AA55811" w14:textId="77777777" w:rsidR="00441E32" w:rsidRPr="008C3A42" w:rsidRDefault="00441E32" w:rsidP="008C3A4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2031</w:t>
            </w:r>
          </w:p>
        </w:tc>
        <w:tc>
          <w:tcPr>
            <w:tcW w:w="561" w:type="pct"/>
            <w:shd w:val="clear" w:color="auto" w:fill="BFBFBF" w:themeFill="background1" w:themeFillShade="BF"/>
            <w:vAlign w:val="center"/>
          </w:tcPr>
          <w:p w14:paraId="5430564C" w14:textId="77777777" w:rsidR="00441E32" w:rsidRPr="008C3A42" w:rsidRDefault="00441E32" w:rsidP="008C3A4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2032</w:t>
            </w:r>
          </w:p>
        </w:tc>
      </w:tr>
      <w:tr w:rsidR="00A37D04" w:rsidRPr="008C3A42" w14:paraId="3DB70CDB" w14:textId="77777777" w:rsidTr="00A37D04">
        <w:trPr>
          <w:trHeight w:val="397"/>
          <w:jc w:val="center"/>
        </w:trPr>
        <w:tc>
          <w:tcPr>
            <w:tcW w:w="1076" w:type="pct"/>
            <w:shd w:val="clear" w:color="auto" w:fill="auto"/>
            <w:noWrap/>
            <w:vAlign w:val="center"/>
          </w:tcPr>
          <w:p w14:paraId="56E6F0B2" w14:textId="75A22F2D" w:rsidR="00A37D04" w:rsidRPr="008C3A42" w:rsidRDefault="00A37D04" w:rsidP="00A37D04">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szCs w:val="20"/>
              </w:rPr>
              <w:t>新能源充电桩收入</w:t>
            </w:r>
          </w:p>
        </w:tc>
        <w:tc>
          <w:tcPr>
            <w:tcW w:w="560" w:type="pct"/>
            <w:vAlign w:val="center"/>
          </w:tcPr>
          <w:p w14:paraId="25851CE0" w14:textId="3C5F1641"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53.66</w:t>
            </w:r>
          </w:p>
        </w:tc>
        <w:tc>
          <w:tcPr>
            <w:tcW w:w="560" w:type="pct"/>
            <w:vAlign w:val="center"/>
          </w:tcPr>
          <w:p w14:paraId="6533DB0B" w14:textId="50DCD23A"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61.32</w:t>
            </w:r>
          </w:p>
        </w:tc>
        <w:tc>
          <w:tcPr>
            <w:tcW w:w="561" w:type="pct"/>
            <w:shd w:val="clear" w:color="auto" w:fill="auto"/>
            <w:noWrap/>
            <w:vAlign w:val="center"/>
          </w:tcPr>
          <w:p w14:paraId="74ACC0D7" w14:textId="55FE0AEC"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68.99</w:t>
            </w:r>
          </w:p>
        </w:tc>
        <w:tc>
          <w:tcPr>
            <w:tcW w:w="560" w:type="pct"/>
            <w:shd w:val="clear" w:color="auto" w:fill="auto"/>
            <w:noWrap/>
            <w:vAlign w:val="center"/>
          </w:tcPr>
          <w:p w14:paraId="226EF2B1" w14:textId="2A7DBB87"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68.99</w:t>
            </w:r>
          </w:p>
        </w:tc>
        <w:tc>
          <w:tcPr>
            <w:tcW w:w="561" w:type="pct"/>
            <w:shd w:val="clear" w:color="auto" w:fill="auto"/>
            <w:noWrap/>
            <w:vAlign w:val="center"/>
          </w:tcPr>
          <w:p w14:paraId="15612A13" w14:textId="0F1DBE63"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68.99</w:t>
            </w:r>
          </w:p>
        </w:tc>
        <w:tc>
          <w:tcPr>
            <w:tcW w:w="560" w:type="pct"/>
            <w:shd w:val="clear" w:color="auto" w:fill="auto"/>
            <w:noWrap/>
            <w:vAlign w:val="center"/>
          </w:tcPr>
          <w:p w14:paraId="4B97D01A" w14:textId="211D27D4"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68.99</w:t>
            </w:r>
          </w:p>
        </w:tc>
        <w:tc>
          <w:tcPr>
            <w:tcW w:w="561" w:type="pct"/>
            <w:vAlign w:val="center"/>
          </w:tcPr>
          <w:p w14:paraId="1A174DF0" w14:textId="33613A77"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68.99</w:t>
            </w:r>
          </w:p>
        </w:tc>
      </w:tr>
      <w:tr w:rsidR="00A37D04" w:rsidRPr="008C3A42" w14:paraId="0618217E" w14:textId="77777777" w:rsidTr="00A37D04">
        <w:trPr>
          <w:trHeight w:val="397"/>
          <w:jc w:val="center"/>
        </w:trPr>
        <w:tc>
          <w:tcPr>
            <w:tcW w:w="1076" w:type="pct"/>
            <w:shd w:val="clear" w:color="auto" w:fill="auto"/>
            <w:noWrap/>
            <w:vAlign w:val="center"/>
          </w:tcPr>
          <w:p w14:paraId="4B486CA7" w14:textId="06784369" w:rsidR="00A37D04" w:rsidRPr="008C3A42" w:rsidRDefault="00A37D04" w:rsidP="00A37D04">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szCs w:val="20"/>
              </w:rPr>
              <w:t>停车费收入</w:t>
            </w:r>
          </w:p>
        </w:tc>
        <w:tc>
          <w:tcPr>
            <w:tcW w:w="560" w:type="pct"/>
            <w:vAlign w:val="center"/>
          </w:tcPr>
          <w:p w14:paraId="7AF0EB3F" w14:textId="6812A450"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131.69</w:t>
            </w:r>
          </w:p>
        </w:tc>
        <w:tc>
          <w:tcPr>
            <w:tcW w:w="560" w:type="pct"/>
            <w:vAlign w:val="center"/>
          </w:tcPr>
          <w:p w14:paraId="023B9E52" w14:textId="7BF18C15"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149.07</w:t>
            </w:r>
          </w:p>
        </w:tc>
        <w:tc>
          <w:tcPr>
            <w:tcW w:w="561" w:type="pct"/>
            <w:shd w:val="clear" w:color="auto" w:fill="auto"/>
            <w:noWrap/>
            <w:vAlign w:val="center"/>
          </w:tcPr>
          <w:p w14:paraId="347D28DF" w14:textId="6D99A4FD"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167.61</w:t>
            </w:r>
          </w:p>
        </w:tc>
        <w:tc>
          <w:tcPr>
            <w:tcW w:w="560" w:type="pct"/>
            <w:shd w:val="clear" w:color="auto" w:fill="auto"/>
            <w:noWrap/>
            <w:vAlign w:val="center"/>
          </w:tcPr>
          <w:p w14:paraId="4095C38F" w14:textId="5E61A590"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167.61</w:t>
            </w:r>
          </w:p>
        </w:tc>
        <w:tc>
          <w:tcPr>
            <w:tcW w:w="561" w:type="pct"/>
            <w:shd w:val="clear" w:color="auto" w:fill="auto"/>
            <w:noWrap/>
            <w:vAlign w:val="center"/>
          </w:tcPr>
          <w:p w14:paraId="4C7C28E7" w14:textId="61D9B084"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167.61</w:t>
            </w:r>
          </w:p>
        </w:tc>
        <w:tc>
          <w:tcPr>
            <w:tcW w:w="560" w:type="pct"/>
            <w:shd w:val="clear" w:color="auto" w:fill="auto"/>
            <w:noWrap/>
            <w:vAlign w:val="center"/>
          </w:tcPr>
          <w:p w14:paraId="523A0B98" w14:textId="2B702BC5"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167.61</w:t>
            </w:r>
          </w:p>
        </w:tc>
        <w:tc>
          <w:tcPr>
            <w:tcW w:w="561" w:type="pct"/>
            <w:vAlign w:val="center"/>
          </w:tcPr>
          <w:p w14:paraId="17DBB2B8" w14:textId="40B9CC7E"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167.61</w:t>
            </w:r>
          </w:p>
        </w:tc>
      </w:tr>
      <w:tr w:rsidR="00A37D04" w:rsidRPr="008C3A42" w14:paraId="020D09C8" w14:textId="77777777" w:rsidTr="00A37D04">
        <w:trPr>
          <w:trHeight w:val="397"/>
          <w:jc w:val="center"/>
        </w:trPr>
        <w:tc>
          <w:tcPr>
            <w:tcW w:w="1076" w:type="pct"/>
            <w:shd w:val="clear" w:color="auto" w:fill="auto"/>
            <w:noWrap/>
            <w:vAlign w:val="center"/>
          </w:tcPr>
          <w:p w14:paraId="5F134660" w14:textId="20107FBC" w:rsidR="00A37D04" w:rsidRPr="008C3A42" w:rsidRDefault="00A95E4A" w:rsidP="00A37D04">
            <w:pPr>
              <w:widowControl/>
              <w:spacing w:after="0" w:line="240" w:lineRule="auto"/>
              <w:rPr>
                <w:rFonts w:ascii="华文细黑" w:eastAsia="华文细黑" w:hAnsi="华文细黑" w:cs="Times New Roman" w:hint="eastAsia"/>
                <w:color w:val="000000"/>
                <w:kern w:val="0"/>
                <w:sz w:val="20"/>
                <w:szCs w:val="20"/>
                <w:lang w:val="en-GB"/>
              </w:rPr>
            </w:pPr>
            <w:r w:rsidRPr="00A95E4A">
              <w:rPr>
                <w:rFonts w:ascii="华文细黑" w:eastAsia="华文细黑" w:hAnsi="华文细黑" w:hint="eastAsia"/>
                <w:color w:val="000000"/>
                <w:szCs w:val="20"/>
              </w:rPr>
              <w:t>广告收入</w:t>
            </w:r>
          </w:p>
        </w:tc>
        <w:tc>
          <w:tcPr>
            <w:tcW w:w="560" w:type="pct"/>
            <w:vAlign w:val="center"/>
          </w:tcPr>
          <w:p w14:paraId="62F673E2" w14:textId="5B9742F7"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105.00</w:t>
            </w:r>
          </w:p>
        </w:tc>
        <w:tc>
          <w:tcPr>
            <w:tcW w:w="560" w:type="pct"/>
            <w:vAlign w:val="center"/>
          </w:tcPr>
          <w:p w14:paraId="471FF328" w14:textId="3A5C21BE"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120.00</w:t>
            </w:r>
          </w:p>
        </w:tc>
        <w:tc>
          <w:tcPr>
            <w:tcW w:w="561" w:type="pct"/>
            <w:shd w:val="clear" w:color="auto" w:fill="auto"/>
            <w:noWrap/>
            <w:vAlign w:val="center"/>
          </w:tcPr>
          <w:p w14:paraId="017FC086" w14:textId="0DFC0665"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c>
          <w:tcPr>
            <w:tcW w:w="560" w:type="pct"/>
            <w:shd w:val="clear" w:color="auto" w:fill="auto"/>
            <w:noWrap/>
            <w:vAlign w:val="center"/>
          </w:tcPr>
          <w:p w14:paraId="1D097A85" w14:textId="1DAF9B5C"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c>
          <w:tcPr>
            <w:tcW w:w="561" w:type="pct"/>
            <w:shd w:val="clear" w:color="auto" w:fill="auto"/>
            <w:noWrap/>
            <w:vAlign w:val="center"/>
          </w:tcPr>
          <w:p w14:paraId="0FAE0FBF" w14:textId="0009943E"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c>
          <w:tcPr>
            <w:tcW w:w="560" w:type="pct"/>
            <w:shd w:val="clear" w:color="auto" w:fill="auto"/>
            <w:noWrap/>
            <w:vAlign w:val="center"/>
          </w:tcPr>
          <w:p w14:paraId="239EBFAF" w14:textId="3A67D89B"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c>
          <w:tcPr>
            <w:tcW w:w="561" w:type="pct"/>
            <w:vAlign w:val="center"/>
          </w:tcPr>
          <w:p w14:paraId="1C2C5BA1" w14:textId="00A591BD"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r>
      <w:tr w:rsidR="00A37D04" w:rsidRPr="008C3A42" w14:paraId="5A421803" w14:textId="77777777" w:rsidTr="00A37D04">
        <w:trPr>
          <w:trHeight w:val="397"/>
          <w:jc w:val="center"/>
        </w:trPr>
        <w:tc>
          <w:tcPr>
            <w:tcW w:w="1076" w:type="pct"/>
            <w:shd w:val="clear" w:color="auto" w:fill="auto"/>
            <w:noWrap/>
            <w:vAlign w:val="center"/>
          </w:tcPr>
          <w:p w14:paraId="40496A8E" w14:textId="769CBB8B" w:rsidR="00A37D04" w:rsidRPr="008C3A42" w:rsidRDefault="00A37D04" w:rsidP="00A37D04">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szCs w:val="20"/>
              </w:rPr>
              <w:t>土地出让收益</w:t>
            </w:r>
          </w:p>
        </w:tc>
        <w:tc>
          <w:tcPr>
            <w:tcW w:w="560" w:type="pct"/>
            <w:vAlign w:val="center"/>
          </w:tcPr>
          <w:p w14:paraId="021A9379" w14:textId="7DFFEAD7"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387.20</w:t>
            </w:r>
          </w:p>
        </w:tc>
        <w:tc>
          <w:tcPr>
            <w:tcW w:w="560" w:type="pct"/>
            <w:vAlign w:val="center"/>
          </w:tcPr>
          <w:p w14:paraId="009E5D7A" w14:textId="23C902FC"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w:t>
            </w:r>
          </w:p>
        </w:tc>
        <w:tc>
          <w:tcPr>
            <w:tcW w:w="561" w:type="pct"/>
            <w:shd w:val="clear" w:color="auto" w:fill="auto"/>
            <w:noWrap/>
            <w:vAlign w:val="center"/>
          </w:tcPr>
          <w:p w14:paraId="5B899C15" w14:textId="78D7D3A6"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562.48</w:t>
            </w:r>
          </w:p>
        </w:tc>
        <w:tc>
          <w:tcPr>
            <w:tcW w:w="560" w:type="pct"/>
            <w:shd w:val="clear" w:color="auto" w:fill="auto"/>
            <w:noWrap/>
            <w:vAlign w:val="center"/>
          </w:tcPr>
          <w:p w14:paraId="4935AAF1" w14:textId="3AA96BA2"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w:t>
            </w:r>
          </w:p>
        </w:tc>
        <w:tc>
          <w:tcPr>
            <w:tcW w:w="561" w:type="pct"/>
            <w:shd w:val="clear" w:color="auto" w:fill="auto"/>
            <w:noWrap/>
            <w:vAlign w:val="center"/>
          </w:tcPr>
          <w:p w14:paraId="2AEBCD2C" w14:textId="6F853C35"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415.02</w:t>
            </w:r>
          </w:p>
        </w:tc>
        <w:tc>
          <w:tcPr>
            <w:tcW w:w="560" w:type="pct"/>
            <w:shd w:val="clear" w:color="auto" w:fill="auto"/>
            <w:noWrap/>
            <w:vAlign w:val="center"/>
          </w:tcPr>
          <w:p w14:paraId="332AE0DC" w14:textId="3C14FDF2"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w:t>
            </w:r>
          </w:p>
        </w:tc>
        <w:tc>
          <w:tcPr>
            <w:tcW w:w="561" w:type="pct"/>
            <w:vAlign w:val="center"/>
          </w:tcPr>
          <w:p w14:paraId="0F012387" w14:textId="35DD7CEA"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1,067.52</w:t>
            </w:r>
          </w:p>
        </w:tc>
      </w:tr>
      <w:tr w:rsidR="00A37D04" w:rsidRPr="008C3A42" w14:paraId="5EA0C1CD" w14:textId="77777777" w:rsidTr="00A37D04">
        <w:trPr>
          <w:trHeight w:val="397"/>
          <w:jc w:val="center"/>
        </w:trPr>
        <w:tc>
          <w:tcPr>
            <w:tcW w:w="1076" w:type="pct"/>
            <w:shd w:val="clear" w:color="auto" w:fill="auto"/>
            <w:noWrap/>
            <w:vAlign w:val="center"/>
          </w:tcPr>
          <w:p w14:paraId="328F419E" w14:textId="6C8ABB74" w:rsidR="00A37D04" w:rsidRPr="008C3A42" w:rsidRDefault="00A37D04" w:rsidP="00A37D04">
            <w:pPr>
              <w:widowControl/>
              <w:spacing w:after="0" w:line="240" w:lineRule="auto"/>
              <w:rPr>
                <w:rFonts w:ascii="华文细黑" w:eastAsia="华文细黑" w:hAnsi="华文细黑" w:cs="微软雅黑" w:hint="eastAsia"/>
                <w:b/>
                <w:bCs/>
                <w:kern w:val="0"/>
                <w:sz w:val="20"/>
                <w:szCs w:val="20"/>
                <w:lang w:val="en-GB"/>
              </w:rPr>
            </w:pPr>
            <w:r w:rsidRPr="008E62F2">
              <w:rPr>
                <w:rFonts w:ascii="华文细黑" w:eastAsia="华文细黑" w:hAnsi="华文细黑" w:cs="微软雅黑"/>
                <w:b/>
                <w:bCs/>
                <w:szCs w:val="20"/>
              </w:rPr>
              <w:t>收入</w:t>
            </w:r>
            <w:r w:rsidRPr="00200796">
              <w:rPr>
                <w:rFonts w:ascii="华文细黑" w:eastAsia="华文细黑" w:hAnsi="华文细黑" w:cs="宋体" w:hint="eastAsia"/>
                <w:b/>
                <w:bCs/>
                <w:kern w:val="0"/>
                <w:sz w:val="20"/>
                <w:szCs w:val="20"/>
              </w:rPr>
              <w:t>合计</w:t>
            </w:r>
          </w:p>
        </w:tc>
        <w:tc>
          <w:tcPr>
            <w:tcW w:w="560" w:type="pct"/>
            <w:vAlign w:val="center"/>
          </w:tcPr>
          <w:p w14:paraId="6339222D" w14:textId="69AA2CB0" w:rsidR="00A37D04" w:rsidRDefault="00A37D04" w:rsidP="00A37D04">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677.55</w:t>
            </w:r>
          </w:p>
        </w:tc>
        <w:tc>
          <w:tcPr>
            <w:tcW w:w="560" w:type="pct"/>
            <w:vAlign w:val="center"/>
          </w:tcPr>
          <w:p w14:paraId="5BFB9DBB" w14:textId="3868FFEC" w:rsidR="00A37D04" w:rsidRDefault="00A37D04" w:rsidP="00A37D04">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330.39</w:t>
            </w:r>
          </w:p>
        </w:tc>
        <w:tc>
          <w:tcPr>
            <w:tcW w:w="561" w:type="pct"/>
            <w:shd w:val="clear" w:color="auto" w:fill="auto"/>
            <w:noWrap/>
            <w:vAlign w:val="center"/>
          </w:tcPr>
          <w:p w14:paraId="3CD50FA2" w14:textId="325BF865" w:rsidR="00A37D04" w:rsidRPr="008C3A42" w:rsidRDefault="00A37D04" w:rsidP="00A37D04">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934.08</w:t>
            </w:r>
          </w:p>
        </w:tc>
        <w:tc>
          <w:tcPr>
            <w:tcW w:w="560" w:type="pct"/>
            <w:shd w:val="clear" w:color="auto" w:fill="auto"/>
            <w:noWrap/>
            <w:vAlign w:val="center"/>
          </w:tcPr>
          <w:p w14:paraId="54C598E6" w14:textId="144F1397" w:rsidR="00A37D04" w:rsidRPr="008C3A42" w:rsidRDefault="00A37D04" w:rsidP="00A37D04">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371.60</w:t>
            </w:r>
          </w:p>
        </w:tc>
        <w:tc>
          <w:tcPr>
            <w:tcW w:w="561" w:type="pct"/>
            <w:shd w:val="clear" w:color="auto" w:fill="auto"/>
            <w:noWrap/>
            <w:vAlign w:val="center"/>
          </w:tcPr>
          <w:p w14:paraId="3B878606" w14:textId="360557BB" w:rsidR="00A37D04" w:rsidRPr="008C3A42" w:rsidRDefault="00A37D04" w:rsidP="00A37D04">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786.62</w:t>
            </w:r>
          </w:p>
        </w:tc>
        <w:tc>
          <w:tcPr>
            <w:tcW w:w="560" w:type="pct"/>
            <w:shd w:val="clear" w:color="auto" w:fill="auto"/>
            <w:noWrap/>
            <w:vAlign w:val="center"/>
          </w:tcPr>
          <w:p w14:paraId="592D5F2F" w14:textId="4F6CE562" w:rsidR="00A37D04" w:rsidRPr="008C3A42" w:rsidRDefault="00A37D04" w:rsidP="00A37D04">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371.60</w:t>
            </w:r>
          </w:p>
        </w:tc>
        <w:tc>
          <w:tcPr>
            <w:tcW w:w="561" w:type="pct"/>
            <w:vAlign w:val="center"/>
          </w:tcPr>
          <w:p w14:paraId="3CA96118" w14:textId="29E8117D" w:rsidR="00A37D04" w:rsidRPr="008C3A42" w:rsidRDefault="00A37D04" w:rsidP="00A37D04">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1,439.12</w:t>
            </w:r>
          </w:p>
        </w:tc>
      </w:tr>
      <w:tr w:rsidR="00A37D04" w:rsidRPr="008C3A42" w14:paraId="74C9D3D8" w14:textId="77777777" w:rsidTr="00A37D04">
        <w:trPr>
          <w:trHeight w:val="397"/>
          <w:jc w:val="center"/>
        </w:trPr>
        <w:tc>
          <w:tcPr>
            <w:tcW w:w="1076" w:type="pct"/>
            <w:shd w:val="clear" w:color="auto" w:fill="auto"/>
            <w:noWrap/>
            <w:vAlign w:val="center"/>
          </w:tcPr>
          <w:p w14:paraId="047E71C1" w14:textId="5BCE7B1A" w:rsidR="00A37D04" w:rsidRPr="008C3A42" w:rsidRDefault="00A37D04" w:rsidP="00A37D04">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rPr>
              <w:t>外购燃料及动力</w:t>
            </w:r>
          </w:p>
        </w:tc>
        <w:tc>
          <w:tcPr>
            <w:tcW w:w="560" w:type="pct"/>
            <w:vAlign w:val="center"/>
          </w:tcPr>
          <w:p w14:paraId="69ECBDCB" w14:textId="0CE0ABEC"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91.48</w:t>
            </w:r>
          </w:p>
        </w:tc>
        <w:tc>
          <w:tcPr>
            <w:tcW w:w="560" w:type="pct"/>
            <w:vAlign w:val="center"/>
          </w:tcPr>
          <w:p w14:paraId="7AC3D079" w14:textId="2DF2B693"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104.54</w:t>
            </w:r>
          </w:p>
        </w:tc>
        <w:tc>
          <w:tcPr>
            <w:tcW w:w="561" w:type="pct"/>
            <w:shd w:val="clear" w:color="auto" w:fill="auto"/>
            <w:noWrap/>
            <w:vAlign w:val="center"/>
          </w:tcPr>
          <w:p w14:paraId="01DEB788" w14:textId="308CF0EA"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0" w:type="pct"/>
            <w:shd w:val="clear" w:color="auto" w:fill="auto"/>
            <w:noWrap/>
            <w:vAlign w:val="center"/>
          </w:tcPr>
          <w:p w14:paraId="58339BA5" w14:textId="5277BC08"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1" w:type="pct"/>
            <w:shd w:val="clear" w:color="auto" w:fill="auto"/>
            <w:noWrap/>
            <w:vAlign w:val="center"/>
          </w:tcPr>
          <w:p w14:paraId="4EE6EE79" w14:textId="700DFB38"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0" w:type="pct"/>
            <w:shd w:val="clear" w:color="auto" w:fill="auto"/>
            <w:noWrap/>
            <w:vAlign w:val="center"/>
          </w:tcPr>
          <w:p w14:paraId="0C576729" w14:textId="2E1FB507"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1" w:type="pct"/>
            <w:vAlign w:val="center"/>
          </w:tcPr>
          <w:p w14:paraId="101D4326" w14:textId="28BB58D2"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r>
      <w:tr w:rsidR="00A37D04" w:rsidRPr="008C3A42" w14:paraId="33B76917" w14:textId="77777777" w:rsidTr="00A37D04">
        <w:trPr>
          <w:trHeight w:val="397"/>
          <w:jc w:val="center"/>
        </w:trPr>
        <w:tc>
          <w:tcPr>
            <w:tcW w:w="1076" w:type="pct"/>
            <w:shd w:val="clear" w:color="auto" w:fill="auto"/>
            <w:noWrap/>
            <w:vAlign w:val="center"/>
          </w:tcPr>
          <w:p w14:paraId="1D8797FA" w14:textId="1B5584B1" w:rsidR="00A37D04" w:rsidRPr="008C3A42" w:rsidRDefault="00A37D04" w:rsidP="00A37D04">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rPr>
              <w:t>工资及福利费</w:t>
            </w:r>
          </w:p>
        </w:tc>
        <w:tc>
          <w:tcPr>
            <w:tcW w:w="560" w:type="pct"/>
            <w:vAlign w:val="center"/>
          </w:tcPr>
          <w:p w14:paraId="73B00461" w14:textId="7E00ACD8"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100.55</w:t>
            </w:r>
          </w:p>
        </w:tc>
        <w:tc>
          <w:tcPr>
            <w:tcW w:w="560" w:type="pct"/>
            <w:vAlign w:val="center"/>
          </w:tcPr>
          <w:p w14:paraId="47CBD25B" w14:textId="756F88F4"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114.91</w:t>
            </w:r>
          </w:p>
        </w:tc>
        <w:tc>
          <w:tcPr>
            <w:tcW w:w="561" w:type="pct"/>
            <w:shd w:val="clear" w:color="auto" w:fill="auto"/>
            <w:noWrap/>
            <w:vAlign w:val="center"/>
          </w:tcPr>
          <w:p w14:paraId="75DE0E82" w14:textId="5A7454A1"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0" w:type="pct"/>
            <w:shd w:val="clear" w:color="auto" w:fill="auto"/>
            <w:noWrap/>
            <w:vAlign w:val="center"/>
          </w:tcPr>
          <w:p w14:paraId="62DF965F" w14:textId="0AC42E3F"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1" w:type="pct"/>
            <w:shd w:val="clear" w:color="auto" w:fill="auto"/>
            <w:noWrap/>
            <w:vAlign w:val="center"/>
          </w:tcPr>
          <w:p w14:paraId="3698B22C" w14:textId="5A19B553"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0" w:type="pct"/>
            <w:shd w:val="clear" w:color="auto" w:fill="auto"/>
            <w:noWrap/>
            <w:vAlign w:val="center"/>
          </w:tcPr>
          <w:p w14:paraId="1AF81EE6" w14:textId="77CC26A8"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1" w:type="pct"/>
            <w:vAlign w:val="center"/>
          </w:tcPr>
          <w:p w14:paraId="3BC61A06" w14:textId="45614E4E"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r>
      <w:tr w:rsidR="00377B85" w:rsidRPr="008C3A42" w14:paraId="1525873C" w14:textId="77777777" w:rsidTr="00377B85">
        <w:trPr>
          <w:trHeight w:val="397"/>
          <w:jc w:val="center"/>
        </w:trPr>
        <w:tc>
          <w:tcPr>
            <w:tcW w:w="1076" w:type="pct"/>
            <w:shd w:val="clear" w:color="auto" w:fill="auto"/>
            <w:noWrap/>
            <w:vAlign w:val="center"/>
          </w:tcPr>
          <w:p w14:paraId="5E4A0846" w14:textId="3AD03186" w:rsidR="00377B85" w:rsidRPr="008C3A42" w:rsidRDefault="00377B85" w:rsidP="00377B85">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rPr>
              <w:t>修理费</w:t>
            </w:r>
          </w:p>
        </w:tc>
        <w:tc>
          <w:tcPr>
            <w:tcW w:w="560" w:type="pct"/>
            <w:vAlign w:val="center"/>
          </w:tcPr>
          <w:p w14:paraId="730ADD73" w14:textId="5FDABFF8" w:rsidR="00377B85" w:rsidRDefault="00377B85" w:rsidP="00377B85">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4.33</w:t>
            </w:r>
          </w:p>
        </w:tc>
        <w:tc>
          <w:tcPr>
            <w:tcW w:w="560" w:type="pct"/>
            <w:vAlign w:val="center"/>
          </w:tcPr>
          <w:p w14:paraId="0DFC6441" w14:textId="740ADDF7" w:rsidR="00377B85" w:rsidRDefault="00377B85" w:rsidP="00377B85">
            <w:pPr>
              <w:widowControl/>
              <w:spacing w:after="0" w:line="240" w:lineRule="auto"/>
              <w:jc w:val="right"/>
              <w:rPr>
                <w:rFonts w:ascii="华文细黑" w:eastAsia="华文细黑" w:hAnsi="华文细黑" w:hint="eastAsia"/>
                <w:color w:val="000000"/>
                <w:sz w:val="20"/>
                <w:szCs w:val="20"/>
              </w:rPr>
            </w:pPr>
            <w:r w:rsidRPr="00BE73D2">
              <w:rPr>
                <w:rFonts w:ascii="华文细黑" w:eastAsia="华文细黑" w:hAnsi="华文细黑" w:hint="eastAsia"/>
                <w:color w:val="000000"/>
                <w:sz w:val="20"/>
                <w:szCs w:val="20"/>
              </w:rPr>
              <w:t>4.33</w:t>
            </w:r>
          </w:p>
        </w:tc>
        <w:tc>
          <w:tcPr>
            <w:tcW w:w="561" w:type="pct"/>
            <w:shd w:val="clear" w:color="auto" w:fill="auto"/>
            <w:noWrap/>
            <w:vAlign w:val="center"/>
          </w:tcPr>
          <w:p w14:paraId="592C5D50" w14:textId="6E4A6C64" w:rsidR="00377B85" w:rsidRDefault="00377B85" w:rsidP="00377B85">
            <w:pPr>
              <w:widowControl/>
              <w:spacing w:after="0" w:line="240" w:lineRule="auto"/>
              <w:jc w:val="right"/>
              <w:rPr>
                <w:rFonts w:ascii="华文细黑" w:eastAsia="华文细黑" w:hAnsi="华文细黑" w:hint="eastAsia"/>
                <w:color w:val="000000"/>
                <w:sz w:val="20"/>
                <w:szCs w:val="20"/>
              </w:rPr>
            </w:pPr>
            <w:r w:rsidRPr="00BE73D2">
              <w:rPr>
                <w:rFonts w:ascii="华文细黑" w:eastAsia="华文细黑" w:hAnsi="华文细黑" w:hint="eastAsia"/>
                <w:color w:val="000000"/>
                <w:sz w:val="20"/>
                <w:szCs w:val="20"/>
              </w:rPr>
              <w:t>4.33</w:t>
            </w:r>
          </w:p>
        </w:tc>
        <w:tc>
          <w:tcPr>
            <w:tcW w:w="560" w:type="pct"/>
            <w:shd w:val="clear" w:color="auto" w:fill="auto"/>
            <w:noWrap/>
            <w:vAlign w:val="center"/>
          </w:tcPr>
          <w:p w14:paraId="1604B7E2" w14:textId="35E218FD" w:rsidR="00377B85" w:rsidRDefault="00377B85" w:rsidP="00377B85">
            <w:pPr>
              <w:widowControl/>
              <w:spacing w:after="0" w:line="240" w:lineRule="auto"/>
              <w:jc w:val="right"/>
              <w:rPr>
                <w:rFonts w:ascii="华文细黑" w:eastAsia="华文细黑" w:hAnsi="华文细黑" w:hint="eastAsia"/>
                <w:color w:val="000000"/>
                <w:sz w:val="20"/>
                <w:szCs w:val="20"/>
              </w:rPr>
            </w:pPr>
            <w:r w:rsidRPr="00BE73D2">
              <w:rPr>
                <w:rFonts w:ascii="华文细黑" w:eastAsia="华文细黑" w:hAnsi="华文细黑" w:hint="eastAsia"/>
                <w:color w:val="000000"/>
                <w:sz w:val="20"/>
                <w:szCs w:val="20"/>
              </w:rPr>
              <w:t>4.33</w:t>
            </w:r>
          </w:p>
        </w:tc>
        <w:tc>
          <w:tcPr>
            <w:tcW w:w="561" w:type="pct"/>
            <w:shd w:val="clear" w:color="auto" w:fill="auto"/>
            <w:noWrap/>
            <w:vAlign w:val="center"/>
          </w:tcPr>
          <w:p w14:paraId="4E0F0934" w14:textId="287E5E47" w:rsidR="00377B85" w:rsidRDefault="00377B85" w:rsidP="00377B85">
            <w:pPr>
              <w:widowControl/>
              <w:spacing w:after="0" w:line="240" w:lineRule="auto"/>
              <w:jc w:val="right"/>
              <w:rPr>
                <w:rFonts w:ascii="华文细黑" w:eastAsia="华文细黑" w:hAnsi="华文细黑" w:hint="eastAsia"/>
                <w:color w:val="000000"/>
                <w:sz w:val="20"/>
                <w:szCs w:val="20"/>
              </w:rPr>
            </w:pPr>
            <w:r w:rsidRPr="00BE73D2">
              <w:rPr>
                <w:rFonts w:ascii="华文细黑" w:eastAsia="华文细黑" w:hAnsi="华文细黑" w:hint="eastAsia"/>
                <w:color w:val="000000"/>
                <w:sz w:val="20"/>
                <w:szCs w:val="20"/>
              </w:rPr>
              <w:t>4.33</w:t>
            </w:r>
          </w:p>
        </w:tc>
        <w:tc>
          <w:tcPr>
            <w:tcW w:w="560" w:type="pct"/>
            <w:shd w:val="clear" w:color="auto" w:fill="auto"/>
            <w:noWrap/>
            <w:vAlign w:val="center"/>
          </w:tcPr>
          <w:p w14:paraId="31E10142" w14:textId="235E6320" w:rsidR="00377B85" w:rsidRDefault="00377B85" w:rsidP="00377B85">
            <w:pPr>
              <w:widowControl/>
              <w:spacing w:after="0" w:line="240" w:lineRule="auto"/>
              <w:jc w:val="right"/>
              <w:rPr>
                <w:rFonts w:ascii="华文细黑" w:eastAsia="华文细黑" w:hAnsi="华文细黑" w:hint="eastAsia"/>
                <w:color w:val="000000"/>
                <w:sz w:val="20"/>
                <w:szCs w:val="20"/>
              </w:rPr>
            </w:pPr>
            <w:r w:rsidRPr="00BE73D2">
              <w:rPr>
                <w:rFonts w:ascii="华文细黑" w:eastAsia="华文细黑" w:hAnsi="华文细黑" w:hint="eastAsia"/>
                <w:color w:val="000000"/>
                <w:sz w:val="20"/>
                <w:szCs w:val="20"/>
              </w:rPr>
              <w:t>4.33</w:t>
            </w:r>
          </w:p>
        </w:tc>
        <w:tc>
          <w:tcPr>
            <w:tcW w:w="561" w:type="pct"/>
            <w:vAlign w:val="center"/>
          </w:tcPr>
          <w:p w14:paraId="1FFA1400" w14:textId="5F5AFCDC" w:rsidR="00377B85" w:rsidRDefault="00377B85" w:rsidP="00377B85">
            <w:pPr>
              <w:widowControl/>
              <w:spacing w:after="0" w:line="240" w:lineRule="auto"/>
              <w:jc w:val="right"/>
              <w:rPr>
                <w:rFonts w:ascii="华文细黑" w:eastAsia="华文细黑" w:hAnsi="华文细黑" w:hint="eastAsia"/>
                <w:color w:val="000000"/>
                <w:sz w:val="20"/>
                <w:szCs w:val="20"/>
              </w:rPr>
            </w:pPr>
            <w:r w:rsidRPr="00BE73D2">
              <w:rPr>
                <w:rFonts w:ascii="华文细黑" w:eastAsia="华文细黑" w:hAnsi="华文细黑" w:hint="eastAsia"/>
                <w:color w:val="000000"/>
                <w:sz w:val="20"/>
                <w:szCs w:val="20"/>
              </w:rPr>
              <w:t>4.33</w:t>
            </w:r>
          </w:p>
        </w:tc>
      </w:tr>
      <w:tr w:rsidR="00A37D04" w:rsidRPr="008C3A42" w14:paraId="1449686E" w14:textId="77777777" w:rsidTr="00A37D04">
        <w:trPr>
          <w:trHeight w:val="397"/>
          <w:jc w:val="center"/>
        </w:trPr>
        <w:tc>
          <w:tcPr>
            <w:tcW w:w="1076" w:type="pct"/>
            <w:shd w:val="clear" w:color="auto" w:fill="auto"/>
            <w:noWrap/>
            <w:vAlign w:val="center"/>
          </w:tcPr>
          <w:p w14:paraId="574970A1" w14:textId="494E17A7" w:rsidR="00A37D04" w:rsidRPr="008C3A42" w:rsidRDefault="00A37D04" w:rsidP="00A37D04">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hint="eastAsia"/>
                <w:color w:val="000000"/>
              </w:rPr>
              <w:t>相关税费</w:t>
            </w:r>
          </w:p>
        </w:tc>
        <w:tc>
          <w:tcPr>
            <w:tcW w:w="560" w:type="pct"/>
            <w:vAlign w:val="center"/>
          </w:tcPr>
          <w:p w14:paraId="5748DF10" w14:textId="1F173C12"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12.87</w:t>
            </w:r>
          </w:p>
        </w:tc>
        <w:tc>
          <w:tcPr>
            <w:tcW w:w="560" w:type="pct"/>
            <w:vAlign w:val="center"/>
          </w:tcPr>
          <w:p w14:paraId="0A52ABCD" w14:textId="124CFBD6" w:rsidR="00A37D04" w:rsidRDefault="00A37D04" w:rsidP="00A37D04">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14.63</w:t>
            </w:r>
          </w:p>
        </w:tc>
        <w:tc>
          <w:tcPr>
            <w:tcW w:w="561" w:type="pct"/>
            <w:shd w:val="clear" w:color="auto" w:fill="auto"/>
            <w:noWrap/>
            <w:vAlign w:val="center"/>
          </w:tcPr>
          <w:p w14:paraId="3772ADDA" w14:textId="1AA41F82"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c>
          <w:tcPr>
            <w:tcW w:w="560" w:type="pct"/>
            <w:shd w:val="clear" w:color="auto" w:fill="auto"/>
            <w:noWrap/>
            <w:vAlign w:val="center"/>
          </w:tcPr>
          <w:p w14:paraId="4584441C" w14:textId="733AFA42"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c>
          <w:tcPr>
            <w:tcW w:w="561" w:type="pct"/>
            <w:shd w:val="clear" w:color="auto" w:fill="auto"/>
            <w:noWrap/>
            <w:vAlign w:val="center"/>
          </w:tcPr>
          <w:p w14:paraId="7E35BDAF" w14:textId="610BC0AB"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c>
          <w:tcPr>
            <w:tcW w:w="560" w:type="pct"/>
            <w:shd w:val="clear" w:color="auto" w:fill="auto"/>
            <w:noWrap/>
            <w:vAlign w:val="center"/>
          </w:tcPr>
          <w:p w14:paraId="6EBAE8C5" w14:textId="4E37F73C"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c>
          <w:tcPr>
            <w:tcW w:w="561" w:type="pct"/>
            <w:vAlign w:val="center"/>
          </w:tcPr>
          <w:p w14:paraId="1380B3B2" w14:textId="3652917B"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r>
      <w:tr w:rsidR="00A37D04" w:rsidRPr="008C3A42" w14:paraId="30FDB37A" w14:textId="77777777" w:rsidTr="00A37D04">
        <w:trPr>
          <w:trHeight w:val="397"/>
          <w:jc w:val="center"/>
        </w:trPr>
        <w:tc>
          <w:tcPr>
            <w:tcW w:w="1076" w:type="pct"/>
            <w:shd w:val="clear" w:color="auto" w:fill="auto"/>
            <w:noWrap/>
            <w:vAlign w:val="center"/>
          </w:tcPr>
          <w:p w14:paraId="305C1937" w14:textId="58EAE15B" w:rsidR="00A37D04" w:rsidRPr="008C3A42" w:rsidRDefault="00A37D04" w:rsidP="00A37D04">
            <w:pPr>
              <w:widowControl/>
              <w:spacing w:after="0" w:line="240" w:lineRule="auto"/>
              <w:rPr>
                <w:rFonts w:ascii="华文细黑" w:eastAsia="华文细黑" w:hAnsi="华文细黑" w:cs="Times New Roman" w:hint="eastAsia"/>
                <w:color w:val="000000"/>
                <w:kern w:val="0"/>
                <w:sz w:val="20"/>
                <w:szCs w:val="20"/>
                <w:lang w:val="en-GB"/>
              </w:rPr>
            </w:pPr>
            <w:r w:rsidRPr="00200796">
              <w:rPr>
                <w:rFonts w:ascii="华文细黑" w:eastAsia="华文细黑" w:hAnsi="华文细黑" w:cs="宋体" w:hint="eastAsia"/>
                <w:b/>
                <w:bCs/>
                <w:kern w:val="0"/>
                <w:sz w:val="20"/>
                <w:szCs w:val="20"/>
              </w:rPr>
              <w:t>成本合计</w:t>
            </w:r>
          </w:p>
        </w:tc>
        <w:tc>
          <w:tcPr>
            <w:tcW w:w="560" w:type="pct"/>
            <w:vAlign w:val="center"/>
          </w:tcPr>
          <w:p w14:paraId="1B1A51E6" w14:textId="6271257C" w:rsidR="00A37D04" w:rsidRDefault="00A37D04" w:rsidP="00A37D04">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209.24</w:t>
            </w:r>
          </w:p>
        </w:tc>
        <w:tc>
          <w:tcPr>
            <w:tcW w:w="560" w:type="pct"/>
            <w:vAlign w:val="center"/>
          </w:tcPr>
          <w:p w14:paraId="283DA9E8" w14:textId="0E2EB7FA" w:rsidR="00A37D04" w:rsidRDefault="00A37D04" w:rsidP="00A37D04">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238.42</w:t>
            </w:r>
          </w:p>
        </w:tc>
        <w:tc>
          <w:tcPr>
            <w:tcW w:w="561" w:type="pct"/>
            <w:shd w:val="clear" w:color="auto" w:fill="auto"/>
            <w:noWrap/>
            <w:vAlign w:val="center"/>
          </w:tcPr>
          <w:p w14:paraId="58401A9C" w14:textId="1775C4DD"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267.74</w:t>
            </w:r>
          </w:p>
        </w:tc>
        <w:tc>
          <w:tcPr>
            <w:tcW w:w="560" w:type="pct"/>
            <w:shd w:val="clear" w:color="auto" w:fill="auto"/>
            <w:noWrap/>
            <w:vAlign w:val="center"/>
          </w:tcPr>
          <w:p w14:paraId="2E49C563" w14:textId="5FE34850"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267.74</w:t>
            </w:r>
          </w:p>
        </w:tc>
        <w:tc>
          <w:tcPr>
            <w:tcW w:w="561" w:type="pct"/>
            <w:shd w:val="clear" w:color="auto" w:fill="auto"/>
            <w:noWrap/>
            <w:vAlign w:val="center"/>
          </w:tcPr>
          <w:p w14:paraId="5F264453" w14:textId="7429AC55"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267.74</w:t>
            </w:r>
          </w:p>
        </w:tc>
        <w:tc>
          <w:tcPr>
            <w:tcW w:w="560" w:type="pct"/>
            <w:shd w:val="clear" w:color="auto" w:fill="auto"/>
            <w:noWrap/>
            <w:vAlign w:val="center"/>
          </w:tcPr>
          <w:p w14:paraId="5A180A6E" w14:textId="10909ECC"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267.74</w:t>
            </w:r>
          </w:p>
        </w:tc>
        <w:tc>
          <w:tcPr>
            <w:tcW w:w="561" w:type="pct"/>
            <w:vAlign w:val="center"/>
          </w:tcPr>
          <w:p w14:paraId="6754F57A" w14:textId="1050D3E3" w:rsidR="00A37D04" w:rsidRPr="008C3A42" w:rsidRDefault="00A37D04" w:rsidP="00A37D04">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267.74</w:t>
            </w:r>
          </w:p>
        </w:tc>
      </w:tr>
    </w:tbl>
    <w:p w14:paraId="7B639B78" w14:textId="77777777" w:rsidR="00291F45" w:rsidRPr="008C4747" w:rsidRDefault="00291F45" w:rsidP="008C4747">
      <w:pPr>
        <w:rPr>
          <w:rFonts w:ascii="华文细黑" w:eastAsia="华文细黑" w:hAnsi="华文细黑" w:hint="eastAsia"/>
          <w:sz w:val="18"/>
          <w:szCs w:val="20"/>
        </w:rPr>
      </w:pPr>
    </w:p>
    <w:tbl>
      <w:tblPr>
        <w:tblW w:w="5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104"/>
        <w:gridCol w:w="1104"/>
        <w:gridCol w:w="1104"/>
        <w:gridCol w:w="1104"/>
        <w:gridCol w:w="1104"/>
        <w:gridCol w:w="1104"/>
        <w:gridCol w:w="1096"/>
      </w:tblGrid>
      <w:tr w:rsidR="00441E32" w:rsidRPr="00291F45" w14:paraId="3FD47876" w14:textId="77777777" w:rsidTr="00377B85">
        <w:trPr>
          <w:trHeight w:val="397"/>
          <w:tblHeader/>
          <w:jc w:val="center"/>
        </w:trPr>
        <w:tc>
          <w:tcPr>
            <w:tcW w:w="1077" w:type="pct"/>
            <w:shd w:val="clear" w:color="auto" w:fill="BFBFBF" w:themeFill="background1" w:themeFillShade="BF"/>
            <w:noWrap/>
            <w:vAlign w:val="center"/>
          </w:tcPr>
          <w:p w14:paraId="2BC8C33E"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年份</w:t>
            </w:r>
          </w:p>
        </w:tc>
        <w:tc>
          <w:tcPr>
            <w:tcW w:w="561" w:type="pct"/>
            <w:shd w:val="clear" w:color="auto" w:fill="BFBFBF" w:themeFill="background1" w:themeFillShade="BF"/>
            <w:vAlign w:val="center"/>
          </w:tcPr>
          <w:p w14:paraId="411A813C" w14:textId="00539494" w:rsidR="00441E32" w:rsidRPr="008C3A42"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2033</w:t>
            </w:r>
          </w:p>
        </w:tc>
        <w:tc>
          <w:tcPr>
            <w:tcW w:w="561" w:type="pct"/>
            <w:shd w:val="clear" w:color="auto" w:fill="BFBFBF" w:themeFill="background1" w:themeFillShade="BF"/>
            <w:vAlign w:val="center"/>
          </w:tcPr>
          <w:p w14:paraId="30DCAEA5" w14:textId="2177A0E6" w:rsidR="00441E32" w:rsidRPr="008C3A42"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2034</w:t>
            </w:r>
          </w:p>
        </w:tc>
        <w:tc>
          <w:tcPr>
            <w:tcW w:w="561" w:type="pct"/>
            <w:shd w:val="clear" w:color="auto" w:fill="BFBFBF" w:themeFill="background1" w:themeFillShade="BF"/>
            <w:vAlign w:val="center"/>
          </w:tcPr>
          <w:p w14:paraId="4FF6E7CE" w14:textId="6BEEBECC"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2035</w:t>
            </w:r>
          </w:p>
        </w:tc>
        <w:tc>
          <w:tcPr>
            <w:tcW w:w="561" w:type="pct"/>
            <w:shd w:val="clear" w:color="auto" w:fill="BFBFBF" w:themeFill="background1" w:themeFillShade="BF"/>
            <w:vAlign w:val="center"/>
          </w:tcPr>
          <w:p w14:paraId="4E27B236"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2036</w:t>
            </w:r>
          </w:p>
        </w:tc>
        <w:tc>
          <w:tcPr>
            <w:tcW w:w="561" w:type="pct"/>
            <w:shd w:val="clear" w:color="auto" w:fill="BFBFBF" w:themeFill="background1" w:themeFillShade="BF"/>
            <w:vAlign w:val="center"/>
          </w:tcPr>
          <w:p w14:paraId="63EC9C6E"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2037</w:t>
            </w:r>
          </w:p>
        </w:tc>
        <w:tc>
          <w:tcPr>
            <w:tcW w:w="561" w:type="pct"/>
            <w:shd w:val="clear" w:color="auto" w:fill="BFBFBF" w:themeFill="background1" w:themeFillShade="BF"/>
            <w:vAlign w:val="center"/>
          </w:tcPr>
          <w:p w14:paraId="073A0780"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8C3A42">
              <w:rPr>
                <w:rFonts w:ascii="华文细黑" w:eastAsia="华文细黑" w:hAnsi="华文细黑" w:cs="宋体" w:hint="eastAsia"/>
                <w:b/>
                <w:bCs/>
                <w:color w:val="000000"/>
                <w:kern w:val="0"/>
                <w:sz w:val="20"/>
                <w:szCs w:val="20"/>
              </w:rPr>
              <w:t>2038</w:t>
            </w:r>
          </w:p>
        </w:tc>
        <w:tc>
          <w:tcPr>
            <w:tcW w:w="558" w:type="pct"/>
            <w:shd w:val="clear" w:color="auto" w:fill="BFBFBF" w:themeFill="background1" w:themeFillShade="BF"/>
            <w:noWrap/>
            <w:vAlign w:val="center"/>
          </w:tcPr>
          <w:p w14:paraId="583E5D51"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2039</w:t>
            </w:r>
          </w:p>
        </w:tc>
      </w:tr>
      <w:tr w:rsidR="0094025F" w:rsidRPr="00291F45" w14:paraId="67D84A7E" w14:textId="77777777" w:rsidTr="00377B85">
        <w:trPr>
          <w:trHeight w:val="397"/>
          <w:jc w:val="center"/>
        </w:trPr>
        <w:tc>
          <w:tcPr>
            <w:tcW w:w="1077" w:type="pct"/>
            <w:shd w:val="clear" w:color="auto" w:fill="auto"/>
            <w:noWrap/>
            <w:vAlign w:val="center"/>
          </w:tcPr>
          <w:p w14:paraId="551E2114" w14:textId="26156302"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szCs w:val="20"/>
              </w:rPr>
              <w:t>新能源充电桩收入</w:t>
            </w:r>
          </w:p>
        </w:tc>
        <w:tc>
          <w:tcPr>
            <w:tcW w:w="561" w:type="pct"/>
            <w:vAlign w:val="center"/>
          </w:tcPr>
          <w:p w14:paraId="6CCE0F40" w14:textId="51611E2E"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68.99</w:t>
            </w:r>
          </w:p>
        </w:tc>
        <w:tc>
          <w:tcPr>
            <w:tcW w:w="561" w:type="pct"/>
            <w:vAlign w:val="center"/>
          </w:tcPr>
          <w:p w14:paraId="382BFB64" w14:textId="59D187EE"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68.99</w:t>
            </w:r>
          </w:p>
        </w:tc>
        <w:tc>
          <w:tcPr>
            <w:tcW w:w="561" w:type="pct"/>
            <w:vAlign w:val="center"/>
          </w:tcPr>
          <w:p w14:paraId="7FE7F0C7" w14:textId="1D9E18BC"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68.99</w:t>
            </w:r>
          </w:p>
        </w:tc>
        <w:tc>
          <w:tcPr>
            <w:tcW w:w="561" w:type="pct"/>
            <w:vAlign w:val="center"/>
          </w:tcPr>
          <w:p w14:paraId="000CED72" w14:textId="6D12C049"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68.99</w:t>
            </w:r>
          </w:p>
        </w:tc>
        <w:tc>
          <w:tcPr>
            <w:tcW w:w="561" w:type="pct"/>
            <w:vAlign w:val="center"/>
          </w:tcPr>
          <w:p w14:paraId="0AFDD84D" w14:textId="3AC2C8AA"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68.99</w:t>
            </w:r>
          </w:p>
        </w:tc>
        <w:tc>
          <w:tcPr>
            <w:tcW w:w="561" w:type="pct"/>
            <w:vAlign w:val="center"/>
          </w:tcPr>
          <w:p w14:paraId="475FCA0E" w14:textId="4E6C6B9C"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68.99</w:t>
            </w:r>
          </w:p>
        </w:tc>
        <w:tc>
          <w:tcPr>
            <w:tcW w:w="558" w:type="pct"/>
            <w:shd w:val="clear" w:color="auto" w:fill="auto"/>
            <w:noWrap/>
            <w:vAlign w:val="center"/>
          </w:tcPr>
          <w:p w14:paraId="40D7588A" w14:textId="4D298F8F"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68.99</w:t>
            </w:r>
          </w:p>
        </w:tc>
      </w:tr>
      <w:tr w:rsidR="0094025F" w:rsidRPr="00291F45" w14:paraId="4EB87B10" w14:textId="77777777" w:rsidTr="00377B85">
        <w:trPr>
          <w:trHeight w:val="397"/>
          <w:jc w:val="center"/>
        </w:trPr>
        <w:tc>
          <w:tcPr>
            <w:tcW w:w="1077" w:type="pct"/>
            <w:shd w:val="clear" w:color="auto" w:fill="auto"/>
            <w:noWrap/>
            <w:vAlign w:val="center"/>
          </w:tcPr>
          <w:p w14:paraId="6FAEC4DF" w14:textId="6E3E8E90"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szCs w:val="20"/>
              </w:rPr>
              <w:t>停车费收入</w:t>
            </w:r>
          </w:p>
        </w:tc>
        <w:tc>
          <w:tcPr>
            <w:tcW w:w="561" w:type="pct"/>
            <w:vAlign w:val="center"/>
          </w:tcPr>
          <w:p w14:paraId="6F4D0AB6" w14:textId="0511E9E4"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167.61</w:t>
            </w:r>
          </w:p>
        </w:tc>
        <w:tc>
          <w:tcPr>
            <w:tcW w:w="561" w:type="pct"/>
            <w:vAlign w:val="center"/>
          </w:tcPr>
          <w:p w14:paraId="79A0D8CE" w14:textId="7BBAB269"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167.61</w:t>
            </w:r>
          </w:p>
        </w:tc>
        <w:tc>
          <w:tcPr>
            <w:tcW w:w="561" w:type="pct"/>
            <w:vAlign w:val="center"/>
          </w:tcPr>
          <w:p w14:paraId="1EC39DF1" w14:textId="7EA0B676"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167.61</w:t>
            </w:r>
          </w:p>
        </w:tc>
        <w:tc>
          <w:tcPr>
            <w:tcW w:w="561" w:type="pct"/>
            <w:vAlign w:val="center"/>
          </w:tcPr>
          <w:p w14:paraId="518EF500" w14:textId="5F742098"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167.61</w:t>
            </w:r>
          </w:p>
        </w:tc>
        <w:tc>
          <w:tcPr>
            <w:tcW w:w="561" w:type="pct"/>
            <w:vAlign w:val="center"/>
          </w:tcPr>
          <w:p w14:paraId="7459E1A8" w14:textId="4EED2B89"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167.61</w:t>
            </w:r>
          </w:p>
        </w:tc>
        <w:tc>
          <w:tcPr>
            <w:tcW w:w="561" w:type="pct"/>
            <w:vAlign w:val="center"/>
          </w:tcPr>
          <w:p w14:paraId="3732D002" w14:textId="0FB47CF4"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167.61</w:t>
            </w:r>
          </w:p>
        </w:tc>
        <w:tc>
          <w:tcPr>
            <w:tcW w:w="558" w:type="pct"/>
            <w:shd w:val="clear" w:color="auto" w:fill="auto"/>
            <w:noWrap/>
            <w:vAlign w:val="center"/>
          </w:tcPr>
          <w:p w14:paraId="3362BECF" w14:textId="63256E05"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167.61</w:t>
            </w:r>
          </w:p>
        </w:tc>
      </w:tr>
      <w:tr w:rsidR="0094025F" w:rsidRPr="00291F45" w14:paraId="18920E09" w14:textId="77777777" w:rsidTr="00377B85">
        <w:trPr>
          <w:trHeight w:val="397"/>
          <w:jc w:val="center"/>
        </w:trPr>
        <w:tc>
          <w:tcPr>
            <w:tcW w:w="1077" w:type="pct"/>
            <w:shd w:val="clear" w:color="auto" w:fill="auto"/>
            <w:noWrap/>
            <w:vAlign w:val="center"/>
          </w:tcPr>
          <w:p w14:paraId="1655ECEE" w14:textId="217ED636" w:rsidR="0094025F" w:rsidRPr="00291F45" w:rsidRDefault="00A95E4A" w:rsidP="0094025F">
            <w:pPr>
              <w:widowControl/>
              <w:spacing w:after="0" w:line="240" w:lineRule="auto"/>
              <w:rPr>
                <w:rFonts w:ascii="华文细黑" w:eastAsia="华文细黑" w:hAnsi="华文细黑" w:cs="Times New Roman" w:hint="eastAsia"/>
                <w:color w:val="000000"/>
                <w:kern w:val="0"/>
                <w:sz w:val="20"/>
                <w:szCs w:val="20"/>
                <w:lang w:val="en-GB"/>
              </w:rPr>
            </w:pPr>
            <w:r w:rsidRPr="00A95E4A">
              <w:rPr>
                <w:rFonts w:ascii="华文细黑" w:eastAsia="华文细黑" w:hAnsi="华文细黑" w:hint="eastAsia"/>
                <w:color w:val="000000"/>
                <w:szCs w:val="20"/>
              </w:rPr>
              <w:t>广告收入</w:t>
            </w:r>
          </w:p>
        </w:tc>
        <w:tc>
          <w:tcPr>
            <w:tcW w:w="561" w:type="pct"/>
            <w:vAlign w:val="center"/>
          </w:tcPr>
          <w:p w14:paraId="1FA33C27" w14:textId="0151A71A"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135.00</w:t>
            </w:r>
          </w:p>
        </w:tc>
        <w:tc>
          <w:tcPr>
            <w:tcW w:w="561" w:type="pct"/>
            <w:vAlign w:val="center"/>
          </w:tcPr>
          <w:p w14:paraId="5447777D" w14:textId="5236FA82"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135.00</w:t>
            </w:r>
          </w:p>
        </w:tc>
        <w:tc>
          <w:tcPr>
            <w:tcW w:w="561" w:type="pct"/>
            <w:vAlign w:val="center"/>
          </w:tcPr>
          <w:p w14:paraId="796F3150" w14:textId="6E7CFE0C"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135.00</w:t>
            </w:r>
          </w:p>
        </w:tc>
        <w:tc>
          <w:tcPr>
            <w:tcW w:w="561" w:type="pct"/>
            <w:vAlign w:val="center"/>
          </w:tcPr>
          <w:p w14:paraId="39C3B583" w14:textId="2A3D7E07"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135.00</w:t>
            </w:r>
          </w:p>
        </w:tc>
        <w:tc>
          <w:tcPr>
            <w:tcW w:w="561" w:type="pct"/>
            <w:vAlign w:val="center"/>
          </w:tcPr>
          <w:p w14:paraId="2417285A" w14:textId="1049AC68"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135.00</w:t>
            </w:r>
          </w:p>
        </w:tc>
        <w:tc>
          <w:tcPr>
            <w:tcW w:w="561" w:type="pct"/>
            <w:vAlign w:val="center"/>
          </w:tcPr>
          <w:p w14:paraId="2773BC4B" w14:textId="2C3A81CB"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135.00</w:t>
            </w:r>
          </w:p>
        </w:tc>
        <w:tc>
          <w:tcPr>
            <w:tcW w:w="558" w:type="pct"/>
            <w:shd w:val="clear" w:color="auto" w:fill="auto"/>
            <w:noWrap/>
            <w:vAlign w:val="center"/>
          </w:tcPr>
          <w:p w14:paraId="1E0B5A8C" w14:textId="0CADCF8D"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r>
      <w:tr w:rsidR="0094025F" w:rsidRPr="00291F45" w14:paraId="01B69AF3" w14:textId="77777777" w:rsidTr="00377B85">
        <w:trPr>
          <w:trHeight w:val="397"/>
          <w:jc w:val="center"/>
        </w:trPr>
        <w:tc>
          <w:tcPr>
            <w:tcW w:w="1077" w:type="pct"/>
            <w:shd w:val="clear" w:color="auto" w:fill="auto"/>
            <w:noWrap/>
            <w:vAlign w:val="center"/>
          </w:tcPr>
          <w:p w14:paraId="36311B41" w14:textId="569A8D23"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szCs w:val="20"/>
              </w:rPr>
              <w:t>土地出让收益</w:t>
            </w:r>
          </w:p>
        </w:tc>
        <w:tc>
          <w:tcPr>
            <w:tcW w:w="561" w:type="pct"/>
            <w:vAlign w:val="center"/>
          </w:tcPr>
          <w:p w14:paraId="62FBCB3A" w14:textId="354AD7A5"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w:t>
            </w:r>
          </w:p>
        </w:tc>
        <w:tc>
          <w:tcPr>
            <w:tcW w:w="561" w:type="pct"/>
            <w:vAlign w:val="center"/>
          </w:tcPr>
          <w:p w14:paraId="70B057FE" w14:textId="0D2C96D1"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1,500.03</w:t>
            </w:r>
          </w:p>
        </w:tc>
        <w:tc>
          <w:tcPr>
            <w:tcW w:w="561" w:type="pct"/>
            <w:vAlign w:val="center"/>
          </w:tcPr>
          <w:p w14:paraId="14EF57FE" w14:textId="317222C1"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w:t>
            </w:r>
          </w:p>
        </w:tc>
        <w:tc>
          <w:tcPr>
            <w:tcW w:w="561" w:type="pct"/>
            <w:vAlign w:val="center"/>
          </w:tcPr>
          <w:p w14:paraId="3D0F7AC6" w14:textId="1C170D13"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w:t>
            </w:r>
          </w:p>
        </w:tc>
        <w:tc>
          <w:tcPr>
            <w:tcW w:w="561" w:type="pct"/>
            <w:vAlign w:val="center"/>
          </w:tcPr>
          <w:p w14:paraId="15E5CD0F" w14:textId="05AB725D"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w:t>
            </w:r>
          </w:p>
        </w:tc>
        <w:tc>
          <w:tcPr>
            <w:tcW w:w="561" w:type="pct"/>
            <w:vAlign w:val="center"/>
          </w:tcPr>
          <w:p w14:paraId="2BF864BC" w14:textId="7CBF74E1"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w:t>
            </w:r>
          </w:p>
        </w:tc>
        <w:tc>
          <w:tcPr>
            <w:tcW w:w="558" w:type="pct"/>
            <w:shd w:val="clear" w:color="auto" w:fill="auto"/>
            <w:noWrap/>
            <w:vAlign w:val="center"/>
          </w:tcPr>
          <w:p w14:paraId="733D412F" w14:textId="409A2643"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w:t>
            </w:r>
          </w:p>
        </w:tc>
      </w:tr>
      <w:tr w:rsidR="0094025F" w:rsidRPr="00291F45" w14:paraId="0EB10226" w14:textId="77777777" w:rsidTr="00377B85">
        <w:trPr>
          <w:trHeight w:val="397"/>
          <w:jc w:val="center"/>
        </w:trPr>
        <w:tc>
          <w:tcPr>
            <w:tcW w:w="1077" w:type="pct"/>
            <w:shd w:val="clear" w:color="auto" w:fill="auto"/>
            <w:noWrap/>
            <w:vAlign w:val="center"/>
          </w:tcPr>
          <w:p w14:paraId="0E15DE4D" w14:textId="77777777"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sidRPr="00291F45">
              <w:rPr>
                <w:rFonts w:ascii="华文细黑" w:eastAsia="华文细黑" w:hAnsi="华文细黑" w:cs="微软雅黑"/>
                <w:b/>
                <w:bCs/>
                <w:kern w:val="0"/>
                <w:sz w:val="20"/>
                <w:szCs w:val="20"/>
                <w:lang w:val="en-GB"/>
              </w:rPr>
              <w:t>收入</w:t>
            </w:r>
            <w:r w:rsidRPr="00200796">
              <w:rPr>
                <w:rFonts w:ascii="华文细黑" w:eastAsia="华文细黑" w:hAnsi="华文细黑" w:cs="宋体" w:hint="eastAsia"/>
                <w:b/>
                <w:bCs/>
                <w:kern w:val="0"/>
                <w:sz w:val="20"/>
                <w:szCs w:val="20"/>
              </w:rPr>
              <w:t>合计</w:t>
            </w:r>
          </w:p>
        </w:tc>
        <w:tc>
          <w:tcPr>
            <w:tcW w:w="561" w:type="pct"/>
            <w:vAlign w:val="center"/>
          </w:tcPr>
          <w:p w14:paraId="52486212" w14:textId="38C586B8"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371.60</w:t>
            </w:r>
          </w:p>
        </w:tc>
        <w:tc>
          <w:tcPr>
            <w:tcW w:w="561" w:type="pct"/>
            <w:vAlign w:val="center"/>
          </w:tcPr>
          <w:p w14:paraId="3DE74087" w14:textId="5B582C6F"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1,871.63</w:t>
            </w:r>
          </w:p>
        </w:tc>
        <w:tc>
          <w:tcPr>
            <w:tcW w:w="561" w:type="pct"/>
            <w:vAlign w:val="center"/>
          </w:tcPr>
          <w:p w14:paraId="77FDD8A8" w14:textId="7A0A3360"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371.60</w:t>
            </w:r>
          </w:p>
        </w:tc>
        <w:tc>
          <w:tcPr>
            <w:tcW w:w="561" w:type="pct"/>
            <w:vAlign w:val="center"/>
          </w:tcPr>
          <w:p w14:paraId="606D9712" w14:textId="69A326ED"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371.60</w:t>
            </w:r>
          </w:p>
        </w:tc>
        <w:tc>
          <w:tcPr>
            <w:tcW w:w="561" w:type="pct"/>
            <w:vAlign w:val="center"/>
          </w:tcPr>
          <w:p w14:paraId="6749790F" w14:textId="6BD37886"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371.60</w:t>
            </w:r>
          </w:p>
        </w:tc>
        <w:tc>
          <w:tcPr>
            <w:tcW w:w="561" w:type="pct"/>
            <w:vAlign w:val="center"/>
          </w:tcPr>
          <w:p w14:paraId="08B62765" w14:textId="2DE94194"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371.60</w:t>
            </w:r>
          </w:p>
        </w:tc>
        <w:tc>
          <w:tcPr>
            <w:tcW w:w="558" w:type="pct"/>
            <w:shd w:val="clear" w:color="auto" w:fill="auto"/>
            <w:noWrap/>
            <w:vAlign w:val="center"/>
          </w:tcPr>
          <w:p w14:paraId="4F11F33B" w14:textId="6587F3D7"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371.60</w:t>
            </w:r>
          </w:p>
        </w:tc>
      </w:tr>
      <w:tr w:rsidR="0094025F" w:rsidRPr="00291F45" w14:paraId="73B32301" w14:textId="77777777" w:rsidTr="00377B85">
        <w:trPr>
          <w:trHeight w:val="397"/>
          <w:jc w:val="center"/>
        </w:trPr>
        <w:tc>
          <w:tcPr>
            <w:tcW w:w="1077" w:type="pct"/>
            <w:shd w:val="clear" w:color="auto" w:fill="auto"/>
            <w:noWrap/>
            <w:vAlign w:val="center"/>
          </w:tcPr>
          <w:p w14:paraId="206E87C5" w14:textId="66032D4E"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rPr>
              <w:t>外购燃料及动力</w:t>
            </w:r>
          </w:p>
        </w:tc>
        <w:tc>
          <w:tcPr>
            <w:tcW w:w="561" w:type="pct"/>
            <w:vAlign w:val="center"/>
          </w:tcPr>
          <w:p w14:paraId="4FE6462D" w14:textId="0E99E952"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1" w:type="pct"/>
            <w:vAlign w:val="center"/>
          </w:tcPr>
          <w:p w14:paraId="501F0510" w14:textId="1A225F05"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1" w:type="pct"/>
            <w:vAlign w:val="center"/>
          </w:tcPr>
          <w:p w14:paraId="4B5B54E7" w14:textId="37A4A4F5"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1" w:type="pct"/>
            <w:vAlign w:val="center"/>
          </w:tcPr>
          <w:p w14:paraId="09D4EE93" w14:textId="6FB971B8"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1" w:type="pct"/>
            <w:vAlign w:val="center"/>
          </w:tcPr>
          <w:p w14:paraId="48D129E9" w14:textId="6A6ECE87"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1" w:type="pct"/>
            <w:vAlign w:val="center"/>
          </w:tcPr>
          <w:p w14:paraId="1B41A571" w14:textId="71D03FCB"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58" w:type="pct"/>
            <w:shd w:val="clear" w:color="auto" w:fill="auto"/>
            <w:noWrap/>
            <w:vAlign w:val="center"/>
          </w:tcPr>
          <w:p w14:paraId="407492B4" w14:textId="0830EE34"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r>
      <w:tr w:rsidR="0094025F" w:rsidRPr="00291F45" w14:paraId="65655A3F" w14:textId="77777777" w:rsidTr="00377B85">
        <w:trPr>
          <w:trHeight w:val="397"/>
          <w:jc w:val="center"/>
        </w:trPr>
        <w:tc>
          <w:tcPr>
            <w:tcW w:w="1077" w:type="pct"/>
            <w:shd w:val="clear" w:color="auto" w:fill="auto"/>
            <w:noWrap/>
            <w:vAlign w:val="center"/>
          </w:tcPr>
          <w:p w14:paraId="04CE2C3B" w14:textId="22EDE8F2"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rPr>
              <w:t>工资及福利费</w:t>
            </w:r>
          </w:p>
        </w:tc>
        <w:tc>
          <w:tcPr>
            <w:tcW w:w="561" w:type="pct"/>
            <w:vAlign w:val="center"/>
          </w:tcPr>
          <w:p w14:paraId="7FB90D59" w14:textId="1BA6B43B"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1" w:type="pct"/>
            <w:vAlign w:val="center"/>
          </w:tcPr>
          <w:p w14:paraId="794203D8" w14:textId="391B1442"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1" w:type="pct"/>
            <w:vAlign w:val="center"/>
          </w:tcPr>
          <w:p w14:paraId="748373F3" w14:textId="10363B1D"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1" w:type="pct"/>
            <w:vAlign w:val="center"/>
          </w:tcPr>
          <w:p w14:paraId="72042B08" w14:textId="4138531E"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1" w:type="pct"/>
            <w:vAlign w:val="center"/>
          </w:tcPr>
          <w:p w14:paraId="24F3D88E" w14:textId="37DE8BAC"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1" w:type="pct"/>
            <w:vAlign w:val="center"/>
          </w:tcPr>
          <w:p w14:paraId="39C782CC" w14:textId="143B5951"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58" w:type="pct"/>
            <w:shd w:val="clear" w:color="auto" w:fill="auto"/>
            <w:noWrap/>
            <w:vAlign w:val="center"/>
          </w:tcPr>
          <w:p w14:paraId="35F1A354" w14:textId="3FBF7223"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r>
      <w:tr w:rsidR="00377B85" w:rsidRPr="00291F45" w14:paraId="69B48457" w14:textId="77777777" w:rsidTr="00377B85">
        <w:trPr>
          <w:trHeight w:val="397"/>
          <w:jc w:val="center"/>
        </w:trPr>
        <w:tc>
          <w:tcPr>
            <w:tcW w:w="1077" w:type="pct"/>
            <w:shd w:val="clear" w:color="auto" w:fill="auto"/>
            <w:noWrap/>
            <w:vAlign w:val="center"/>
          </w:tcPr>
          <w:p w14:paraId="767BCE1B" w14:textId="1C0E5D10" w:rsidR="00377B85" w:rsidRPr="00291F45" w:rsidRDefault="00377B85" w:rsidP="00377B85">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rPr>
              <w:t>修理费</w:t>
            </w:r>
          </w:p>
        </w:tc>
        <w:tc>
          <w:tcPr>
            <w:tcW w:w="561" w:type="pct"/>
            <w:vAlign w:val="center"/>
          </w:tcPr>
          <w:p w14:paraId="28B578F3" w14:textId="74677175" w:rsidR="00377B85" w:rsidRDefault="00377B85" w:rsidP="00377B85">
            <w:pPr>
              <w:widowControl/>
              <w:spacing w:after="0" w:line="240" w:lineRule="auto"/>
              <w:jc w:val="right"/>
              <w:rPr>
                <w:rFonts w:ascii="华文细黑" w:eastAsia="华文细黑" w:hAnsi="华文细黑" w:hint="eastAsia"/>
                <w:color w:val="000000"/>
                <w:sz w:val="20"/>
                <w:szCs w:val="20"/>
              </w:rPr>
            </w:pPr>
            <w:r w:rsidRPr="00492F74">
              <w:rPr>
                <w:rFonts w:ascii="华文细黑" w:eastAsia="华文细黑" w:hAnsi="华文细黑" w:hint="eastAsia"/>
                <w:color w:val="000000"/>
                <w:sz w:val="20"/>
                <w:szCs w:val="20"/>
              </w:rPr>
              <w:t>4.33</w:t>
            </w:r>
          </w:p>
        </w:tc>
        <w:tc>
          <w:tcPr>
            <w:tcW w:w="561" w:type="pct"/>
            <w:vAlign w:val="center"/>
          </w:tcPr>
          <w:p w14:paraId="54EDBF0B" w14:textId="11110720" w:rsidR="00377B85" w:rsidRDefault="00377B85" w:rsidP="00377B85">
            <w:pPr>
              <w:widowControl/>
              <w:spacing w:after="0" w:line="240" w:lineRule="auto"/>
              <w:jc w:val="right"/>
              <w:rPr>
                <w:rFonts w:ascii="华文细黑" w:eastAsia="华文细黑" w:hAnsi="华文细黑" w:hint="eastAsia"/>
                <w:color w:val="000000"/>
                <w:sz w:val="20"/>
                <w:szCs w:val="20"/>
              </w:rPr>
            </w:pPr>
            <w:r w:rsidRPr="00492F74">
              <w:rPr>
                <w:rFonts w:ascii="华文细黑" w:eastAsia="华文细黑" w:hAnsi="华文细黑" w:hint="eastAsia"/>
                <w:color w:val="000000"/>
                <w:sz w:val="20"/>
                <w:szCs w:val="20"/>
              </w:rPr>
              <w:t>4.33</w:t>
            </w:r>
          </w:p>
        </w:tc>
        <w:tc>
          <w:tcPr>
            <w:tcW w:w="561" w:type="pct"/>
            <w:vAlign w:val="center"/>
          </w:tcPr>
          <w:p w14:paraId="069ED9D9" w14:textId="392E8BDF" w:rsidR="00377B85" w:rsidRDefault="00377B85" w:rsidP="00377B85">
            <w:pPr>
              <w:widowControl/>
              <w:spacing w:after="0" w:line="240" w:lineRule="auto"/>
              <w:jc w:val="right"/>
              <w:rPr>
                <w:rFonts w:ascii="华文细黑" w:eastAsia="华文细黑" w:hAnsi="华文细黑" w:hint="eastAsia"/>
                <w:color w:val="000000"/>
                <w:sz w:val="20"/>
                <w:szCs w:val="20"/>
              </w:rPr>
            </w:pPr>
            <w:r w:rsidRPr="00492F74">
              <w:rPr>
                <w:rFonts w:ascii="华文细黑" w:eastAsia="华文细黑" w:hAnsi="华文细黑" w:hint="eastAsia"/>
                <w:color w:val="000000"/>
                <w:sz w:val="20"/>
                <w:szCs w:val="20"/>
              </w:rPr>
              <w:t>4.33</w:t>
            </w:r>
          </w:p>
        </w:tc>
        <w:tc>
          <w:tcPr>
            <w:tcW w:w="561" w:type="pct"/>
            <w:vAlign w:val="center"/>
          </w:tcPr>
          <w:p w14:paraId="17180D03" w14:textId="4DBD50B5" w:rsidR="00377B85" w:rsidRDefault="00377B85" w:rsidP="00377B85">
            <w:pPr>
              <w:widowControl/>
              <w:spacing w:after="0" w:line="240" w:lineRule="auto"/>
              <w:jc w:val="right"/>
              <w:rPr>
                <w:rFonts w:ascii="华文细黑" w:eastAsia="华文细黑" w:hAnsi="华文细黑" w:hint="eastAsia"/>
                <w:color w:val="000000"/>
                <w:sz w:val="20"/>
                <w:szCs w:val="20"/>
              </w:rPr>
            </w:pPr>
            <w:r w:rsidRPr="00492F74">
              <w:rPr>
                <w:rFonts w:ascii="华文细黑" w:eastAsia="华文细黑" w:hAnsi="华文细黑" w:hint="eastAsia"/>
                <w:color w:val="000000"/>
                <w:sz w:val="20"/>
                <w:szCs w:val="20"/>
              </w:rPr>
              <w:t>4.33</w:t>
            </w:r>
          </w:p>
        </w:tc>
        <w:tc>
          <w:tcPr>
            <w:tcW w:w="561" w:type="pct"/>
            <w:vAlign w:val="center"/>
          </w:tcPr>
          <w:p w14:paraId="10B7E1E4" w14:textId="64FF81A4" w:rsidR="00377B85" w:rsidRDefault="00377B85" w:rsidP="00377B85">
            <w:pPr>
              <w:widowControl/>
              <w:spacing w:after="0" w:line="240" w:lineRule="auto"/>
              <w:jc w:val="right"/>
              <w:rPr>
                <w:rFonts w:ascii="华文细黑" w:eastAsia="华文细黑" w:hAnsi="华文细黑" w:hint="eastAsia"/>
                <w:color w:val="000000"/>
                <w:sz w:val="20"/>
                <w:szCs w:val="20"/>
              </w:rPr>
            </w:pPr>
            <w:r w:rsidRPr="00492F74">
              <w:rPr>
                <w:rFonts w:ascii="华文细黑" w:eastAsia="华文细黑" w:hAnsi="华文细黑" w:hint="eastAsia"/>
                <w:color w:val="000000"/>
                <w:sz w:val="20"/>
                <w:szCs w:val="20"/>
              </w:rPr>
              <w:t>4.33</w:t>
            </w:r>
          </w:p>
        </w:tc>
        <w:tc>
          <w:tcPr>
            <w:tcW w:w="561" w:type="pct"/>
            <w:vAlign w:val="center"/>
          </w:tcPr>
          <w:p w14:paraId="7961AB56" w14:textId="3457F58F" w:rsidR="00377B85" w:rsidRDefault="00377B85" w:rsidP="00377B85">
            <w:pPr>
              <w:widowControl/>
              <w:spacing w:after="0" w:line="240" w:lineRule="auto"/>
              <w:jc w:val="right"/>
              <w:rPr>
                <w:rFonts w:ascii="华文细黑" w:eastAsia="华文细黑" w:hAnsi="华文细黑" w:hint="eastAsia"/>
                <w:color w:val="000000"/>
                <w:sz w:val="20"/>
                <w:szCs w:val="20"/>
              </w:rPr>
            </w:pPr>
            <w:r w:rsidRPr="00492F74">
              <w:rPr>
                <w:rFonts w:ascii="华文细黑" w:eastAsia="华文细黑" w:hAnsi="华文细黑" w:hint="eastAsia"/>
                <w:color w:val="000000"/>
                <w:sz w:val="20"/>
                <w:szCs w:val="20"/>
              </w:rPr>
              <w:t>4.33</w:t>
            </w:r>
          </w:p>
        </w:tc>
        <w:tc>
          <w:tcPr>
            <w:tcW w:w="558" w:type="pct"/>
            <w:shd w:val="clear" w:color="auto" w:fill="auto"/>
            <w:noWrap/>
            <w:vAlign w:val="center"/>
          </w:tcPr>
          <w:p w14:paraId="32F6F555" w14:textId="622D32A3" w:rsidR="00377B85" w:rsidRDefault="00377B85" w:rsidP="00377B85">
            <w:pPr>
              <w:widowControl/>
              <w:spacing w:after="0" w:line="240" w:lineRule="auto"/>
              <w:jc w:val="right"/>
              <w:rPr>
                <w:rFonts w:ascii="华文细黑" w:eastAsia="华文细黑" w:hAnsi="华文细黑" w:hint="eastAsia"/>
                <w:color w:val="000000"/>
                <w:sz w:val="20"/>
                <w:szCs w:val="20"/>
              </w:rPr>
            </w:pPr>
            <w:r w:rsidRPr="00492F74">
              <w:rPr>
                <w:rFonts w:ascii="华文细黑" w:eastAsia="华文细黑" w:hAnsi="华文细黑" w:hint="eastAsia"/>
                <w:color w:val="000000"/>
                <w:sz w:val="20"/>
                <w:szCs w:val="20"/>
              </w:rPr>
              <w:t>4.33</w:t>
            </w:r>
          </w:p>
        </w:tc>
      </w:tr>
      <w:tr w:rsidR="0094025F" w:rsidRPr="00291F45" w14:paraId="241CBEE4" w14:textId="77777777" w:rsidTr="00377B85">
        <w:trPr>
          <w:trHeight w:val="397"/>
          <w:jc w:val="center"/>
        </w:trPr>
        <w:tc>
          <w:tcPr>
            <w:tcW w:w="1077" w:type="pct"/>
            <w:shd w:val="clear" w:color="auto" w:fill="auto"/>
            <w:noWrap/>
            <w:vAlign w:val="center"/>
          </w:tcPr>
          <w:p w14:paraId="43080CBD" w14:textId="3658F318" w:rsidR="0094025F" w:rsidRPr="00291F45" w:rsidRDefault="0094025F" w:rsidP="0094025F">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hint="eastAsia"/>
                <w:color w:val="000000"/>
              </w:rPr>
              <w:t>相关税费</w:t>
            </w:r>
          </w:p>
        </w:tc>
        <w:tc>
          <w:tcPr>
            <w:tcW w:w="561" w:type="pct"/>
            <w:vAlign w:val="center"/>
          </w:tcPr>
          <w:p w14:paraId="010EAA06" w14:textId="19C4E56A"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16.51</w:t>
            </w:r>
          </w:p>
        </w:tc>
        <w:tc>
          <w:tcPr>
            <w:tcW w:w="561" w:type="pct"/>
            <w:vAlign w:val="center"/>
          </w:tcPr>
          <w:p w14:paraId="2A9D5D15" w14:textId="2A43D637"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16.51</w:t>
            </w:r>
          </w:p>
        </w:tc>
        <w:tc>
          <w:tcPr>
            <w:tcW w:w="561" w:type="pct"/>
            <w:vAlign w:val="center"/>
          </w:tcPr>
          <w:p w14:paraId="26DD9577" w14:textId="7F3C0515"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16.51</w:t>
            </w:r>
          </w:p>
        </w:tc>
        <w:tc>
          <w:tcPr>
            <w:tcW w:w="561" w:type="pct"/>
            <w:vAlign w:val="center"/>
          </w:tcPr>
          <w:p w14:paraId="1DBBB1CD" w14:textId="448D2FD1"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16.51</w:t>
            </w:r>
          </w:p>
        </w:tc>
        <w:tc>
          <w:tcPr>
            <w:tcW w:w="561" w:type="pct"/>
            <w:vAlign w:val="center"/>
          </w:tcPr>
          <w:p w14:paraId="44A0C875" w14:textId="2A32BF36"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16.51</w:t>
            </w:r>
          </w:p>
        </w:tc>
        <w:tc>
          <w:tcPr>
            <w:tcW w:w="561" w:type="pct"/>
            <w:vAlign w:val="center"/>
          </w:tcPr>
          <w:p w14:paraId="6737192D" w14:textId="2383CA68"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color w:val="000000"/>
                <w:sz w:val="20"/>
                <w:szCs w:val="20"/>
              </w:rPr>
              <w:t>16.51</w:t>
            </w:r>
          </w:p>
        </w:tc>
        <w:tc>
          <w:tcPr>
            <w:tcW w:w="558" w:type="pct"/>
            <w:shd w:val="clear" w:color="auto" w:fill="auto"/>
            <w:noWrap/>
            <w:vAlign w:val="center"/>
          </w:tcPr>
          <w:p w14:paraId="47CDCA09" w14:textId="0FFC248B"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r>
      <w:tr w:rsidR="0094025F" w:rsidRPr="00291F45" w14:paraId="0014585C" w14:textId="77777777" w:rsidTr="00377B85">
        <w:trPr>
          <w:trHeight w:val="397"/>
          <w:jc w:val="center"/>
        </w:trPr>
        <w:tc>
          <w:tcPr>
            <w:tcW w:w="1077" w:type="pct"/>
            <w:shd w:val="clear" w:color="auto" w:fill="auto"/>
            <w:noWrap/>
            <w:vAlign w:val="center"/>
          </w:tcPr>
          <w:p w14:paraId="7DD3F66F" w14:textId="77777777" w:rsidR="0094025F" w:rsidRPr="00291F45" w:rsidRDefault="0094025F" w:rsidP="0094025F">
            <w:pPr>
              <w:widowControl/>
              <w:spacing w:after="0" w:line="240" w:lineRule="auto"/>
              <w:rPr>
                <w:rFonts w:ascii="华文细黑" w:eastAsia="华文细黑" w:hAnsi="华文细黑" w:cs="宋体" w:hint="eastAsia"/>
                <w:b/>
                <w:bCs/>
                <w:color w:val="000000"/>
                <w:kern w:val="0"/>
                <w:sz w:val="20"/>
                <w:szCs w:val="20"/>
              </w:rPr>
            </w:pPr>
            <w:r w:rsidRPr="00291F45">
              <w:rPr>
                <w:rFonts w:ascii="华文细黑" w:eastAsia="华文细黑" w:hAnsi="华文细黑" w:cs="微软雅黑"/>
                <w:b/>
                <w:bCs/>
                <w:kern w:val="0"/>
                <w:sz w:val="20"/>
                <w:szCs w:val="20"/>
                <w:lang w:val="en-GB"/>
              </w:rPr>
              <w:t>成本</w:t>
            </w:r>
            <w:r w:rsidRPr="00200796">
              <w:rPr>
                <w:rFonts w:ascii="华文细黑" w:eastAsia="华文细黑" w:hAnsi="华文细黑" w:cs="宋体" w:hint="eastAsia"/>
                <w:b/>
                <w:bCs/>
                <w:kern w:val="0"/>
                <w:sz w:val="20"/>
                <w:szCs w:val="20"/>
              </w:rPr>
              <w:t>合计</w:t>
            </w:r>
          </w:p>
        </w:tc>
        <w:tc>
          <w:tcPr>
            <w:tcW w:w="561" w:type="pct"/>
            <w:vAlign w:val="center"/>
          </w:tcPr>
          <w:p w14:paraId="60D6A504" w14:textId="001EAF53"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267.74</w:t>
            </w:r>
          </w:p>
        </w:tc>
        <w:tc>
          <w:tcPr>
            <w:tcW w:w="561" w:type="pct"/>
            <w:vAlign w:val="center"/>
          </w:tcPr>
          <w:p w14:paraId="258572D5" w14:textId="7BCC324D"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267.74</w:t>
            </w:r>
          </w:p>
        </w:tc>
        <w:tc>
          <w:tcPr>
            <w:tcW w:w="561" w:type="pct"/>
            <w:vAlign w:val="center"/>
          </w:tcPr>
          <w:p w14:paraId="47A1F6B6" w14:textId="581EC675"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267.74</w:t>
            </w:r>
          </w:p>
        </w:tc>
        <w:tc>
          <w:tcPr>
            <w:tcW w:w="561" w:type="pct"/>
            <w:vAlign w:val="center"/>
          </w:tcPr>
          <w:p w14:paraId="2B827DA8" w14:textId="1C76D594"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267.74</w:t>
            </w:r>
          </w:p>
        </w:tc>
        <w:tc>
          <w:tcPr>
            <w:tcW w:w="561" w:type="pct"/>
            <w:vAlign w:val="center"/>
          </w:tcPr>
          <w:p w14:paraId="481B7231" w14:textId="279B8952"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267.74</w:t>
            </w:r>
          </w:p>
        </w:tc>
        <w:tc>
          <w:tcPr>
            <w:tcW w:w="561" w:type="pct"/>
            <w:vAlign w:val="center"/>
          </w:tcPr>
          <w:p w14:paraId="5FF8ABAC" w14:textId="5115AD2C"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267.74</w:t>
            </w:r>
          </w:p>
        </w:tc>
        <w:tc>
          <w:tcPr>
            <w:tcW w:w="558" w:type="pct"/>
            <w:shd w:val="clear" w:color="auto" w:fill="auto"/>
            <w:noWrap/>
            <w:vAlign w:val="center"/>
          </w:tcPr>
          <w:p w14:paraId="61DED893" w14:textId="107B80F1"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rPr>
            </w:pPr>
            <w:r>
              <w:rPr>
                <w:rFonts w:ascii="华文细黑" w:eastAsia="华文细黑" w:hAnsi="华文细黑" w:hint="eastAsia"/>
                <w:b/>
                <w:bCs/>
                <w:color w:val="000000"/>
                <w:sz w:val="20"/>
                <w:szCs w:val="20"/>
              </w:rPr>
              <w:t>267.74</w:t>
            </w:r>
          </w:p>
        </w:tc>
      </w:tr>
    </w:tbl>
    <w:p w14:paraId="63F43CAE" w14:textId="77777777" w:rsidR="008C4747" w:rsidRPr="008C4747" w:rsidRDefault="008C4747" w:rsidP="008C4747">
      <w:pPr>
        <w:rPr>
          <w:rFonts w:ascii="华文细黑" w:eastAsia="华文细黑" w:hAnsi="华文细黑" w:hint="eastAsia"/>
          <w:sz w:val="18"/>
          <w:szCs w:val="20"/>
        </w:rPr>
      </w:pPr>
    </w:p>
    <w:tbl>
      <w:tblPr>
        <w:tblW w:w="5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109"/>
        <w:gridCol w:w="1109"/>
        <w:gridCol w:w="1110"/>
        <w:gridCol w:w="1108"/>
        <w:gridCol w:w="1108"/>
        <w:gridCol w:w="1110"/>
        <w:gridCol w:w="1132"/>
      </w:tblGrid>
      <w:tr w:rsidR="00CA39E0" w:rsidRPr="00291F45" w14:paraId="51FCBE58" w14:textId="77777777" w:rsidTr="004B2201">
        <w:trPr>
          <w:trHeight w:val="397"/>
          <w:tblHeader/>
          <w:jc w:val="center"/>
        </w:trPr>
        <w:tc>
          <w:tcPr>
            <w:tcW w:w="1065" w:type="pct"/>
            <w:shd w:val="clear" w:color="auto" w:fill="BFBFBF" w:themeFill="background1" w:themeFillShade="BF"/>
            <w:noWrap/>
            <w:vAlign w:val="center"/>
          </w:tcPr>
          <w:p w14:paraId="6B2DA5A8"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年份</w:t>
            </w:r>
          </w:p>
        </w:tc>
        <w:tc>
          <w:tcPr>
            <w:tcW w:w="560" w:type="pct"/>
            <w:shd w:val="clear" w:color="auto" w:fill="BFBFBF" w:themeFill="background1" w:themeFillShade="BF"/>
            <w:vAlign w:val="center"/>
          </w:tcPr>
          <w:p w14:paraId="7E9DC6F4" w14:textId="2C048D7C"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2040</w:t>
            </w:r>
          </w:p>
        </w:tc>
        <w:tc>
          <w:tcPr>
            <w:tcW w:w="560" w:type="pct"/>
            <w:shd w:val="clear" w:color="auto" w:fill="BFBFBF" w:themeFill="background1" w:themeFillShade="BF"/>
            <w:vAlign w:val="center"/>
          </w:tcPr>
          <w:p w14:paraId="1D63BEDA" w14:textId="79A65F2A"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2041</w:t>
            </w:r>
          </w:p>
        </w:tc>
        <w:tc>
          <w:tcPr>
            <w:tcW w:w="561" w:type="pct"/>
            <w:shd w:val="clear" w:color="auto" w:fill="BFBFBF" w:themeFill="background1" w:themeFillShade="BF"/>
            <w:noWrap/>
            <w:vAlign w:val="center"/>
          </w:tcPr>
          <w:p w14:paraId="39BBDD70" w14:textId="0A453DE2"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2042</w:t>
            </w:r>
          </w:p>
        </w:tc>
        <w:tc>
          <w:tcPr>
            <w:tcW w:w="560" w:type="pct"/>
            <w:shd w:val="clear" w:color="auto" w:fill="BFBFBF" w:themeFill="background1" w:themeFillShade="BF"/>
            <w:vAlign w:val="center"/>
          </w:tcPr>
          <w:p w14:paraId="772AE30E"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2043</w:t>
            </w:r>
          </w:p>
        </w:tc>
        <w:tc>
          <w:tcPr>
            <w:tcW w:w="560" w:type="pct"/>
            <w:shd w:val="clear" w:color="auto" w:fill="BFBFBF" w:themeFill="background1" w:themeFillShade="BF"/>
            <w:vAlign w:val="center"/>
          </w:tcPr>
          <w:p w14:paraId="43559A54"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2044</w:t>
            </w:r>
          </w:p>
        </w:tc>
        <w:tc>
          <w:tcPr>
            <w:tcW w:w="561" w:type="pct"/>
            <w:shd w:val="clear" w:color="auto" w:fill="BFBFBF" w:themeFill="background1" w:themeFillShade="BF"/>
            <w:vAlign w:val="center"/>
          </w:tcPr>
          <w:p w14:paraId="460E674D"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2045</w:t>
            </w:r>
          </w:p>
        </w:tc>
        <w:tc>
          <w:tcPr>
            <w:tcW w:w="572" w:type="pct"/>
            <w:shd w:val="clear" w:color="auto" w:fill="BFBFBF" w:themeFill="background1" w:themeFillShade="BF"/>
            <w:vAlign w:val="center"/>
          </w:tcPr>
          <w:p w14:paraId="1FF9ECC3" w14:textId="77777777" w:rsidR="00441E32" w:rsidRPr="00291F45" w:rsidRDefault="00441E32" w:rsidP="00441E32">
            <w:pPr>
              <w:widowControl/>
              <w:spacing w:after="0" w:line="240" w:lineRule="auto"/>
              <w:jc w:val="center"/>
              <w:rPr>
                <w:rFonts w:ascii="华文细黑" w:eastAsia="华文细黑" w:hAnsi="华文细黑" w:cs="宋体" w:hint="eastAsia"/>
                <w:b/>
                <w:bCs/>
                <w:color w:val="000000"/>
                <w:kern w:val="0"/>
                <w:sz w:val="20"/>
                <w:szCs w:val="20"/>
              </w:rPr>
            </w:pPr>
            <w:r w:rsidRPr="00291F45">
              <w:rPr>
                <w:rFonts w:ascii="华文细黑" w:eastAsia="华文细黑" w:hAnsi="华文细黑" w:cs="宋体" w:hint="eastAsia"/>
                <w:b/>
                <w:bCs/>
                <w:color w:val="000000"/>
                <w:kern w:val="0"/>
                <w:sz w:val="20"/>
                <w:szCs w:val="20"/>
              </w:rPr>
              <w:t>合计</w:t>
            </w:r>
          </w:p>
        </w:tc>
      </w:tr>
      <w:tr w:rsidR="0094025F" w:rsidRPr="00291F45" w14:paraId="775D2EA4" w14:textId="77777777" w:rsidTr="0094025F">
        <w:trPr>
          <w:trHeight w:val="397"/>
          <w:jc w:val="center"/>
        </w:trPr>
        <w:tc>
          <w:tcPr>
            <w:tcW w:w="1065" w:type="pct"/>
            <w:shd w:val="clear" w:color="auto" w:fill="auto"/>
            <w:noWrap/>
            <w:vAlign w:val="center"/>
          </w:tcPr>
          <w:p w14:paraId="0D14DC17" w14:textId="687B4181"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szCs w:val="20"/>
              </w:rPr>
              <w:t>新能源充电桩收入</w:t>
            </w:r>
          </w:p>
        </w:tc>
        <w:tc>
          <w:tcPr>
            <w:tcW w:w="560" w:type="pct"/>
            <w:vAlign w:val="center"/>
          </w:tcPr>
          <w:p w14:paraId="1FA93762" w14:textId="3EA5F4CC"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68.99</w:t>
            </w:r>
          </w:p>
        </w:tc>
        <w:tc>
          <w:tcPr>
            <w:tcW w:w="560" w:type="pct"/>
            <w:vAlign w:val="center"/>
          </w:tcPr>
          <w:p w14:paraId="3521218F" w14:textId="2BDF7F3F"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68.99</w:t>
            </w:r>
          </w:p>
        </w:tc>
        <w:tc>
          <w:tcPr>
            <w:tcW w:w="561" w:type="pct"/>
            <w:shd w:val="clear" w:color="auto" w:fill="auto"/>
            <w:noWrap/>
            <w:vAlign w:val="center"/>
          </w:tcPr>
          <w:p w14:paraId="753DD545" w14:textId="72BDE9CB"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68.99</w:t>
            </w:r>
          </w:p>
        </w:tc>
        <w:tc>
          <w:tcPr>
            <w:tcW w:w="560" w:type="pct"/>
            <w:vAlign w:val="center"/>
          </w:tcPr>
          <w:p w14:paraId="602BA34A" w14:textId="101F3ED6"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68.99</w:t>
            </w:r>
          </w:p>
        </w:tc>
        <w:tc>
          <w:tcPr>
            <w:tcW w:w="560" w:type="pct"/>
            <w:vAlign w:val="center"/>
          </w:tcPr>
          <w:p w14:paraId="05242507" w14:textId="1C20A6CB"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68.99</w:t>
            </w:r>
          </w:p>
        </w:tc>
        <w:tc>
          <w:tcPr>
            <w:tcW w:w="561" w:type="pct"/>
            <w:vAlign w:val="center"/>
          </w:tcPr>
          <w:p w14:paraId="56AD3A89" w14:textId="6B86E9FF"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68.99</w:t>
            </w:r>
          </w:p>
        </w:tc>
        <w:tc>
          <w:tcPr>
            <w:tcW w:w="572" w:type="pct"/>
            <w:vAlign w:val="center"/>
          </w:tcPr>
          <w:p w14:paraId="1BD5E274" w14:textId="721177A1"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b/>
                <w:bCs/>
                <w:color w:val="000000"/>
                <w:sz w:val="20"/>
                <w:szCs w:val="20"/>
              </w:rPr>
              <w:t>1,356.80</w:t>
            </w:r>
          </w:p>
        </w:tc>
      </w:tr>
      <w:tr w:rsidR="0094025F" w:rsidRPr="00291F45" w14:paraId="6360CF47" w14:textId="77777777" w:rsidTr="0094025F">
        <w:trPr>
          <w:trHeight w:val="397"/>
          <w:jc w:val="center"/>
        </w:trPr>
        <w:tc>
          <w:tcPr>
            <w:tcW w:w="1065" w:type="pct"/>
            <w:shd w:val="clear" w:color="auto" w:fill="auto"/>
            <w:noWrap/>
            <w:vAlign w:val="center"/>
          </w:tcPr>
          <w:p w14:paraId="4CD333C0" w14:textId="46AB64D1"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szCs w:val="20"/>
              </w:rPr>
              <w:t>停车费收入</w:t>
            </w:r>
          </w:p>
        </w:tc>
        <w:tc>
          <w:tcPr>
            <w:tcW w:w="560" w:type="pct"/>
            <w:vAlign w:val="center"/>
          </w:tcPr>
          <w:p w14:paraId="09BA574E" w14:textId="3671586F"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167.61</w:t>
            </w:r>
          </w:p>
        </w:tc>
        <w:tc>
          <w:tcPr>
            <w:tcW w:w="560" w:type="pct"/>
            <w:vAlign w:val="center"/>
          </w:tcPr>
          <w:p w14:paraId="455325FB" w14:textId="673902AE"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167.61</w:t>
            </w:r>
          </w:p>
        </w:tc>
        <w:tc>
          <w:tcPr>
            <w:tcW w:w="561" w:type="pct"/>
            <w:shd w:val="clear" w:color="auto" w:fill="auto"/>
            <w:noWrap/>
            <w:vAlign w:val="center"/>
          </w:tcPr>
          <w:p w14:paraId="1F17FCC6" w14:textId="65828B7F"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167.61</w:t>
            </w:r>
          </w:p>
        </w:tc>
        <w:tc>
          <w:tcPr>
            <w:tcW w:w="560" w:type="pct"/>
            <w:vAlign w:val="center"/>
          </w:tcPr>
          <w:p w14:paraId="764903E7" w14:textId="7DB2214E"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167.61</w:t>
            </w:r>
          </w:p>
        </w:tc>
        <w:tc>
          <w:tcPr>
            <w:tcW w:w="560" w:type="pct"/>
            <w:vAlign w:val="center"/>
          </w:tcPr>
          <w:p w14:paraId="6A27BC29" w14:textId="6C395DEB"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167.61</w:t>
            </w:r>
          </w:p>
        </w:tc>
        <w:tc>
          <w:tcPr>
            <w:tcW w:w="561" w:type="pct"/>
            <w:vAlign w:val="center"/>
          </w:tcPr>
          <w:p w14:paraId="116A6BDB" w14:textId="58788540"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167.61</w:t>
            </w:r>
          </w:p>
        </w:tc>
        <w:tc>
          <w:tcPr>
            <w:tcW w:w="572" w:type="pct"/>
            <w:vAlign w:val="center"/>
          </w:tcPr>
          <w:p w14:paraId="525A0AE5" w14:textId="74C8A743"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b/>
                <w:bCs/>
                <w:color w:val="000000"/>
                <w:sz w:val="20"/>
                <w:szCs w:val="20"/>
              </w:rPr>
              <w:t>3,297.74</w:t>
            </w:r>
          </w:p>
        </w:tc>
      </w:tr>
      <w:tr w:rsidR="0094025F" w:rsidRPr="00291F45" w14:paraId="1DBC405C" w14:textId="77777777" w:rsidTr="0094025F">
        <w:trPr>
          <w:trHeight w:val="397"/>
          <w:jc w:val="center"/>
        </w:trPr>
        <w:tc>
          <w:tcPr>
            <w:tcW w:w="1065" w:type="pct"/>
            <w:shd w:val="clear" w:color="auto" w:fill="auto"/>
            <w:noWrap/>
            <w:vAlign w:val="center"/>
          </w:tcPr>
          <w:p w14:paraId="13FCB9B4" w14:textId="09E9FA2F" w:rsidR="0094025F" w:rsidRPr="00291F45" w:rsidRDefault="00A95E4A" w:rsidP="0094025F">
            <w:pPr>
              <w:widowControl/>
              <w:spacing w:after="0" w:line="240" w:lineRule="auto"/>
              <w:rPr>
                <w:rFonts w:ascii="华文细黑" w:eastAsia="华文细黑" w:hAnsi="华文细黑" w:cs="Times New Roman" w:hint="eastAsia"/>
                <w:color w:val="000000"/>
                <w:kern w:val="0"/>
                <w:sz w:val="20"/>
                <w:szCs w:val="20"/>
                <w:lang w:val="en-GB"/>
              </w:rPr>
            </w:pPr>
            <w:r w:rsidRPr="00A95E4A">
              <w:rPr>
                <w:rFonts w:ascii="华文细黑" w:eastAsia="华文细黑" w:hAnsi="华文细黑" w:hint="eastAsia"/>
                <w:color w:val="000000"/>
                <w:szCs w:val="20"/>
              </w:rPr>
              <w:t>广告收入</w:t>
            </w:r>
          </w:p>
        </w:tc>
        <w:tc>
          <w:tcPr>
            <w:tcW w:w="560" w:type="pct"/>
            <w:vAlign w:val="center"/>
          </w:tcPr>
          <w:p w14:paraId="06DA5AE7" w14:textId="4C4B21D0"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135.00</w:t>
            </w:r>
          </w:p>
        </w:tc>
        <w:tc>
          <w:tcPr>
            <w:tcW w:w="560" w:type="pct"/>
            <w:vAlign w:val="center"/>
          </w:tcPr>
          <w:p w14:paraId="4251430E" w14:textId="7E3AF1B8"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135.00</w:t>
            </w:r>
          </w:p>
        </w:tc>
        <w:tc>
          <w:tcPr>
            <w:tcW w:w="561" w:type="pct"/>
            <w:shd w:val="clear" w:color="auto" w:fill="auto"/>
            <w:noWrap/>
            <w:vAlign w:val="center"/>
          </w:tcPr>
          <w:p w14:paraId="53F77C9A" w14:textId="6C9BCC12"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c>
          <w:tcPr>
            <w:tcW w:w="560" w:type="pct"/>
            <w:vAlign w:val="center"/>
          </w:tcPr>
          <w:p w14:paraId="587412A9" w14:textId="42E7CFFA"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c>
          <w:tcPr>
            <w:tcW w:w="560" w:type="pct"/>
            <w:vAlign w:val="center"/>
          </w:tcPr>
          <w:p w14:paraId="77FCBAC1" w14:textId="10ABE15F"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c>
          <w:tcPr>
            <w:tcW w:w="561" w:type="pct"/>
            <w:vAlign w:val="center"/>
          </w:tcPr>
          <w:p w14:paraId="35956464" w14:textId="50C7FD96"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135.00</w:t>
            </w:r>
          </w:p>
        </w:tc>
        <w:tc>
          <w:tcPr>
            <w:tcW w:w="572" w:type="pct"/>
            <w:vAlign w:val="center"/>
          </w:tcPr>
          <w:p w14:paraId="0EACFEEB" w14:textId="0D7D3D4D"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b/>
                <w:bCs/>
                <w:color w:val="000000"/>
                <w:sz w:val="20"/>
                <w:szCs w:val="20"/>
              </w:rPr>
              <w:t>2,655.00</w:t>
            </w:r>
          </w:p>
        </w:tc>
      </w:tr>
      <w:tr w:rsidR="0094025F" w:rsidRPr="00291F45" w14:paraId="2A6B601F" w14:textId="77777777" w:rsidTr="0094025F">
        <w:trPr>
          <w:trHeight w:val="397"/>
          <w:jc w:val="center"/>
        </w:trPr>
        <w:tc>
          <w:tcPr>
            <w:tcW w:w="1065" w:type="pct"/>
            <w:shd w:val="clear" w:color="auto" w:fill="auto"/>
            <w:noWrap/>
            <w:vAlign w:val="center"/>
          </w:tcPr>
          <w:p w14:paraId="59FDCBBB" w14:textId="1FAFFFB4"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szCs w:val="20"/>
              </w:rPr>
              <w:t>土地出让收益</w:t>
            </w:r>
          </w:p>
        </w:tc>
        <w:tc>
          <w:tcPr>
            <w:tcW w:w="560" w:type="pct"/>
            <w:vAlign w:val="center"/>
          </w:tcPr>
          <w:p w14:paraId="3441319F" w14:textId="1D636F6D"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w:t>
            </w:r>
          </w:p>
        </w:tc>
        <w:tc>
          <w:tcPr>
            <w:tcW w:w="560" w:type="pct"/>
            <w:vAlign w:val="center"/>
          </w:tcPr>
          <w:p w14:paraId="5F9EF25A" w14:textId="10F436B5"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w:t>
            </w:r>
          </w:p>
        </w:tc>
        <w:tc>
          <w:tcPr>
            <w:tcW w:w="561" w:type="pct"/>
            <w:shd w:val="clear" w:color="auto" w:fill="auto"/>
            <w:noWrap/>
            <w:vAlign w:val="center"/>
          </w:tcPr>
          <w:p w14:paraId="6FA58367" w14:textId="48088FC5"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w:t>
            </w:r>
          </w:p>
        </w:tc>
        <w:tc>
          <w:tcPr>
            <w:tcW w:w="560" w:type="pct"/>
            <w:vAlign w:val="center"/>
          </w:tcPr>
          <w:p w14:paraId="3BAEE74D" w14:textId="5350E3B0"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w:t>
            </w:r>
          </w:p>
        </w:tc>
        <w:tc>
          <w:tcPr>
            <w:tcW w:w="560" w:type="pct"/>
            <w:vAlign w:val="center"/>
          </w:tcPr>
          <w:p w14:paraId="3FEC4991" w14:textId="4ABFEB0A"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w:t>
            </w:r>
          </w:p>
        </w:tc>
        <w:tc>
          <w:tcPr>
            <w:tcW w:w="561" w:type="pct"/>
            <w:vAlign w:val="center"/>
          </w:tcPr>
          <w:p w14:paraId="66CF1C49" w14:textId="4A09C57A"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w:t>
            </w:r>
          </w:p>
        </w:tc>
        <w:tc>
          <w:tcPr>
            <w:tcW w:w="572" w:type="pct"/>
            <w:vAlign w:val="center"/>
          </w:tcPr>
          <w:p w14:paraId="55FB72AE" w14:textId="6942C9C7"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b/>
                <w:bCs/>
                <w:color w:val="000000"/>
                <w:sz w:val="20"/>
                <w:szCs w:val="20"/>
              </w:rPr>
              <w:t>3,932.25</w:t>
            </w:r>
          </w:p>
        </w:tc>
      </w:tr>
      <w:tr w:rsidR="0094025F" w:rsidRPr="00291F45" w14:paraId="68E50F92" w14:textId="77777777" w:rsidTr="0094025F">
        <w:trPr>
          <w:trHeight w:val="397"/>
          <w:jc w:val="center"/>
        </w:trPr>
        <w:tc>
          <w:tcPr>
            <w:tcW w:w="1065" w:type="pct"/>
            <w:shd w:val="clear" w:color="auto" w:fill="auto"/>
            <w:noWrap/>
            <w:vAlign w:val="center"/>
          </w:tcPr>
          <w:p w14:paraId="61C119F9" w14:textId="04D6468D"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sidRPr="00291F45">
              <w:rPr>
                <w:rFonts w:ascii="华文细黑" w:eastAsia="华文细黑" w:hAnsi="华文细黑" w:cs="微软雅黑"/>
                <w:b/>
                <w:bCs/>
                <w:kern w:val="0"/>
                <w:sz w:val="20"/>
                <w:szCs w:val="20"/>
                <w:lang w:val="en-GB"/>
              </w:rPr>
              <w:t>收入</w:t>
            </w:r>
            <w:r w:rsidRPr="00200796">
              <w:rPr>
                <w:rFonts w:ascii="华文细黑" w:eastAsia="华文细黑" w:hAnsi="华文细黑" w:cs="宋体" w:hint="eastAsia"/>
                <w:b/>
                <w:bCs/>
                <w:kern w:val="0"/>
                <w:sz w:val="20"/>
                <w:szCs w:val="20"/>
              </w:rPr>
              <w:t>合计</w:t>
            </w:r>
          </w:p>
        </w:tc>
        <w:tc>
          <w:tcPr>
            <w:tcW w:w="560" w:type="pct"/>
            <w:vAlign w:val="center"/>
          </w:tcPr>
          <w:p w14:paraId="4EBE6FD1" w14:textId="3D1F924C"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371.60</w:t>
            </w:r>
          </w:p>
        </w:tc>
        <w:tc>
          <w:tcPr>
            <w:tcW w:w="560" w:type="pct"/>
            <w:vAlign w:val="center"/>
          </w:tcPr>
          <w:p w14:paraId="3CC1F1D1" w14:textId="43913ADA"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371.60</w:t>
            </w:r>
          </w:p>
        </w:tc>
        <w:tc>
          <w:tcPr>
            <w:tcW w:w="561" w:type="pct"/>
            <w:shd w:val="clear" w:color="auto" w:fill="auto"/>
            <w:noWrap/>
            <w:vAlign w:val="center"/>
          </w:tcPr>
          <w:p w14:paraId="3BE6C234" w14:textId="44AA22E9"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371.60</w:t>
            </w:r>
          </w:p>
        </w:tc>
        <w:tc>
          <w:tcPr>
            <w:tcW w:w="560" w:type="pct"/>
            <w:vAlign w:val="center"/>
          </w:tcPr>
          <w:p w14:paraId="1EB52A0C" w14:textId="758B095A"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371.60</w:t>
            </w:r>
          </w:p>
        </w:tc>
        <w:tc>
          <w:tcPr>
            <w:tcW w:w="560" w:type="pct"/>
            <w:vAlign w:val="center"/>
          </w:tcPr>
          <w:p w14:paraId="271ACA14" w14:textId="0A24D95F"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371.60</w:t>
            </w:r>
          </w:p>
        </w:tc>
        <w:tc>
          <w:tcPr>
            <w:tcW w:w="561" w:type="pct"/>
            <w:vAlign w:val="center"/>
          </w:tcPr>
          <w:p w14:paraId="49C73230" w14:textId="08115322"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lang w:val="en-GB"/>
              </w:rPr>
            </w:pPr>
            <w:r>
              <w:rPr>
                <w:rFonts w:ascii="华文细黑" w:eastAsia="华文细黑" w:hAnsi="华文细黑" w:hint="eastAsia"/>
                <w:b/>
                <w:bCs/>
                <w:color w:val="000000"/>
                <w:sz w:val="20"/>
                <w:szCs w:val="20"/>
              </w:rPr>
              <w:t>371.60</w:t>
            </w:r>
          </w:p>
        </w:tc>
        <w:tc>
          <w:tcPr>
            <w:tcW w:w="572" w:type="pct"/>
            <w:vAlign w:val="center"/>
          </w:tcPr>
          <w:p w14:paraId="60063326" w14:textId="23B1A927"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lang w:val="en-GB"/>
              </w:rPr>
            </w:pPr>
            <w:r>
              <w:rPr>
                <w:rFonts w:ascii="华文细黑" w:eastAsia="华文细黑" w:hAnsi="华文细黑" w:hint="eastAsia"/>
                <w:b/>
                <w:bCs/>
                <w:color w:val="000000"/>
                <w:sz w:val="20"/>
                <w:szCs w:val="20"/>
              </w:rPr>
              <w:t>11,241.79</w:t>
            </w:r>
          </w:p>
        </w:tc>
      </w:tr>
      <w:tr w:rsidR="0094025F" w:rsidRPr="00291F45" w14:paraId="3FE934B2" w14:textId="77777777" w:rsidTr="0094025F">
        <w:trPr>
          <w:trHeight w:val="397"/>
          <w:jc w:val="center"/>
        </w:trPr>
        <w:tc>
          <w:tcPr>
            <w:tcW w:w="1065" w:type="pct"/>
            <w:shd w:val="clear" w:color="auto" w:fill="auto"/>
            <w:noWrap/>
            <w:vAlign w:val="center"/>
          </w:tcPr>
          <w:p w14:paraId="67DB9D27" w14:textId="60BD1B4D"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rPr>
              <w:t>外购燃料及动力</w:t>
            </w:r>
          </w:p>
        </w:tc>
        <w:tc>
          <w:tcPr>
            <w:tcW w:w="560" w:type="pct"/>
            <w:vAlign w:val="center"/>
          </w:tcPr>
          <w:p w14:paraId="3BFD2F50" w14:textId="7B4A9EA4"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0" w:type="pct"/>
            <w:vAlign w:val="center"/>
          </w:tcPr>
          <w:p w14:paraId="0B85F7A3" w14:textId="5177C40F"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1" w:type="pct"/>
            <w:shd w:val="clear" w:color="auto" w:fill="auto"/>
            <w:noWrap/>
            <w:vAlign w:val="center"/>
          </w:tcPr>
          <w:p w14:paraId="6F28C27F" w14:textId="4C405EF8"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0" w:type="pct"/>
            <w:vAlign w:val="center"/>
          </w:tcPr>
          <w:p w14:paraId="09BA8078" w14:textId="6DD791D7"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0" w:type="pct"/>
            <w:vAlign w:val="center"/>
          </w:tcPr>
          <w:p w14:paraId="52DF38A9" w14:textId="41BCB51F"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61" w:type="pct"/>
            <w:vAlign w:val="center"/>
          </w:tcPr>
          <w:p w14:paraId="588D86A8" w14:textId="03F9E3A6"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117.61</w:t>
            </w:r>
          </w:p>
        </w:tc>
        <w:tc>
          <w:tcPr>
            <w:tcW w:w="572" w:type="pct"/>
            <w:vAlign w:val="center"/>
          </w:tcPr>
          <w:p w14:paraId="0025A9A1" w14:textId="04BDE8B6"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2,313.00</w:t>
            </w:r>
          </w:p>
        </w:tc>
      </w:tr>
      <w:tr w:rsidR="0094025F" w:rsidRPr="00291F45" w14:paraId="4ABA2317" w14:textId="77777777" w:rsidTr="0094025F">
        <w:trPr>
          <w:trHeight w:val="397"/>
          <w:jc w:val="center"/>
        </w:trPr>
        <w:tc>
          <w:tcPr>
            <w:tcW w:w="1065" w:type="pct"/>
            <w:shd w:val="clear" w:color="auto" w:fill="auto"/>
            <w:noWrap/>
            <w:vAlign w:val="center"/>
          </w:tcPr>
          <w:p w14:paraId="1FE63A54" w14:textId="51CD3EE0" w:rsidR="0094025F" w:rsidRPr="00291F45" w:rsidRDefault="0094025F" w:rsidP="0094025F">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rPr>
              <w:t>工资及福利费</w:t>
            </w:r>
          </w:p>
        </w:tc>
        <w:tc>
          <w:tcPr>
            <w:tcW w:w="560" w:type="pct"/>
            <w:vAlign w:val="center"/>
          </w:tcPr>
          <w:p w14:paraId="5230C3F8" w14:textId="6CE5772E"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0" w:type="pct"/>
            <w:vAlign w:val="center"/>
          </w:tcPr>
          <w:p w14:paraId="08AD2A46" w14:textId="17A3219E"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1" w:type="pct"/>
            <w:shd w:val="clear" w:color="auto" w:fill="auto"/>
            <w:noWrap/>
            <w:vAlign w:val="center"/>
          </w:tcPr>
          <w:p w14:paraId="5E586522" w14:textId="7F4D1B8C"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0" w:type="pct"/>
            <w:vAlign w:val="center"/>
          </w:tcPr>
          <w:p w14:paraId="002CA12C" w14:textId="05708D04"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0" w:type="pct"/>
            <w:vAlign w:val="center"/>
          </w:tcPr>
          <w:p w14:paraId="4B2FC3F7" w14:textId="79F85F4B"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61" w:type="pct"/>
            <w:vAlign w:val="center"/>
          </w:tcPr>
          <w:p w14:paraId="027DB04E" w14:textId="0C374EF3"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129.28</w:t>
            </w:r>
          </w:p>
        </w:tc>
        <w:tc>
          <w:tcPr>
            <w:tcW w:w="572" w:type="pct"/>
            <w:vAlign w:val="center"/>
          </w:tcPr>
          <w:p w14:paraId="3CDB78E8" w14:textId="633AB154"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2,542.50</w:t>
            </w:r>
          </w:p>
        </w:tc>
      </w:tr>
      <w:tr w:rsidR="00377B85" w:rsidRPr="00291F45" w14:paraId="786182F6" w14:textId="77777777" w:rsidTr="00377B85">
        <w:trPr>
          <w:trHeight w:val="397"/>
          <w:jc w:val="center"/>
        </w:trPr>
        <w:tc>
          <w:tcPr>
            <w:tcW w:w="1065" w:type="pct"/>
            <w:shd w:val="clear" w:color="auto" w:fill="auto"/>
            <w:noWrap/>
            <w:vAlign w:val="center"/>
          </w:tcPr>
          <w:p w14:paraId="78B308DF" w14:textId="49F1F26A" w:rsidR="00377B85" w:rsidRPr="00291F45" w:rsidRDefault="00377B85" w:rsidP="00377B85">
            <w:pPr>
              <w:widowControl/>
              <w:spacing w:after="0" w:line="240" w:lineRule="auto"/>
              <w:rPr>
                <w:rFonts w:ascii="华文细黑" w:eastAsia="华文细黑" w:hAnsi="华文细黑" w:cs="Times New Roman" w:hint="eastAsia"/>
                <w:color w:val="000000"/>
                <w:kern w:val="0"/>
                <w:sz w:val="20"/>
                <w:szCs w:val="20"/>
                <w:lang w:val="en-GB"/>
              </w:rPr>
            </w:pPr>
            <w:r>
              <w:rPr>
                <w:rFonts w:ascii="华文细黑" w:eastAsia="华文细黑" w:hAnsi="华文细黑" w:hint="eastAsia"/>
                <w:color w:val="000000"/>
              </w:rPr>
              <w:t>修理费</w:t>
            </w:r>
          </w:p>
        </w:tc>
        <w:tc>
          <w:tcPr>
            <w:tcW w:w="560" w:type="pct"/>
            <w:vAlign w:val="center"/>
          </w:tcPr>
          <w:p w14:paraId="1DE204DA" w14:textId="3FCA5396" w:rsidR="00377B85" w:rsidRDefault="00377B85" w:rsidP="00377B85">
            <w:pPr>
              <w:widowControl/>
              <w:spacing w:after="0" w:line="240" w:lineRule="auto"/>
              <w:jc w:val="right"/>
              <w:rPr>
                <w:rFonts w:ascii="华文细黑" w:eastAsia="华文细黑" w:hAnsi="华文细黑" w:hint="eastAsia"/>
                <w:color w:val="000000"/>
                <w:sz w:val="20"/>
                <w:szCs w:val="20"/>
              </w:rPr>
            </w:pPr>
            <w:r w:rsidRPr="00276E9B">
              <w:rPr>
                <w:rFonts w:ascii="华文细黑" w:eastAsia="华文细黑" w:hAnsi="华文细黑" w:hint="eastAsia"/>
                <w:color w:val="000000"/>
                <w:sz w:val="20"/>
                <w:szCs w:val="20"/>
              </w:rPr>
              <w:t>4.33</w:t>
            </w:r>
          </w:p>
        </w:tc>
        <w:tc>
          <w:tcPr>
            <w:tcW w:w="560" w:type="pct"/>
            <w:vAlign w:val="center"/>
          </w:tcPr>
          <w:p w14:paraId="5639DC2E" w14:textId="164FEBA6" w:rsidR="00377B85" w:rsidRDefault="00377B85" w:rsidP="00377B85">
            <w:pPr>
              <w:widowControl/>
              <w:spacing w:after="0" w:line="240" w:lineRule="auto"/>
              <w:jc w:val="right"/>
              <w:rPr>
                <w:rFonts w:ascii="华文细黑" w:eastAsia="华文细黑" w:hAnsi="华文细黑" w:hint="eastAsia"/>
                <w:color w:val="000000"/>
                <w:sz w:val="20"/>
                <w:szCs w:val="20"/>
              </w:rPr>
            </w:pPr>
            <w:r w:rsidRPr="00276E9B">
              <w:rPr>
                <w:rFonts w:ascii="华文细黑" w:eastAsia="华文细黑" w:hAnsi="华文细黑" w:hint="eastAsia"/>
                <w:color w:val="000000"/>
                <w:sz w:val="20"/>
                <w:szCs w:val="20"/>
              </w:rPr>
              <w:t>4.33</w:t>
            </w:r>
          </w:p>
        </w:tc>
        <w:tc>
          <w:tcPr>
            <w:tcW w:w="561" w:type="pct"/>
            <w:shd w:val="clear" w:color="auto" w:fill="auto"/>
            <w:noWrap/>
            <w:vAlign w:val="center"/>
          </w:tcPr>
          <w:p w14:paraId="07684EB9" w14:textId="69E3E628" w:rsidR="00377B85" w:rsidRDefault="00377B85" w:rsidP="00377B85">
            <w:pPr>
              <w:widowControl/>
              <w:spacing w:after="0" w:line="240" w:lineRule="auto"/>
              <w:jc w:val="right"/>
              <w:rPr>
                <w:rFonts w:ascii="华文细黑" w:eastAsia="华文细黑" w:hAnsi="华文细黑" w:hint="eastAsia"/>
                <w:color w:val="000000"/>
                <w:sz w:val="20"/>
                <w:szCs w:val="20"/>
              </w:rPr>
            </w:pPr>
            <w:r w:rsidRPr="00276E9B">
              <w:rPr>
                <w:rFonts w:ascii="华文细黑" w:eastAsia="华文细黑" w:hAnsi="华文细黑" w:hint="eastAsia"/>
                <w:color w:val="000000"/>
                <w:sz w:val="20"/>
                <w:szCs w:val="20"/>
              </w:rPr>
              <w:t>4.33</w:t>
            </w:r>
          </w:p>
        </w:tc>
        <w:tc>
          <w:tcPr>
            <w:tcW w:w="560" w:type="pct"/>
            <w:vAlign w:val="center"/>
          </w:tcPr>
          <w:p w14:paraId="47A0BE7D" w14:textId="3F6D11E5" w:rsidR="00377B85" w:rsidRDefault="00377B85" w:rsidP="00377B85">
            <w:pPr>
              <w:widowControl/>
              <w:spacing w:after="0" w:line="240" w:lineRule="auto"/>
              <w:jc w:val="right"/>
              <w:rPr>
                <w:rFonts w:ascii="华文细黑" w:eastAsia="华文细黑" w:hAnsi="华文细黑" w:hint="eastAsia"/>
                <w:color w:val="000000"/>
                <w:sz w:val="20"/>
                <w:szCs w:val="20"/>
              </w:rPr>
            </w:pPr>
            <w:r w:rsidRPr="00276E9B">
              <w:rPr>
                <w:rFonts w:ascii="华文细黑" w:eastAsia="华文细黑" w:hAnsi="华文细黑" w:hint="eastAsia"/>
                <w:color w:val="000000"/>
                <w:sz w:val="20"/>
                <w:szCs w:val="20"/>
              </w:rPr>
              <w:t>4.33</w:t>
            </w:r>
          </w:p>
        </w:tc>
        <w:tc>
          <w:tcPr>
            <w:tcW w:w="560" w:type="pct"/>
            <w:vAlign w:val="center"/>
          </w:tcPr>
          <w:p w14:paraId="7CB88C7C" w14:textId="7BF5E5C2" w:rsidR="00377B85" w:rsidRDefault="00377B85" w:rsidP="00377B85">
            <w:pPr>
              <w:widowControl/>
              <w:spacing w:after="0" w:line="240" w:lineRule="auto"/>
              <w:jc w:val="right"/>
              <w:rPr>
                <w:rFonts w:ascii="华文细黑" w:eastAsia="华文细黑" w:hAnsi="华文细黑" w:hint="eastAsia"/>
                <w:color w:val="000000"/>
                <w:sz w:val="20"/>
                <w:szCs w:val="20"/>
              </w:rPr>
            </w:pPr>
            <w:r w:rsidRPr="00276E9B">
              <w:rPr>
                <w:rFonts w:ascii="华文细黑" w:eastAsia="华文细黑" w:hAnsi="华文细黑" w:hint="eastAsia"/>
                <w:color w:val="000000"/>
                <w:sz w:val="20"/>
                <w:szCs w:val="20"/>
              </w:rPr>
              <w:t>4.33</w:t>
            </w:r>
          </w:p>
        </w:tc>
        <w:tc>
          <w:tcPr>
            <w:tcW w:w="561" w:type="pct"/>
            <w:vAlign w:val="center"/>
          </w:tcPr>
          <w:p w14:paraId="4EF27166" w14:textId="6F06F582" w:rsidR="00377B85" w:rsidRDefault="00377B85" w:rsidP="00377B85">
            <w:pPr>
              <w:widowControl/>
              <w:spacing w:after="0" w:line="240" w:lineRule="auto"/>
              <w:jc w:val="right"/>
              <w:rPr>
                <w:rFonts w:ascii="华文细黑" w:eastAsia="华文细黑" w:hAnsi="华文细黑" w:hint="eastAsia"/>
                <w:color w:val="000000"/>
                <w:sz w:val="20"/>
                <w:szCs w:val="20"/>
              </w:rPr>
            </w:pPr>
            <w:r w:rsidRPr="00276E9B">
              <w:rPr>
                <w:rFonts w:ascii="华文细黑" w:eastAsia="华文细黑" w:hAnsi="华文细黑" w:hint="eastAsia"/>
                <w:color w:val="000000"/>
                <w:sz w:val="20"/>
                <w:szCs w:val="20"/>
              </w:rPr>
              <w:t>4.33</w:t>
            </w:r>
          </w:p>
        </w:tc>
        <w:tc>
          <w:tcPr>
            <w:tcW w:w="572" w:type="pct"/>
            <w:vAlign w:val="center"/>
          </w:tcPr>
          <w:p w14:paraId="16027C26" w14:textId="18F31A2F" w:rsidR="00377B85" w:rsidRDefault="00377B85" w:rsidP="00377B85">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86.80</w:t>
            </w:r>
          </w:p>
        </w:tc>
      </w:tr>
      <w:tr w:rsidR="0094025F" w:rsidRPr="00291F45" w14:paraId="73E3F956" w14:textId="77777777" w:rsidTr="0094025F">
        <w:trPr>
          <w:trHeight w:val="397"/>
          <w:jc w:val="center"/>
        </w:trPr>
        <w:tc>
          <w:tcPr>
            <w:tcW w:w="1065" w:type="pct"/>
            <w:shd w:val="clear" w:color="auto" w:fill="auto"/>
            <w:noWrap/>
            <w:vAlign w:val="center"/>
          </w:tcPr>
          <w:p w14:paraId="17AFE69D" w14:textId="73502A4E" w:rsidR="0094025F" w:rsidRPr="00291F45" w:rsidRDefault="0094025F" w:rsidP="0094025F">
            <w:pPr>
              <w:widowControl/>
              <w:spacing w:after="0" w:line="240" w:lineRule="auto"/>
              <w:rPr>
                <w:rFonts w:ascii="华文细黑" w:eastAsia="华文细黑" w:hAnsi="华文细黑" w:cs="宋体" w:hint="eastAsia"/>
                <w:color w:val="000000"/>
                <w:kern w:val="0"/>
                <w:sz w:val="20"/>
                <w:szCs w:val="20"/>
              </w:rPr>
            </w:pPr>
            <w:r>
              <w:rPr>
                <w:rFonts w:ascii="华文细黑" w:eastAsia="华文细黑" w:hAnsi="华文细黑" w:hint="eastAsia"/>
                <w:color w:val="000000"/>
              </w:rPr>
              <w:t>相关税费</w:t>
            </w:r>
          </w:p>
        </w:tc>
        <w:tc>
          <w:tcPr>
            <w:tcW w:w="560" w:type="pct"/>
            <w:vAlign w:val="center"/>
          </w:tcPr>
          <w:p w14:paraId="586388BA" w14:textId="577398CE"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16.51</w:t>
            </w:r>
          </w:p>
        </w:tc>
        <w:tc>
          <w:tcPr>
            <w:tcW w:w="560" w:type="pct"/>
            <w:vAlign w:val="center"/>
          </w:tcPr>
          <w:p w14:paraId="64C7A4F6" w14:textId="63D3C62B" w:rsidR="0094025F" w:rsidRDefault="0094025F" w:rsidP="0094025F">
            <w:pPr>
              <w:widowControl/>
              <w:spacing w:after="0" w:line="240" w:lineRule="auto"/>
              <w:jc w:val="right"/>
              <w:rPr>
                <w:rFonts w:ascii="华文细黑" w:eastAsia="华文细黑" w:hAnsi="华文细黑" w:hint="eastAsia"/>
                <w:color w:val="000000"/>
                <w:sz w:val="20"/>
                <w:szCs w:val="20"/>
              </w:rPr>
            </w:pPr>
            <w:r>
              <w:rPr>
                <w:rFonts w:ascii="华文细黑" w:eastAsia="华文细黑" w:hAnsi="华文细黑" w:hint="eastAsia"/>
                <w:color w:val="000000"/>
                <w:sz w:val="20"/>
                <w:szCs w:val="20"/>
              </w:rPr>
              <w:t>16.51</w:t>
            </w:r>
          </w:p>
        </w:tc>
        <w:tc>
          <w:tcPr>
            <w:tcW w:w="561" w:type="pct"/>
            <w:shd w:val="clear" w:color="auto" w:fill="auto"/>
            <w:noWrap/>
            <w:vAlign w:val="center"/>
          </w:tcPr>
          <w:p w14:paraId="0FCB203A" w14:textId="456ED63E"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c>
          <w:tcPr>
            <w:tcW w:w="560" w:type="pct"/>
            <w:vAlign w:val="center"/>
          </w:tcPr>
          <w:p w14:paraId="7EA00CA3" w14:textId="3D765BFA"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c>
          <w:tcPr>
            <w:tcW w:w="560" w:type="pct"/>
            <w:vAlign w:val="center"/>
          </w:tcPr>
          <w:p w14:paraId="5D11B290" w14:textId="79110E9A"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c>
          <w:tcPr>
            <w:tcW w:w="561" w:type="pct"/>
            <w:vAlign w:val="center"/>
          </w:tcPr>
          <w:p w14:paraId="0AFC2724" w14:textId="69DFD117"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color w:val="000000"/>
                <w:sz w:val="20"/>
                <w:szCs w:val="20"/>
              </w:rPr>
              <w:t>16.51</w:t>
            </w:r>
          </w:p>
        </w:tc>
        <w:tc>
          <w:tcPr>
            <w:tcW w:w="572" w:type="pct"/>
            <w:vAlign w:val="center"/>
          </w:tcPr>
          <w:p w14:paraId="4FBBD4EA" w14:textId="2921DB66" w:rsidR="0094025F" w:rsidRPr="00291F45" w:rsidRDefault="0094025F" w:rsidP="0094025F">
            <w:pPr>
              <w:widowControl/>
              <w:spacing w:after="0" w:line="240" w:lineRule="auto"/>
              <w:jc w:val="right"/>
              <w:rPr>
                <w:rFonts w:ascii="华文细黑" w:eastAsia="华文细黑" w:hAnsi="华文细黑" w:cs="Times New Roman" w:hint="eastAsia"/>
                <w:kern w:val="0"/>
                <w:sz w:val="20"/>
                <w:szCs w:val="20"/>
              </w:rPr>
            </w:pPr>
            <w:r>
              <w:rPr>
                <w:rFonts w:ascii="华文细黑" w:eastAsia="华文细黑" w:hAnsi="华文细黑" w:hint="eastAsia"/>
                <w:b/>
                <w:bCs/>
                <w:color w:val="000000"/>
                <w:sz w:val="20"/>
                <w:szCs w:val="20"/>
              </w:rPr>
              <w:t>324.68</w:t>
            </w:r>
          </w:p>
        </w:tc>
      </w:tr>
      <w:tr w:rsidR="0094025F" w:rsidRPr="00291F45" w14:paraId="20C70522" w14:textId="77777777" w:rsidTr="0094025F">
        <w:trPr>
          <w:trHeight w:val="397"/>
          <w:jc w:val="center"/>
        </w:trPr>
        <w:tc>
          <w:tcPr>
            <w:tcW w:w="1065" w:type="pct"/>
            <w:shd w:val="clear" w:color="auto" w:fill="auto"/>
            <w:noWrap/>
            <w:vAlign w:val="center"/>
          </w:tcPr>
          <w:p w14:paraId="70385280" w14:textId="0895A9C6" w:rsidR="0094025F" w:rsidRPr="00291F45" w:rsidRDefault="0094025F" w:rsidP="0094025F">
            <w:pPr>
              <w:widowControl/>
              <w:spacing w:after="0" w:line="240" w:lineRule="auto"/>
              <w:rPr>
                <w:rFonts w:ascii="华文细黑" w:eastAsia="华文细黑" w:hAnsi="华文细黑" w:cs="宋体" w:hint="eastAsia"/>
                <w:b/>
                <w:bCs/>
                <w:color w:val="000000"/>
                <w:kern w:val="0"/>
                <w:sz w:val="20"/>
                <w:szCs w:val="20"/>
              </w:rPr>
            </w:pPr>
            <w:r w:rsidRPr="00291F45">
              <w:rPr>
                <w:rFonts w:ascii="华文细黑" w:eastAsia="华文细黑" w:hAnsi="华文细黑" w:cs="微软雅黑"/>
                <w:b/>
                <w:bCs/>
                <w:kern w:val="0"/>
                <w:sz w:val="20"/>
                <w:szCs w:val="20"/>
                <w:lang w:val="en-GB"/>
              </w:rPr>
              <w:t>成本</w:t>
            </w:r>
            <w:r w:rsidRPr="00200796">
              <w:rPr>
                <w:rFonts w:ascii="华文细黑" w:eastAsia="华文细黑" w:hAnsi="华文细黑" w:cs="宋体" w:hint="eastAsia"/>
                <w:b/>
                <w:bCs/>
                <w:kern w:val="0"/>
                <w:sz w:val="20"/>
                <w:szCs w:val="20"/>
              </w:rPr>
              <w:t>合计</w:t>
            </w:r>
          </w:p>
        </w:tc>
        <w:tc>
          <w:tcPr>
            <w:tcW w:w="560" w:type="pct"/>
            <w:vAlign w:val="center"/>
          </w:tcPr>
          <w:p w14:paraId="135E1924" w14:textId="4BCF4861"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267.74</w:t>
            </w:r>
          </w:p>
        </w:tc>
        <w:tc>
          <w:tcPr>
            <w:tcW w:w="560" w:type="pct"/>
            <w:vAlign w:val="center"/>
          </w:tcPr>
          <w:p w14:paraId="71EBFCEC" w14:textId="4A37B477" w:rsidR="0094025F" w:rsidRDefault="0094025F" w:rsidP="0094025F">
            <w:pPr>
              <w:widowControl/>
              <w:spacing w:after="0" w:line="240" w:lineRule="auto"/>
              <w:jc w:val="right"/>
              <w:rPr>
                <w:rFonts w:ascii="华文细黑" w:eastAsia="华文细黑" w:hAnsi="华文细黑" w:hint="eastAsia"/>
                <w:b/>
                <w:bCs/>
                <w:color w:val="000000"/>
                <w:sz w:val="20"/>
                <w:szCs w:val="20"/>
              </w:rPr>
            </w:pPr>
            <w:r>
              <w:rPr>
                <w:rFonts w:ascii="华文细黑" w:eastAsia="华文细黑" w:hAnsi="华文细黑" w:hint="eastAsia"/>
                <w:b/>
                <w:bCs/>
                <w:color w:val="000000"/>
                <w:sz w:val="20"/>
                <w:szCs w:val="20"/>
              </w:rPr>
              <w:t>267.74</w:t>
            </w:r>
          </w:p>
        </w:tc>
        <w:tc>
          <w:tcPr>
            <w:tcW w:w="561" w:type="pct"/>
            <w:shd w:val="clear" w:color="auto" w:fill="auto"/>
            <w:noWrap/>
            <w:vAlign w:val="center"/>
          </w:tcPr>
          <w:p w14:paraId="16C306DD" w14:textId="335C9BE5"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rPr>
            </w:pPr>
            <w:r>
              <w:rPr>
                <w:rFonts w:ascii="华文细黑" w:eastAsia="华文细黑" w:hAnsi="华文细黑" w:hint="eastAsia"/>
                <w:b/>
                <w:bCs/>
                <w:color w:val="000000"/>
                <w:sz w:val="20"/>
                <w:szCs w:val="20"/>
              </w:rPr>
              <w:t>267.74</w:t>
            </w:r>
          </w:p>
        </w:tc>
        <w:tc>
          <w:tcPr>
            <w:tcW w:w="560" w:type="pct"/>
            <w:vAlign w:val="center"/>
          </w:tcPr>
          <w:p w14:paraId="52EB08E7" w14:textId="51D440CB"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rPr>
            </w:pPr>
            <w:r>
              <w:rPr>
                <w:rFonts w:ascii="华文细黑" w:eastAsia="华文细黑" w:hAnsi="华文细黑" w:hint="eastAsia"/>
                <w:b/>
                <w:bCs/>
                <w:color w:val="000000"/>
                <w:sz w:val="20"/>
                <w:szCs w:val="20"/>
              </w:rPr>
              <w:t>267.74</w:t>
            </w:r>
          </w:p>
        </w:tc>
        <w:tc>
          <w:tcPr>
            <w:tcW w:w="560" w:type="pct"/>
            <w:vAlign w:val="center"/>
          </w:tcPr>
          <w:p w14:paraId="1DC15DBD" w14:textId="1BBA34BE"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rPr>
            </w:pPr>
            <w:r>
              <w:rPr>
                <w:rFonts w:ascii="华文细黑" w:eastAsia="华文细黑" w:hAnsi="华文细黑" w:hint="eastAsia"/>
                <w:b/>
                <w:bCs/>
                <w:color w:val="000000"/>
                <w:sz w:val="20"/>
                <w:szCs w:val="20"/>
              </w:rPr>
              <w:t>267.74</w:t>
            </w:r>
          </w:p>
        </w:tc>
        <w:tc>
          <w:tcPr>
            <w:tcW w:w="561" w:type="pct"/>
            <w:vAlign w:val="center"/>
          </w:tcPr>
          <w:p w14:paraId="1E35CAA5" w14:textId="22EE253D"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rPr>
            </w:pPr>
            <w:r>
              <w:rPr>
                <w:rFonts w:ascii="华文细黑" w:eastAsia="华文细黑" w:hAnsi="华文细黑" w:hint="eastAsia"/>
                <w:b/>
                <w:bCs/>
                <w:color w:val="000000"/>
                <w:sz w:val="20"/>
                <w:szCs w:val="20"/>
              </w:rPr>
              <w:t>267.74</w:t>
            </w:r>
          </w:p>
        </w:tc>
        <w:tc>
          <w:tcPr>
            <w:tcW w:w="572" w:type="pct"/>
            <w:vAlign w:val="center"/>
          </w:tcPr>
          <w:p w14:paraId="0F03D31F" w14:textId="33511396" w:rsidR="0094025F" w:rsidRPr="00291F45" w:rsidRDefault="0094025F" w:rsidP="0094025F">
            <w:pPr>
              <w:widowControl/>
              <w:spacing w:after="0" w:line="240" w:lineRule="auto"/>
              <w:jc w:val="right"/>
              <w:rPr>
                <w:rFonts w:ascii="华文细黑" w:eastAsia="华文细黑" w:hAnsi="华文细黑" w:cs="Times New Roman" w:hint="eastAsia"/>
                <w:b/>
                <w:bCs/>
                <w:kern w:val="0"/>
                <w:sz w:val="20"/>
                <w:szCs w:val="20"/>
              </w:rPr>
            </w:pPr>
            <w:r>
              <w:rPr>
                <w:rFonts w:ascii="华文细黑" w:eastAsia="华文细黑" w:hAnsi="华文细黑" w:hint="eastAsia"/>
                <w:b/>
                <w:bCs/>
                <w:color w:val="000000"/>
                <w:sz w:val="20"/>
                <w:szCs w:val="20"/>
              </w:rPr>
              <w:t>5,266.</w:t>
            </w:r>
            <w:r w:rsidR="009635B2">
              <w:rPr>
                <w:rFonts w:ascii="华文细黑" w:eastAsia="华文细黑" w:hAnsi="华文细黑" w:hint="eastAsia"/>
                <w:b/>
                <w:bCs/>
                <w:color w:val="000000"/>
                <w:sz w:val="20"/>
                <w:szCs w:val="20"/>
              </w:rPr>
              <w:t>7</w:t>
            </w:r>
            <w:r>
              <w:rPr>
                <w:rFonts w:ascii="华文细黑" w:eastAsia="华文细黑" w:hAnsi="华文细黑" w:hint="eastAsia"/>
                <w:b/>
                <w:bCs/>
                <w:color w:val="000000"/>
                <w:sz w:val="20"/>
                <w:szCs w:val="20"/>
              </w:rPr>
              <w:t>8</w:t>
            </w:r>
          </w:p>
        </w:tc>
      </w:tr>
    </w:tbl>
    <w:p w14:paraId="0346D942" w14:textId="179D0654" w:rsidR="004D18D8" w:rsidRDefault="00FB6767">
      <w:pPr>
        <w:spacing w:before="120" w:after="120" w:line="360" w:lineRule="auto"/>
        <w:ind w:firstLineChars="200" w:firstLine="480"/>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2、项目债券存续期内资金留存情况</w:t>
      </w:r>
    </w:p>
    <w:p w14:paraId="500971D9" w14:textId="061EB35E" w:rsidR="004D18D8" w:rsidRDefault="000C0267">
      <w:pPr>
        <w:spacing w:before="120" w:after="120" w:line="360" w:lineRule="auto"/>
        <w:ind w:firstLineChars="200" w:firstLine="480"/>
        <w:rPr>
          <w:rFonts w:ascii="华文细黑" w:eastAsia="华文细黑" w:hAnsi="华文细黑" w:cs="宋体" w:hint="eastAsia"/>
          <w:color w:val="000000"/>
          <w:kern w:val="0"/>
          <w:sz w:val="24"/>
          <w:szCs w:val="24"/>
        </w:rPr>
      </w:pPr>
      <w:r w:rsidRPr="000C0267">
        <w:rPr>
          <w:rFonts w:ascii="华文细黑" w:eastAsia="华文细黑" w:hAnsi="华文细黑" w:cs="宋体" w:hint="eastAsia"/>
          <w:color w:val="000000"/>
          <w:kern w:val="0"/>
          <w:sz w:val="24"/>
          <w:szCs w:val="24"/>
        </w:rPr>
        <w:t>海南保亭（呀诺达及槟榔谷5A景区）旅游集散中心项目</w:t>
      </w:r>
      <w:r w:rsidR="00FB6767">
        <w:rPr>
          <w:rFonts w:ascii="华文细黑" w:eastAsia="华文细黑" w:hAnsi="华文细黑" w:cs="宋体" w:hint="eastAsia"/>
          <w:color w:val="000000"/>
          <w:kern w:val="0"/>
          <w:sz w:val="24"/>
          <w:szCs w:val="24"/>
        </w:rPr>
        <w:t>还本付息以</w:t>
      </w:r>
      <w:r w:rsidR="005B2640" w:rsidRPr="005B2640">
        <w:rPr>
          <w:rFonts w:ascii="华文细黑" w:eastAsia="华文细黑" w:hAnsi="华文细黑" w:cs="Times New Roman" w:hint="eastAsia"/>
          <w:color w:val="000000"/>
          <w:sz w:val="24"/>
          <w:szCs w:val="24"/>
        </w:rPr>
        <w:t>新能源充电桩收入、停车费收入、</w:t>
      </w:r>
      <w:r w:rsidR="00A95E4A" w:rsidRPr="00A95E4A">
        <w:rPr>
          <w:rFonts w:ascii="华文细黑" w:eastAsia="华文细黑" w:hAnsi="华文细黑" w:cs="Times New Roman" w:hint="eastAsia"/>
          <w:color w:val="000000"/>
          <w:sz w:val="24"/>
          <w:szCs w:val="24"/>
        </w:rPr>
        <w:t>广告收入</w:t>
      </w:r>
      <w:r w:rsidR="005B2640" w:rsidRPr="005B2640">
        <w:rPr>
          <w:rFonts w:ascii="华文细黑" w:eastAsia="华文细黑" w:hAnsi="华文细黑" w:cs="Times New Roman" w:hint="eastAsia"/>
          <w:color w:val="000000"/>
          <w:sz w:val="24"/>
          <w:szCs w:val="24"/>
        </w:rPr>
        <w:t>及土地出让收益</w:t>
      </w:r>
      <w:r w:rsidR="00FB6767">
        <w:rPr>
          <w:rFonts w:ascii="华文细黑" w:eastAsia="华文细黑" w:hAnsi="华文细黑" w:cs="宋体" w:hint="eastAsia"/>
          <w:color w:val="000000"/>
          <w:kern w:val="0"/>
          <w:sz w:val="24"/>
          <w:szCs w:val="24"/>
        </w:rPr>
        <w:t>为资金来源，可稳定覆盖债券存续期间各年利息及到期偿还本金的支出需求，专项债到期时，在偿还当年到期的债券本息后，仍有</w:t>
      </w:r>
      <w:r w:rsidR="00677842" w:rsidRPr="00677842">
        <w:rPr>
          <w:rFonts w:ascii="华文细黑" w:eastAsia="华文细黑" w:hAnsi="华文细黑" w:cs="宋体"/>
          <w:color w:val="000000"/>
          <w:kern w:val="0"/>
          <w:sz w:val="24"/>
          <w:szCs w:val="24"/>
        </w:rPr>
        <w:t>1,105.51</w:t>
      </w:r>
      <w:r w:rsidR="00FB6767">
        <w:rPr>
          <w:rFonts w:ascii="华文细黑" w:eastAsia="华文细黑" w:hAnsi="华文细黑" w:cs="宋体" w:hint="eastAsia"/>
          <w:color w:val="000000"/>
          <w:kern w:val="0"/>
          <w:sz w:val="24"/>
          <w:szCs w:val="24"/>
        </w:rPr>
        <w:t>万元的累计资金结余。因此，本项目资金稳定性较可靠。债券存续期内资金留存情况如图</w:t>
      </w:r>
      <w:r w:rsidR="00C10EB9">
        <w:rPr>
          <w:rFonts w:ascii="华文细黑" w:eastAsia="华文细黑" w:hAnsi="华文细黑" w:cs="宋体"/>
          <w:color w:val="000000"/>
          <w:kern w:val="0"/>
          <w:sz w:val="24"/>
          <w:szCs w:val="24"/>
        </w:rPr>
        <w:t>1</w:t>
      </w:r>
      <w:r w:rsidR="00FB6767">
        <w:rPr>
          <w:rFonts w:ascii="华文细黑" w:eastAsia="华文细黑" w:hAnsi="华文细黑" w:cs="宋体" w:hint="eastAsia"/>
          <w:color w:val="000000"/>
          <w:kern w:val="0"/>
          <w:sz w:val="24"/>
          <w:szCs w:val="24"/>
        </w:rPr>
        <w:t>所示：</w:t>
      </w:r>
    </w:p>
    <w:p w14:paraId="15616682" w14:textId="1C1BB633" w:rsidR="004D18D8" w:rsidRDefault="00D31929">
      <w:pPr>
        <w:spacing w:before="120" w:after="120" w:line="360" w:lineRule="auto"/>
        <w:ind w:leftChars="-135" w:left="-283"/>
        <w:jc w:val="center"/>
        <w:rPr>
          <w:rFonts w:ascii="华文细黑" w:eastAsia="华文细黑" w:hAnsi="华文细黑" w:cs="宋体" w:hint="eastAsia"/>
          <w:color w:val="000000"/>
          <w:kern w:val="0"/>
          <w:sz w:val="24"/>
          <w:szCs w:val="24"/>
        </w:rPr>
      </w:pPr>
      <w:r>
        <w:rPr>
          <w:noProof/>
        </w:rPr>
        <w:drawing>
          <wp:inline distT="0" distB="0" distL="0" distR="0" wp14:anchorId="0C37F148" wp14:editId="3E0E93F2">
            <wp:extent cx="5274310" cy="2619296"/>
            <wp:effectExtent l="0" t="0" r="2540" b="10160"/>
            <wp:docPr id="2122199845" name="图表 1">
              <a:extLst xmlns:a="http://schemas.openxmlformats.org/drawingml/2006/main">
                <a:ext uri="{FF2B5EF4-FFF2-40B4-BE49-F238E27FC236}">
                  <a16:creationId xmlns:a16="http://schemas.microsoft.com/office/drawing/2014/main" id="{64B3C6F0-E9BD-8959-F915-BD9CF3691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A63715" w14:textId="1519E72A" w:rsidR="004D18D8" w:rsidRDefault="00FB6767">
      <w:pPr>
        <w:spacing w:before="120" w:after="120" w:line="240" w:lineRule="auto"/>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图</w:t>
      </w:r>
      <w:r w:rsidR="00A543A5">
        <w:rPr>
          <w:rFonts w:ascii="华文细黑" w:eastAsia="华文细黑" w:hAnsi="华文细黑" w:cs="宋体"/>
          <w:b/>
          <w:bCs/>
          <w:kern w:val="0"/>
          <w:sz w:val="24"/>
          <w:szCs w:val="24"/>
        </w:rPr>
        <w:t>1</w:t>
      </w:r>
      <w:r>
        <w:rPr>
          <w:rFonts w:ascii="华文细黑" w:eastAsia="华文细黑" w:hAnsi="华文细黑" w:cs="宋体" w:hint="eastAsia"/>
          <w:b/>
          <w:bCs/>
          <w:kern w:val="0"/>
          <w:sz w:val="24"/>
          <w:szCs w:val="24"/>
        </w:rPr>
        <w:t xml:space="preserve"> 债券存续期内</w:t>
      </w:r>
      <w:r w:rsidR="00C8543F">
        <w:rPr>
          <w:rFonts w:ascii="华文细黑" w:eastAsia="华文细黑" w:hAnsi="华文细黑" w:cs="宋体" w:hint="eastAsia"/>
          <w:b/>
          <w:bCs/>
          <w:kern w:val="0"/>
          <w:sz w:val="24"/>
          <w:szCs w:val="24"/>
        </w:rPr>
        <w:t>用于本项目还本付息的</w:t>
      </w:r>
      <w:r>
        <w:rPr>
          <w:rFonts w:ascii="华文细黑" w:eastAsia="华文细黑" w:hAnsi="华文细黑" w:cs="宋体" w:hint="eastAsia"/>
          <w:b/>
          <w:bCs/>
          <w:kern w:val="0"/>
          <w:sz w:val="24"/>
          <w:szCs w:val="24"/>
        </w:rPr>
        <w:t>累计资金留存情况</w:t>
      </w:r>
    </w:p>
    <w:p w14:paraId="079C00C4"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综上，针对本项目在本期专项债券存续期内还本付息资金的测算，未出现可能对本项目资金稳定性产生重大影响的情况。</w:t>
      </w:r>
    </w:p>
    <w:p w14:paraId="06D61468" w14:textId="30BB3050" w:rsidR="004D18D8" w:rsidRDefault="00FB6767">
      <w:pPr>
        <w:spacing w:before="120" w:after="120" w:line="360" w:lineRule="auto"/>
        <w:outlineLvl w:val="0"/>
        <w:rPr>
          <w:rFonts w:ascii="华文细黑" w:eastAsia="华文细黑" w:hAnsi="华文细黑" w:cs="宋体" w:hint="eastAsia"/>
          <w:b/>
          <w:bCs/>
          <w:sz w:val="24"/>
          <w:szCs w:val="24"/>
        </w:rPr>
      </w:pPr>
      <w:bookmarkStart w:id="48" w:name="_Toc165897916"/>
      <w:r>
        <w:rPr>
          <w:rFonts w:ascii="华文细黑" w:eastAsia="华文细黑" w:hAnsi="华文细黑" w:cs="宋体" w:hint="eastAsia"/>
          <w:b/>
          <w:bCs/>
          <w:sz w:val="24"/>
          <w:szCs w:val="24"/>
        </w:rPr>
        <w:t>五、压力测试情况</w:t>
      </w:r>
      <w:bookmarkEnd w:id="48"/>
    </w:p>
    <w:p w14:paraId="5DD98BE8" w14:textId="17906B84"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根据本项目收益与融资平衡的压力测试结果，当项目的收益在±</w:t>
      </w:r>
      <w:r w:rsidR="00552957">
        <w:rPr>
          <w:rFonts w:ascii="华文细黑" w:eastAsia="华文细黑" w:hAnsi="华文细黑" w:cs="宋体" w:hint="eastAsia"/>
          <w:color w:val="000000"/>
          <w:kern w:val="0"/>
          <w:sz w:val="24"/>
          <w:szCs w:val="24"/>
        </w:rPr>
        <w:t>15</w:t>
      </w:r>
      <w:r>
        <w:rPr>
          <w:rFonts w:ascii="华文细黑" w:eastAsia="华文细黑" w:hAnsi="华文细黑" w:cs="宋体" w:hint="eastAsia"/>
          <w:color w:val="000000"/>
          <w:kern w:val="0"/>
          <w:sz w:val="24"/>
          <w:szCs w:val="24"/>
        </w:rPr>
        <w:t>%范围内变动的情况下，项目的债券本息覆盖率仍然＞1；当项目的利率在±</w:t>
      </w:r>
      <w:r w:rsidR="00552957">
        <w:rPr>
          <w:rFonts w:ascii="华文细黑" w:eastAsia="华文细黑" w:hAnsi="华文细黑" w:cs="宋体" w:hint="eastAsia"/>
          <w:color w:val="000000"/>
          <w:kern w:val="0"/>
          <w:sz w:val="24"/>
          <w:szCs w:val="24"/>
        </w:rPr>
        <w:t>15</w:t>
      </w:r>
      <w:r>
        <w:rPr>
          <w:rFonts w:ascii="华文细黑" w:eastAsia="华文细黑" w:hAnsi="华文细黑" w:cs="宋体" w:hint="eastAsia"/>
          <w:color w:val="000000"/>
          <w:kern w:val="0"/>
          <w:sz w:val="24"/>
          <w:szCs w:val="24"/>
        </w:rPr>
        <w:t>%范围内变动的情况下，项目的债券本息覆盖率仍然＞1。因此，本项目的项目收益对债券还本付息保障性较高，项目可通过压力测试，还本付息资金具有一定的稳定性与风险抵抗能力。项目的压力测试情况详见表</w:t>
      </w:r>
      <w:r w:rsidR="00363DF7">
        <w:rPr>
          <w:rFonts w:ascii="华文细黑" w:eastAsia="华文细黑" w:hAnsi="华文细黑" w:cs="宋体" w:hint="eastAsia"/>
          <w:color w:val="000000"/>
          <w:kern w:val="0"/>
          <w:sz w:val="24"/>
          <w:szCs w:val="24"/>
        </w:rPr>
        <w:t>9</w:t>
      </w:r>
      <w:r>
        <w:rPr>
          <w:rFonts w:ascii="华文细黑" w:eastAsia="华文细黑" w:hAnsi="华文细黑" w:cs="宋体" w:hint="eastAsia"/>
          <w:color w:val="000000"/>
          <w:kern w:val="0"/>
          <w:sz w:val="24"/>
          <w:szCs w:val="24"/>
        </w:rPr>
        <w:t>：</w:t>
      </w:r>
    </w:p>
    <w:p w14:paraId="7DD930F9" w14:textId="2EF96328" w:rsidR="004D18D8" w:rsidRDefault="00FB6767">
      <w:pPr>
        <w:spacing w:before="120" w:after="120" w:line="360" w:lineRule="auto"/>
        <w:jc w:val="center"/>
        <w:rPr>
          <w:rFonts w:ascii="华文细黑" w:eastAsia="华文细黑" w:hAnsi="华文细黑" w:cs="宋体" w:hint="eastAsia"/>
          <w:b/>
          <w:bCs/>
          <w:kern w:val="0"/>
          <w:sz w:val="24"/>
          <w:szCs w:val="24"/>
        </w:rPr>
      </w:pPr>
      <w:r>
        <w:rPr>
          <w:rFonts w:ascii="华文细黑" w:eastAsia="华文细黑" w:hAnsi="华文细黑" w:cs="宋体" w:hint="eastAsia"/>
          <w:b/>
          <w:bCs/>
          <w:kern w:val="0"/>
          <w:sz w:val="24"/>
          <w:szCs w:val="24"/>
        </w:rPr>
        <w:t>表</w:t>
      </w:r>
      <w:r w:rsidR="00363DF7">
        <w:rPr>
          <w:rFonts w:ascii="华文细黑" w:eastAsia="华文细黑" w:hAnsi="华文细黑" w:cs="宋体" w:hint="eastAsia"/>
          <w:b/>
          <w:bCs/>
          <w:kern w:val="0"/>
          <w:sz w:val="24"/>
          <w:szCs w:val="24"/>
        </w:rPr>
        <w:t>9</w:t>
      </w:r>
      <w:r>
        <w:rPr>
          <w:rFonts w:ascii="华文细黑" w:eastAsia="华文细黑" w:hAnsi="华文细黑" w:cs="宋体" w:hint="eastAsia"/>
          <w:b/>
          <w:bCs/>
          <w:kern w:val="0"/>
          <w:sz w:val="24"/>
          <w:szCs w:val="24"/>
        </w:rPr>
        <w:t xml:space="preserve"> 压力测试表</w:t>
      </w:r>
      <w:r>
        <w:rPr>
          <w:rFonts w:ascii="华文细黑" w:eastAsia="华文细黑" w:hAnsi="华文细黑"/>
          <w:kern w:val="0"/>
          <w:vertAlign w:val="superscript"/>
        </w:rPr>
        <w:footnoteReference w:id="3"/>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821"/>
        <w:gridCol w:w="820"/>
        <w:gridCol w:w="748"/>
        <w:gridCol w:w="748"/>
        <w:gridCol w:w="748"/>
        <w:gridCol w:w="748"/>
        <w:gridCol w:w="747"/>
      </w:tblGrid>
      <w:tr w:rsidR="00552957" w14:paraId="71CB10D5" w14:textId="77777777" w:rsidTr="007B3863">
        <w:trPr>
          <w:trHeight w:val="397"/>
          <w:tblHeader/>
          <w:jc w:val="center"/>
        </w:trPr>
        <w:tc>
          <w:tcPr>
            <w:tcW w:w="1757" w:type="pct"/>
            <w:shd w:val="clear" w:color="auto" w:fill="D9D9D9"/>
            <w:vAlign w:val="center"/>
          </w:tcPr>
          <w:p w14:paraId="1038BDAA" w14:textId="77777777" w:rsidR="00552957" w:rsidRDefault="00552957">
            <w:pPr>
              <w:widowControl/>
              <w:autoSpaceDE w:val="0"/>
              <w:autoSpaceDN w:val="0"/>
              <w:spacing w:after="0" w:line="240" w:lineRule="auto"/>
              <w:contextualSpacing/>
              <w:jc w:val="center"/>
              <w:rPr>
                <w:rFonts w:ascii="华文细黑" w:eastAsia="华文细黑" w:hAnsi="华文细黑" w:cs="仿宋" w:hint="eastAsia"/>
                <w:b/>
                <w:color w:val="000000"/>
                <w:kern w:val="0"/>
                <w:sz w:val="20"/>
                <w:szCs w:val="20"/>
                <w:lang w:val="en-GB"/>
              </w:rPr>
            </w:pPr>
            <w:r>
              <w:rPr>
                <w:rFonts w:ascii="华文细黑" w:eastAsia="华文细黑" w:hAnsi="华文细黑" w:cs="仿宋" w:hint="eastAsia"/>
                <w:b/>
                <w:color w:val="000000"/>
                <w:kern w:val="0"/>
                <w:sz w:val="20"/>
                <w:szCs w:val="20"/>
                <w:lang w:val="en-GB"/>
              </w:rPr>
              <w:t>资金覆盖率</w:t>
            </w:r>
            <w:r>
              <w:rPr>
                <w:rFonts w:ascii="华文细黑" w:eastAsia="华文细黑" w:hAnsi="华文细黑" w:cs="仿宋"/>
                <w:b/>
                <w:color w:val="000000"/>
                <w:kern w:val="0"/>
                <w:sz w:val="20"/>
                <w:szCs w:val="20"/>
                <w:lang w:val="en-GB"/>
              </w:rPr>
              <w:t>-</w:t>
            </w:r>
            <w:r>
              <w:rPr>
                <w:rFonts w:ascii="华文细黑" w:eastAsia="华文细黑" w:hAnsi="华文细黑" w:cs="仿宋" w:hint="eastAsia"/>
                <w:b/>
                <w:color w:val="000000"/>
                <w:kern w:val="0"/>
                <w:sz w:val="20"/>
                <w:szCs w:val="20"/>
                <w:lang w:val="en-GB"/>
              </w:rPr>
              <w:t>压力测试</w:t>
            </w:r>
          </w:p>
          <w:p w14:paraId="6BD0EA50" w14:textId="77777777" w:rsidR="00552957" w:rsidRDefault="00552957">
            <w:pPr>
              <w:widowControl/>
              <w:autoSpaceDE w:val="0"/>
              <w:autoSpaceDN w:val="0"/>
              <w:spacing w:after="0" w:line="240" w:lineRule="auto"/>
              <w:contextualSpacing/>
              <w:jc w:val="center"/>
              <w:rPr>
                <w:rFonts w:ascii="华文细黑" w:eastAsia="华文细黑" w:hAnsi="华文细黑" w:cs="仿宋" w:hint="eastAsia"/>
                <w:b/>
                <w:color w:val="000000"/>
                <w:kern w:val="0"/>
                <w:sz w:val="20"/>
                <w:szCs w:val="20"/>
                <w:lang w:val="en-GB"/>
              </w:rPr>
            </w:pPr>
            <w:r>
              <w:rPr>
                <w:rFonts w:ascii="华文细黑" w:eastAsia="华文细黑" w:hAnsi="华文细黑" w:cs="仿宋" w:hint="eastAsia"/>
                <w:b/>
                <w:color w:val="000000"/>
                <w:kern w:val="0"/>
                <w:sz w:val="20"/>
                <w:szCs w:val="20"/>
                <w:lang w:val="en-GB"/>
              </w:rPr>
              <w:t>（单因素敏感性分析）</w:t>
            </w:r>
          </w:p>
        </w:tc>
        <w:tc>
          <w:tcPr>
            <w:tcW w:w="495" w:type="pct"/>
            <w:shd w:val="clear" w:color="auto" w:fill="D9D9D9"/>
            <w:vAlign w:val="center"/>
          </w:tcPr>
          <w:p w14:paraId="1F71E8D5" w14:textId="77777777" w:rsidR="00552957" w:rsidRDefault="00552957">
            <w:pPr>
              <w:widowControl/>
              <w:autoSpaceDE w:val="0"/>
              <w:autoSpaceDN w:val="0"/>
              <w:spacing w:after="0" w:line="240" w:lineRule="auto"/>
              <w:contextualSpacing/>
              <w:jc w:val="center"/>
              <w:rPr>
                <w:rFonts w:ascii="华文细黑" w:eastAsia="华文细黑" w:hAnsi="华文细黑" w:cs="仿宋" w:hint="eastAsia"/>
                <w:b/>
                <w:color w:val="000000"/>
                <w:kern w:val="0"/>
                <w:sz w:val="20"/>
                <w:szCs w:val="20"/>
                <w:lang w:val="en-GB"/>
              </w:rPr>
            </w:pPr>
            <w:r>
              <w:rPr>
                <w:rFonts w:ascii="华文细黑" w:eastAsia="华文细黑" w:hAnsi="华文细黑" w:cs="仿宋"/>
                <w:b/>
                <w:color w:val="000000" w:themeColor="text1"/>
                <w:szCs w:val="20"/>
              </w:rPr>
              <w:t>-15%</w:t>
            </w:r>
          </w:p>
        </w:tc>
        <w:tc>
          <w:tcPr>
            <w:tcW w:w="494" w:type="pct"/>
            <w:shd w:val="clear" w:color="auto" w:fill="D9D9D9"/>
            <w:vAlign w:val="center"/>
          </w:tcPr>
          <w:p w14:paraId="6FFE00DA" w14:textId="77777777" w:rsidR="00552957" w:rsidRDefault="00552957">
            <w:pPr>
              <w:widowControl/>
              <w:autoSpaceDE w:val="0"/>
              <w:autoSpaceDN w:val="0"/>
              <w:spacing w:after="0" w:line="240" w:lineRule="auto"/>
              <w:contextualSpacing/>
              <w:jc w:val="center"/>
              <w:rPr>
                <w:rFonts w:ascii="华文细黑" w:eastAsia="华文细黑" w:hAnsi="华文细黑" w:cs="仿宋" w:hint="eastAsia"/>
                <w:b/>
                <w:color w:val="000000"/>
                <w:kern w:val="0"/>
                <w:sz w:val="20"/>
                <w:szCs w:val="20"/>
                <w:lang w:val="en-GB"/>
              </w:rPr>
            </w:pPr>
            <w:r>
              <w:rPr>
                <w:rFonts w:ascii="华文细黑" w:eastAsia="华文细黑" w:hAnsi="华文细黑" w:cs="仿宋"/>
                <w:b/>
                <w:color w:val="000000" w:themeColor="text1"/>
                <w:szCs w:val="20"/>
              </w:rPr>
              <w:t>-10%</w:t>
            </w:r>
          </w:p>
        </w:tc>
        <w:tc>
          <w:tcPr>
            <w:tcW w:w="451" w:type="pct"/>
            <w:shd w:val="clear" w:color="auto" w:fill="D9D9D9"/>
            <w:vAlign w:val="center"/>
          </w:tcPr>
          <w:p w14:paraId="7E73A45A" w14:textId="77777777" w:rsidR="00552957" w:rsidRDefault="00552957">
            <w:pPr>
              <w:widowControl/>
              <w:autoSpaceDE w:val="0"/>
              <w:autoSpaceDN w:val="0"/>
              <w:spacing w:after="0" w:line="240" w:lineRule="auto"/>
              <w:contextualSpacing/>
              <w:jc w:val="center"/>
              <w:rPr>
                <w:rFonts w:ascii="华文细黑" w:eastAsia="华文细黑" w:hAnsi="华文细黑" w:cs="仿宋" w:hint="eastAsia"/>
                <w:b/>
                <w:color w:val="000000"/>
                <w:kern w:val="0"/>
                <w:sz w:val="20"/>
                <w:szCs w:val="20"/>
                <w:lang w:val="en-GB"/>
              </w:rPr>
            </w:pPr>
            <w:r>
              <w:rPr>
                <w:rFonts w:ascii="华文细黑" w:eastAsia="华文细黑" w:hAnsi="华文细黑" w:cs="仿宋"/>
                <w:b/>
                <w:color w:val="000000" w:themeColor="text1"/>
                <w:szCs w:val="20"/>
              </w:rPr>
              <w:t>-5%</w:t>
            </w:r>
          </w:p>
        </w:tc>
        <w:tc>
          <w:tcPr>
            <w:tcW w:w="451" w:type="pct"/>
            <w:shd w:val="clear" w:color="auto" w:fill="D9D9D9"/>
            <w:vAlign w:val="center"/>
          </w:tcPr>
          <w:p w14:paraId="357505F6" w14:textId="77777777" w:rsidR="00552957" w:rsidRDefault="00552957">
            <w:pPr>
              <w:widowControl/>
              <w:autoSpaceDE w:val="0"/>
              <w:autoSpaceDN w:val="0"/>
              <w:spacing w:after="0" w:line="240" w:lineRule="auto"/>
              <w:contextualSpacing/>
              <w:jc w:val="center"/>
              <w:rPr>
                <w:rFonts w:ascii="华文细黑" w:eastAsia="华文细黑" w:hAnsi="华文细黑" w:cs="仿宋" w:hint="eastAsia"/>
                <w:b/>
                <w:color w:val="000000"/>
                <w:kern w:val="0"/>
                <w:sz w:val="20"/>
                <w:szCs w:val="20"/>
                <w:lang w:val="en-GB"/>
              </w:rPr>
            </w:pPr>
            <w:r>
              <w:rPr>
                <w:rFonts w:ascii="华文细黑" w:eastAsia="华文细黑" w:hAnsi="华文细黑" w:cs="仿宋"/>
                <w:b/>
                <w:color w:val="000000" w:themeColor="text1"/>
                <w:szCs w:val="20"/>
              </w:rPr>
              <w:t>0%</w:t>
            </w:r>
          </w:p>
        </w:tc>
        <w:tc>
          <w:tcPr>
            <w:tcW w:w="451" w:type="pct"/>
            <w:shd w:val="clear" w:color="auto" w:fill="D9D9D9"/>
            <w:vAlign w:val="center"/>
          </w:tcPr>
          <w:p w14:paraId="65726C2E" w14:textId="77777777" w:rsidR="00552957" w:rsidRDefault="00552957">
            <w:pPr>
              <w:widowControl/>
              <w:autoSpaceDE w:val="0"/>
              <w:autoSpaceDN w:val="0"/>
              <w:spacing w:after="0" w:line="240" w:lineRule="auto"/>
              <w:contextualSpacing/>
              <w:jc w:val="center"/>
              <w:rPr>
                <w:rFonts w:ascii="华文细黑" w:eastAsia="华文细黑" w:hAnsi="华文细黑" w:cs="仿宋" w:hint="eastAsia"/>
                <w:b/>
                <w:color w:val="000000"/>
                <w:kern w:val="0"/>
                <w:sz w:val="20"/>
                <w:szCs w:val="20"/>
                <w:lang w:val="en-GB"/>
              </w:rPr>
            </w:pPr>
            <w:r>
              <w:rPr>
                <w:rFonts w:ascii="华文细黑" w:eastAsia="华文细黑" w:hAnsi="华文细黑" w:cs="仿宋"/>
                <w:b/>
                <w:color w:val="000000" w:themeColor="text1"/>
                <w:szCs w:val="20"/>
              </w:rPr>
              <w:t>5%</w:t>
            </w:r>
          </w:p>
        </w:tc>
        <w:tc>
          <w:tcPr>
            <w:tcW w:w="451" w:type="pct"/>
            <w:shd w:val="clear" w:color="auto" w:fill="D9D9D9"/>
            <w:vAlign w:val="center"/>
          </w:tcPr>
          <w:p w14:paraId="71AD1B4A" w14:textId="77777777" w:rsidR="00552957" w:rsidRDefault="00552957">
            <w:pPr>
              <w:widowControl/>
              <w:autoSpaceDE w:val="0"/>
              <w:autoSpaceDN w:val="0"/>
              <w:spacing w:after="0" w:line="240" w:lineRule="auto"/>
              <w:contextualSpacing/>
              <w:jc w:val="center"/>
              <w:rPr>
                <w:rFonts w:ascii="华文细黑" w:eastAsia="华文细黑" w:hAnsi="华文细黑" w:cs="仿宋" w:hint="eastAsia"/>
                <w:b/>
                <w:color w:val="000000"/>
                <w:kern w:val="0"/>
                <w:sz w:val="20"/>
                <w:szCs w:val="20"/>
                <w:lang w:val="en-GB"/>
              </w:rPr>
            </w:pPr>
            <w:r>
              <w:rPr>
                <w:rFonts w:ascii="华文细黑" w:eastAsia="华文细黑" w:hAnsi="华文细黑" w:cs="仿宋"/>
                <w:b/>
                <w:color w:val="000000" w:themeColor="text1"/>
                <w:szCs w:val="20"/>
              </w:rPr>
              <w:t>10%</w:t>
            </w:r>
          </w:p>
        </w:tc>
        <w:tc>
          <w:tcPr>
            <w:tcW w:w="450" w:type="pct"/>
            <w:shd w:val="clear" w:color="auto" w:fill="D9D9D9"/>
            <w:vAlign w:val="center"/>
          </w:tcPr>
          <w:p w14:paraId="18FCEC62" w14:textId="77777777" w:rsidR="00552957" w:rsidRDefault="00552957">
            <w:pPr>
              <w:widowControl/>
              <w:autoSpaceDE w:val="0"/>
              <w:autoSpaceDN w:val="0"/>
              <w:spacing w:after="0" w:line="240" w:lineRule="auto"/>
              <w:contextualSpacing/>
              <w:jc w:val="center"/>
              <w:rPr>
                <w:rFonts w:ascii="华文细黑" w:eastAsia="华文细黑" w:hAnsi="华文细黑" w:cs="仿宋" w:hint="eastAsia"/>
                <w:b/>
                <w:color w:val="000000"/>
                <w:kern w:val="0"/>
                <w:sz w:val="20"/>
                <w:szCs w:val="20"/>
                <w:lang w:val="en-GB"/>
              </w:rPr>
            </w:pPr>
            <w:r>
              <w:rPr>
                <w:rFonts w:ascii="华文细黑" w:eastAsia="华文细黑" w:hAnsi="华文细黑" w:cs="仿宋"/>
                <w:b/>
                <w:color w:val="000000" w:themeColor="text1"/>
                <w:szCs w:val="20"/>
              </w:rPr>
              <w:t>15%</w:t>
            </w:r>
          </w:p>
        </w:tc>
      </w:tr>
      <w:tr w:rsidR="00552957" w14:paraId="4E9FFC48" w14:textId="77777777" w:rsidTr="007B3863">
        <w:trPr>
          <w:trHeight w:val="397"/>
          <w:jc w:val="center"/>
        </w:trPr>
        <w:tc>
          <w:tcPr>
            <w:tcW w:w="1757" w:type="pct"/>
            <w:shd w:val="clear" w:color="auto" w:fill="auto"/>
            <w:vAlign w:val="center"/>
          </w:tcPr>
          <w:p w14:paraId="1651A4F5" w14:textId="77777777" w:rsidR="00552957" w:rsidRDefault="00552957">
            <w:pPr>
              <w:widowControl/>
              <w:spacing w:after="0" w:line="240" w:lineRule="auto"/>
              <w:jc w:val="left"/>
              <w:rPr>
                <w:rFonts w:ascii="华文细黑" w:eastAsia="华文细黑" w:hAnsi="华文细黑" w:cs="Times New Roman" w:hint="eastAsia"/>
                <w:color w:val="000000"/>
                <w:kern w:val="0"/>
                <w:sz w:val="20"/>
                <w:szCs w:val="20"/>
              </w:rPr>
            </w:pPr>
            <w:r>
              <w:rPr>
                <w:rFonts w:ascii="华文细黑" w:eastAsia="华文细黑" w:hAnsi="华文细黑" w:cs="Times New Roman" w:hint="eastAsia"/>
                <w:b/>
                <w:bCs/>
                <w:color w:val="000000"/>
                <w:kern w:val="0"/>
                <w:sz w:val="20"/>
                <w:szCs w:val="20"/>
              </w:rPr>
              <w:t>收益变动情况敏感性分析</w:t>
            </w:r>
          </w:p>
        </w:tc>
        <w:tc>
          <w:tcPr>
            <w:tcW w:w="495" w:type="pct"/>
            <w:shd w:val="clear" w:color="auto" w:fill="auto"/>
            <w:vAlign w:val="center"/>
          </w:tcPr>
          <w:p w14:paraId="799ACAC0" w14:textId="77777777" w:rsidR="00552957" w:rsidRDefault="00552957">
            <w:pPr>
              <w:widowControl/>
              <w:spacing w:after="0" w:line="240" w:lineRule="auto"/>
              <w:jc w:val="right"/>
              <w:rPr>
                <w:rFonts w:ascii="华文细黑" w:eastAsia="华文细黑" w:hAnsi="华文细黑" w:cs="Arial" w:hint="eastAsia"/>
                <w:color w:val="000000"/>
                <w:kern w:val="0"/>
                <w:sz w:val="20"/>
                <w:szCs w:val="20"/>
                <w:lang w:val="en-GB"/>
              </w:rPr>
            </w:pPr>
          </w:p>
        </w:tc>
        <w:tc>
          <w:tcPr>
            <w:tcW w:w="494" w:type="pct"/>
            <w:shd w:val="clear" w:color="auto" w:fill="auto"/>
            <w:vAlign w:val="center"/>
          </w:tcPr>
          <w:p w14:paraId="42611A2A" w14:textId="77777777" w:rsidR="00552957" w:rsidRDefault="00552957">
            <w:pPr>
              <w:widowControl/>
              <w:spacing w:after="0" w:line="240" w:lineRule="auto"/>
              <w:jc w:val="right"/>
              <w:rPr>
                <w:rFonts w:ascii="华文细黑" w:eastAsia="华文细黑" w:hAnsi="华文细黑" w:cs="Arial" w:hint="eastAsia"/>
                <w:color w:val="000000"/>
                <w:kern w:val="0"/>
                <w:sz w:val="20"/>
                <w:szCs w:val="20"/>
                <w:lang w:val="en-GB"/>
              </w:rPr>
            </w:pPr>
          </w:p>
        </w:tc>
        <w:tc>
          <w:tcPr>
            <w:tcW w:w="451" w:type="pct"/>
            <w:shd w:val="clear" w:color="auto" w:fill="auto"/>
            <w:vAlign w:val="center"/>
          </w:tcPr>
          <w:p w14:paraId="2235A52F" w14:textId="77777777" w:rsidR="00552957" w:rsidRDefault="00552957">
            <w:pPr>
              <w:widowControl/>
              <w:spacing w:after="0" w:line="240" w:lineRule="auto"/>
              <w:jc w:val="right"/>
              <w:rPr>
                <w:rFonts w:ascii="华文细黑" w:eastAsia="华文细黑" w:hAnsi="华文细黑" w:cs="Arial" w:hint="eastAsia"/>
                <w:color w:val="000000"/>
                <w:kern w:val="0"/>
                <w:sz w:val="20"/>
                <w:szCs w:val="20"/>
                <w:lang w:val="en-GB"/>
              </w:rPr>
            </w:pPr>
          </w:p>
        </w:tc>
        <w:tc>
          <w:tcPr>
            <w:tcW w:w="451" w:type="pct"/>
            <w:shd w:val="clear" w:color="auto" w:fill="auto"/>
            <w:vAlign w:val="center"/>
          </w:tcPr>
          <w:p w14:paraId="7F0ED370" w14:textId="77777777" w:rsidR="00552957" w:rsidRDefault="00552957">
            <w:pPr>
              <w:widowControl/>
              <w:spacing w:after="0" w:line="240" w:lineRule="auto"/>
              <w:jc w:val="right"/>
              <w:rPr>
                <w:rFonts w:ascii="华文细黑" w:eastAsia="华文细黑" w:hAnsi="华文细黑" w:cs="Arial" w:hint="eastAsia"/>
                <w:color w:val="000000"/>
                <w:kern w:val="0"/>
                <w:sz w:val="20"/>
                <w:szCs w:val="20"/>
                <w:lang w:val="en-GB"/>
              </w:rPr>
            </w:pPr>
          </w:p>
        </w:tc>
        <w:tc>
          <w:tcPr>
            <w:tcW w:w="451" w:type="pct"/>
            <w:shd w:val="clear" w:color="auto" w:fill="auto"/>
            <w:vAlign w:val="center"/>
          </w:tcPr>
          <w:p w14:paraId="76D267F2" w14:textId="77777777" w:rsidR="00552957" w:rsidRDefault="00552957">
            <w:pPr>
              <w:widowControl/>
              <w:spacing w:after="0" w:line="240" w:lineRule="auto"/>
              <w:jc w:val="right"/>
              <w:rPr>
                <w:rFonts w:ascii="华文细黑" w:eastAsia="华文细黑" w:hAnsi="华文细黑" w:cs="Arial" w:hint="eastAsia"/>
                <w:color w:val="000000"/>
                <w:kern w:val="0"/>
                <w:sz w:val="20"/>
                <w:szCs w:val="20"/>
                <w:lang w:val="en-GB"/>
              </w:rPr>
            </w:pPr>
          </w:p>
        </w:tc>
        <w:tc>
          <w:tcPr>
            <w:tcW w:w="451" w:type="pct"/>
            <w:shd w:val="clear" w:color="auto" w:fill="auto"/>
            <w:vAlign w:val="center"/>
          </w:tcPr>
          <w:p w14:paraId="00EA9D4A" w14:textId="77777777" w:rsidR="00552957" w:rsidRDefault="00552957">
            <w:pPr>
              <w:widowControl/>
              <w:spacing w:after="0" w:line="240" w:lineRule="auto"/>
              <w:jc w:val="right"/>
              <w:rPr>
                <w:rFonts w:ascii="华文细黑" w:eastAsia="华文细黑" w:hAnsi="华文细黑" w:cs="Arial" w:hint="eastAsia"/>
                <w:color w:val="000000"/>
                <w:kern w:val="0"/>
                <w:sz w:val="20"/>
                <w:szCs w:val="20"/>
                <w:lang w:val="en-GB"/>
              </w:rPr>
            </w:pPr>
          </w:p>
        </w:tc>
        <w:tc>
          <w:tcPr>
            <w:tcW w:w="450" w:type="pct"/>
            <w:shd w:val="clear" w:color="auto" w:fill="auto"/>
            <w:vAlign w:val="center"/>
          </w:tcPr>
          <w:p w14:paraId="43A0C26D" w14:textId="77777777" w:rsidR="00552957" w:rsidRDefault="00552957">
            <w:pPr>
              <w:widowControl/>
              <w:spacing w:after="0" w:line="240" w:lineRule="auto"/>
              <w:jc w:val="right"/>
              <w:rPr>
                <w:rFonts w:ascii="华文细黑" w:eastAsia="华文细黑" w:hAnsi="华文细黑" w:cs="Arial" w:hint="eastAsia"/>
                <w:color w:val="000000"/>
                <w:kern w:val="0"/>
                <w:sz w:val="20"/>
                <w:szCs w:val="20"/>
                <w:lang w:val="en-GB"/>
              </w:rPr>
            </w:pPr>
          </w:p>
        </w:tc>
      </w:tr>
      <w:tr w:rsidR="001A47FA" w:rsidRPr="00CC54E6" w14:paraId="7E2F7AB3" w14:textId="77777777" w:rsidTr="007B3863">
        <w:trPr>
          <w:trHeight w:val="397"/>
          <w:jc w:val="center"/>
        </w:trPr>
        <w:tc>
          <w:tcPr>
            <w:tcW w:w="1757" w:type="pct"/>
            <w:shd w:val="clear" w:color="auto" w:fill="auto"/>
            <w:vAlign w:val="center"/>
          </w:tcPr>
          <w:p w14:paraId="6A9E3AC8" w14:textId="77777777" w:rsidR="001A47FA" w:rsidRDefault="001A47FA" w:rsidP="001A47FA">
            <w:pPr>
              <w:widowControl/>
              <w:spacing w:after="0" w:line="240" w:lineRule="auto"/>
              <w:jc w:val="left"/>
              <w:rPr>
                <w:rFonts w:ascii="华文细黑" w:eastAsia="华文细黑" w:hAnsi="华文细黑" w:cs="Times New Roman" w:hint="eastAsia"/>
                <w:color w:val="000000"/>
                <w:kern w:val="0"/>
                <w:sz w:val="20"/>
                <w:szCs w:val="20"/>
              </w:rPr>
            </w:pPr>
            <w:r>
              <w:rPr>
                <w:rFonts w:ascii="华文细黑" w:eastAsia="华文细黑" w:hAnsi="华文细黑" w:cs="Times New Roman" w:hint="eastAsia"/>
                <w:color w:val="000000"/>
                <w:kern w:val="0"/>
                <w:sz w:val="20"/>
                <w:szCs w:val="20"/>
              </w:rPr>
              <w:t>债券本息覆盖率</w:t>
            </w:r>
          </w:p>
        </w:tc>
        <w:tc>
          <w:tcPr>
            <w:tcW w:w="495" w:type="pct"/>
            <w:shd w:val="clear" w:color="auto" w:fill="auto"/>
            <w:vAlign w:val="center"/>
          </w:tcPr>
          <w:p w14:paraId="27540F59" w14:textId="56EDFF22"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1.04</w:t>
            </w:r>
          </w:p>
        </w:tc>
        <w:tc>
          <w:tcPr>
            <w:tcW w:w="494" w:type="pct"/>
            <w:shd w:val="clear" w:color="auto" w:fill="auto"/>
            <w:vAlign w:val="center"/>
          </w:tcPr>
          <w:p w14:paraId="5EDD80C7" w14:textId="52014655"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1.10</w:t>
            </w:r>
          </w:p>
        </w:tc>
        <w:tc>
          <w:tcPr>
            <w:tcW w:w="451" w:type="pct"/>
            <w:shd w:val="clear" w:color="auto" w:fill="auto"/>
            <w:vAlign w:val="center"/>
          </w:tcPr>
          <w:p w14:paraId="72A23C04" w14:textId="5090740C"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1.16</w:t>
            </w:r>
          </w:p>
        </w:tc>
        <w:tc>
          <w:tcPr>
            <w:tcW w:w="451" w:type="pct"/>
            <w:shd w:val="clear" w:color="auto" w:fill="auto"/>
            <w:vAlign w:val="center"/>
          </w:tcPr>
          <w:p w14:paraId="54E54A9B" w14:textId="0D596C61"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1.23</w:t>
            </w:r>
          </w:p>
        </w:tc>
        <w:tc>
          <w:tcPr>
            <w:tcW w:w="451" w:type="pct"/>
            <w:shd w:val="clear" w:color="auto" w:fill="auto"/>
            <w:vAlign w:val="center"/>
          </w:tcPr>
          <w:p w14:paraId="7B6BFE89" w14:textId="117126F8"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1.29</w:t>
            </w:r>
          </w:p>
        </w:tc>
        <w:tc>
          <w:tcPr>
            <w:tcW w:w="451" w:type="pct"/>
            <w:shd w:val="clear" w:color="auto" w:fill="auto"/>
            <w:vAlign w:val="center"/>
          </w:tcPr>
          <w:p w14:paraId="7910D2FD" w14:textId="77ADD4D0"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1.35</w:t>
            </w:r>
          </w:p>
        </w:tc>
        <w:tc>
          <w:tcPr>
            <w:tcW w:w="450" w:type="pct"/>
            <w:shd w:val="clear" w:color="auto" w:fill="auto"/>
            <w:vAlign w:val="center"/>
          </w:tcPr>
          <w:p w14:paraId="157B329E" w14:textId="7F1920A8"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1.41</w:t>
            </w:r>
          </w:p>
        </w:tc>
      </w:tr>
      <w:tr w:rsidR="001A47FA" w:rsidRPr="00CC54E6" w14:paraId="4C23CB9C" w14:textId="77777777" w:rsidTr="007B3863">
        <w:trPr>
          <w:trHeight w:val="397"/>
          <w:jc w:val="center"/>
        </w:trPr>
        <w:tc>
          <w:tcPr>
            <w:tcW w:w="1757" w:type="pct"/>
            <w:shd w:val="clear" w:color="auto" w:fill="auto"/>
            <w:vAlign w:val="center"/>
          </w:tcPr>
          <w:p w14:paraId="7E830E00" w14:textId="77777777" w:rsidR="001A47FA" w:rsidRDefault="001A47FA" w:rsidP="001A47FA">
            <w:pPr>
              <w:widowControl/>
              <w:spacing w:after="0" w:line="240" w:lineRule="auto"/>
              <w:jc w:val="left"/>
              <w:rPr>
                <w:rFonts w:ascii="华文细黑" w:eastAsia="华文细黑" w:hAnsi="华文细黑" w:cs="Times New Roman" w:hint="eastAsia"/>
                <w:color w:val="000000"/>
                <w:kern w:val="0"/>
                <w:sz w:val="20"/>
                <w:szCs w:val="20"/>
              </w:rPr>
            </w:pPr>
            <w:r>
              <w:rPr>
                <w:rFonts w:ascii="华文细黑" w:eastAsia="华文细黑" w:hAnsi="华文细黑" w:cs="Times New Roman"/>
                <w:color w:val="000000"/>
                <w:kern w:val="0"/>
                <w:sz w:val="20"/>
                <w:szCs w:val="20"/>
              </w:rPr>
              <w:t>债券</w:t>
            </w:r>
            <w:r>
              <w:rPr>
                <w:rFonts w:ascii="华文细黑" w:eastAsia="华文细黑" w:hAnsi="华文细黑" w:cs="Times New Roman" w:hint="eastAsia"/>
                <w:color w:val="000000"/>
                <w:kern w:val="0"/>
                <w:sz w:val="20"/>
                <w:szCs w:val="20"/>
              </w:rPr>
              <w:t>本息覆盖倍数</w:t>
            </w:r>
          </w:p>
        </w:tc>
        <w:tc>
          <w:tcPr>
            <w:tcW w:w="495" w:type="pct"/>
            <w:shd w:val="clear" w:color="auto" w:fill="auto"/>
            <w:vAlign w:val="center"/>
          </w:tcPr>
          <w:p w14:paraId="620CFD09" w14:textId="5A16274E"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sz w:val="20"/>
                <w:szCs w:val="20"/>
              </w:rPr>
              <w:t>1.04</w:t>
            </w:r>
          </w:p>
        </w:tc>
        <w:tc>
          <w:tcPr>
            <w:tcW w:w="494" w:type="pct"/>
            <w:shd w:val="clear" w:color="auto" w:fill="auto"/>
            <w:vAlign w:val="center"/>
          </w:tcPr>
          <w:p w14:paraId="275438A8" w14:textId="46C9069A"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sz w:val="20"/>
                <w:szCs w:val="20"/>
              </w:rPr>
              <w:t>1.10</w:t>
            </w:r>
          </w:p>
        </w:tc>
        <w:tc>
          <w:tcPr>
            <w:tcW w:w="451" w:type="pct"/>
            <w:shd w:val="clear" w:color="auto" w:fill="auto"/>
            <w:vAlign w:val="center"/>
          </w:tcPr>
          <w:p w14:paraId="650E5E92" w14:textId="41315C25"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sz w:val="20"/>
                <w:szCs w:val="20"/>
              </w:rPr>
              <w:t>1.16</w:t>
            </w:r>
          </w:p>
        </w:tc>
        <w:tc>
          <w:tcPr>
            <w:tcW w:w="451" w:type="pct"/>
            <w:shd w:val="clear" w:color="auto" w:fill="auto"/>
            <w:vAlign w:val="center"/>
          </w:tcPr>
          <w:p w14:paraId="734EE333" w14:textId="6E43E1EA"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sz w:val="20"/>
                <w:szCs w:val="20"/>
              </w:rPr>
              <w:t>1.22</w:t>
            </w:r>
          </w:p>
        </w:tc>
        <w:tc>
          <w:tcPr>
            <w:tcW w:w="451" w:type="pct"/>
            <w:shd w:val="clear" w:color="auto" w:fill="auto"/>
            <w:vAlign w:val="center"/>
          </w:tcPr>
          <w:p w14:paraId="346F0567" w14:textId="2C7CCABF"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sz w:val="20"/>
                <w:szCs w:val="20"/>
              </w:rPr>
              <w:t>1.28</w:t>
            </w:r>
          </w:p>
        </w:tc>
        <w:tc>
          <w:tcPr>
            <w:tcW w:w="451" w:type="pct"/>
            <w:shd w:val="clear" w:color="auto" w:fill="auto"/>
            <w:vAlign w:val="center"/>
          </w:tcPr>
          <w:p w14:paraId="222F0D39" w14:textId="640E4AB3"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sz w:val="20"/>
                <w:szCs w:val="20"/>
              </w:rPr>
              <w:t>1.34</w:t>
            </w:r>
          </w:p>
        </w:tc>
        <w:tc>
          <w:tcPr>
            <w:tcW w:w="450" w:type="pct"/>
            <w:shd w:val="clear" w:color="auto" w:fill="auto"/>
            <w:vAlign w:val="center"/>
          </w:tcPr>
          <w:p w14:paraId="021AFE28" w14:textId="321E5C9A"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sz w:val="20"/>
                <w:szCs w:val="20"/>
              </w:rPr>
              <w:t>1.40</w:t>
            </w:r>
          </w:p>
        </w:tc>
      </w:tr>
      <w:tr w:rsidR="001A47FA" w:rsidRPr="00CC54E6" w14:paraId="0550EBA2" w14:textId="77777777" w:rsidTr="007B3863">
        <w:trPr>
          <w:trHeight w:val="397"/>
          <w:jc w:val="center"/>
        </w:trPr>
        <w:tc>
          <w:tcPr>
            <w:tcW w:w="1757" w:type="pct"/>
            <w:shd w:val="clear" w:color="auto" w:fill="auto"/>
            <w:vAlign w:val="center"/>
          </w:tcPr>
          <w:p w14:paraId="14470162" w14:textId="77777777" w:rsidR="001A47FA" w:rsidRDefault="001A47FA" w:rsidP="001A47FA">
            <w:pPr>
              <w:widowControl/>
              <w:spacing w:after="0" w:line="240" w:lineRule="auto"/>
              <w:jc w:val="left"/>
              <w:rPr>
                <w:rFonts w:ascii="华文细黑" w:eastAsia="华文细黑" w:hAnsi="华文细黑" w:cs="Times New Roman" w:hint="eastAsia"/>
                <w:b/>
                <w:bCs/>
                <w:color w:val="000000"/>
                <w:kern w:val="0"/>
                <w:sz w:val="20"/>
                <w:szCs w:val="20"/>
              </w:rPr>
            </w:pPr>
            <w:r>
              <w:rPr>
                <w:rFonts w:ascii="华文细黑" w:eastAsia="华文细黑" w:hAnsi="华文细黑" w:cs="Times New Roman" w:hint="eastAsia"/>
                <w:b/>
                <w:bCs/>
                <w:color w:val="000000"/>
                <w:kern w:val="0"/>
                <w:sz w:val="20"/>
                <w:szCs w:val="20"/>
              </w:rPr>
              <w:t>利率变动情况敏感性分析</w:t>
            </w:r>
          </w:p>
        </w:tc>
        <w:tc>
          <w:tcPr>
            <w:tcW w:w="495" w:type="pct"/>
            <w:shd w:val="clear" w:color="auto" w:fill="auto"/>
            <w:vAlign w:val="center"/>
          </w:tcPr>
          <w:p w14:paraId="1A629A40" w14:textId="77777777"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p>
        </w:tc>
        <w:tc>
          <w:tcPr>
            <w:tcW w:w="494" w:type="pct"/>
            <w:shd w:val="clear" w:color="auto" w:fill="auto"/>
            <w:vAlign w:val="center"/>
          </w:tcPr>
          <w:p w14:paraId="53C45873" w14:textId="77777777"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p>
        </w:tc>
        <w:tc>
          <w:tcPr>
            <w:tcW w:w="451" w:type="pct"/>
            <w:shd w:val="clear" w:color="auto" w:fill="auto"/>
            <w:vAlign w:val="center"/>
          </w:tcPr>
          <w:p w14:paraId="2E822465" w14:textId="77777777"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p>
        </w:tc>
        <w:tc>
          <w:tcPr>
            <w:tcW w:w="451" w:type="pct"/>
            <w:shd w:val="clear" w:color="auto" w:fill="auto"/>
            <w:vAlign w:val="center"/>
          </w:tcPr>
          <w:p w14:paraId="51BB10C1" w14:textId="77777777"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p>
        </w:tc>
        <w:tc>
          <w:tcPr>
            <w:tcW w:w="451" w:type="pct"/>
            <w:shd w:val="clear" w:color="auto" w:fill="auto"/>
            <w:vAlign w:val="center"/>
          </w:tcPr>
          <w:p w14:paraId="107EA2B1" w14:textId="77777777"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p>
        </w:tc>
        <w:tc>
          <w:tcPr>
            <w:tcW w:w="451" w:type="pct"/>
            <w:shd w:val="clear" w:color="auto" w:fill="auto"/>
            <w:vAlign w:val="center"/>
          </w:tcPr>
          <w:p w14:paraId="65342D53" w14:textId="77777777"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p>
        </w:tc>
        <w:tc>
          <w:tcPr>
            <w:tcW w:w="450" w:type="pct"/>
            <w:shd w:val="clear" w:color="auto" w:fill="auto"/>
            <w:vAlign w:val="center"/>
          </w:tcPr>
          <w:p w14:paraId="1DBBBEDE" w14:textId="77777777"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p>
        </w:tc>
      </w:tr>
      <w:tr w:rsidR="001A47FA" w:rsidRPr="00CC54E6" w14:paraId="4B482391" w14:textId="77777777" w:rsidTr="007B3863">
        <w:trPr>
          <w:trHeight w:val="397"/>
          <w:jc w:val="center"/>
        </w:trPr>
        <w:tc>
          <w:tcPr>
            <w:tcW w:w="1757" w:type="pct"/>
            <w:shd w:val="clear" w:color="auto" w:fill="auto"/>
            <w:vAlign w:val="center"/>
          </w:tcPr>
          <w:p w14:paraId="0C6C65FE" w14:textId="77777777" w:rsidR="001A47FA" w:rsidRDefault="001A47FA" w:rsidP="001A47FA">
            <w:pPr>
              <w:widowControl/>
              <w:spacing w:after="0" w:line="240" w:lineRule="auto"/>
              <w:jc w:val="left"/>
              <w:rPr>
                <w:rFonts w:ascii="华文细黑" w:eastAsia="华文细黑" w:hAnsi="华文细黑" w:cs="Times New Roman" w:hint="eastAsia"/>
                <w:color w:val="000000"/>
                <w:kern w:val="0"/>
                <w:sz w:val="20"/>
                <w:szCs w:val="20"/>
              </w:rPr>
            </w:pPr>
            <w:r>
              <w:rPr>
                <w:rFonts w:ascii="华文细黑" w:eastAsia="华文细黑" w:hAnsi="华文细黑" w:cs="Times New Roman" w:hint="eastAsia"/>
                <w:color w:val="000000"/>
                <w:kern w:val="0"/>
                <w:sz w:val="20"/>
                <w:szCs w:val="20"/>
              </w:rPr>
              <w:t>债券本息覆盖率</w:t>
            </w:r>
          </w:p>
        </w:tc>
        <w:tc>
          <w:tcPr>
            <w:tcW w:w="495" w:type="pct"/>
            <w:shd w:val="clear" w:color="auto" w:fill="auto"/>
            <w:vAlign w:val="center"/>
          </w:tcPr>
          <w:p w14:paraId="2B019B5A" w14:textId="306B10C2"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1.29</w:t>
            </w:r>
          </w:p>
        </w:tc>
        <w:tc>
          <w:tcPr>
            <w:tcW w:w="494" w:type="pct"/>
            <w:shd w:val="clear" w:color="auto" w:fill="auto"/>
            <w:vAlign w:val="center"/>
          </w:tcPr>
          <w:p w14:paraId="77B18C81" w14:textId="2FD9B102"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1.27</w:t>
            </w:r>
          </w:p>
        </w:tc>
        <w:tc>
          <w:tcPr>
            <w:tcW w:w="451" w:type="pct"/>
            <w:shd w:val="clear" w:color="auto" w:fill="auto"/>
            <w:vAlign w:val="center"/>
          </w:tcPr>
          <w:p w14:paraId="716835A2" w14:textId="368EA83E"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1.25</w:t>
            </w:r>
          </w:p>
        </w:tc>
        <w:tc>
          <w:tcPr>
            <w:tcW w:w="451" w:type="pct"/>
            <w:shd w:val="clear" w:color="auto" w:fill="auto"/>
            <w:vAlign w:val="center"/>
          </w:tcPr>
          <w:p w14:paraId="45DE82F5" w14:textId="3B17A280"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1.23</w:t>
            </w:r>
          </w:p>
        </w:tc>
        <w:tc>
          <w:tcPr>
            <w:tcW w:w="451" w:type="pct"/>
            <w:shd w:val="clear" w:color="auto" w:fill="auto"/>
            <w:vAlign w:val="center"/>
          </w:tcPr>
          <w:p w14:paraId="0452DBA1" w14:textId="6E1A8982"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1.21</w:t>
            </w:r>
          </w:p>
        </w:tc>
        <w:tc>
          <w:tcPr>
            <w:tcW w:w="451" w:type="pct"/>
            <w:shd w:val="clear" w:color="auto" w:fill="auto"/>
            <w:vAlign w:val="center"/>
          </w:tcPr>
          <w:p w14:paraId="79C0752B" w14:textId="04A021C1"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1.19</w:t>
            </w:r>
          </w:p>
        </w:tc>
        <w:tc>
          <w:tcPr>
            <w:tcW w:w="450" w:type="pct"/>
            <w:shd w:val="clear" w:color="auto" w:fill="auto"/>
            <w:vAlign w:val="center"/>
          </w:tcPr>
          <w:p w14:paraId="675BEFF9" w14:textId="218E2C09"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1.17</w:t>
            </w:r>
          </w:p>
        </w:tc>
      </w:tr>
      <w:tr w:rsidR="001A47FA" w:rsidRPr="00CC54E6" w14:paraId="117880AB" w14:textId="77777777" w:rsidTr="007B3863">
        <w:trPr>
          <w:trHeight w:val="397"/>
          <w:jc w:val="center"/>
        </w:trPr>
        <w:tc>
          <w:tcPr>
            <w:tcW w:w="1757" w:type="pct"/>
            <w:shd w:val="clear" w:color="auto" w:fill="auto"/>
            <w:vAlign w:val="center"/>
          </w:tcPr>
          <w:p w14:paraId="298953E9" w14:textId="77777777" w:rsidR="001A47FA" w:rsidRDefault="001A47FA" w:rsidP="001A47FA">
            <w:pPr>
              <w:widowControl/>
              <w:spacing w:after="0" w:line="240" w:lineRule="auto"/>
              <w:jc w:val="left"/>
              <w:rPr>
                <w:rFonts w:ascii="华文细黑" w:eastAsia="华文细黑" w:hAnsi="华文细黑" w:cs="Times New Roman" w:hint="eastAsia"/>
                <w:color w:val="000000"/>
                <w:kern w:val="0"/>
                <w:sz w:val="20"/>
                <w:szCs w:val="20"/>
              </w:rPr>
            </w:pPr>
            <w:r>
              <w:rPr>
                <w:rFonts w:ascii="华文细黑" w:eastAsia="华文细黑" w:hAnsi="华文细黑" w:cs="Times New Roman"/>
                <w:color w:val="000000"/>
                <w:kern w:val="0"/>
                <w:sz w:val="20"/>
                <w:szCs w:val="20"/>
              </w:rPr>
              <w:t>债券</w:t>
            </w:r>
            <w:r>
              <w:rPr>
                <w:rFonts w:ascii="华文细黑" w:eastAsia="华文细黑" w:hAnsi="华文细黑" w:cs="Times New Roman" w:hint="eastAsia"/>
                <w:color w:val="000000"/>
                <w:kern w:val="0"/>
                <w:sz w:val="20"/>
                <w:szCs w:val="20"/>
              </w:rPr>
              <w:t>本息覆盖倍数</w:t>
            </w:r>
          </w:p>
        </w:tc>
        <w:tc>
          <w:tcPr>
            <w:tcW w:w="495" w:type="pct"/>
            <w:shd w:val="clear" w:color="auto" w:fill="auto"/>
            <w:vAlign w:val="center"/>
          </w:tcPr>
          <w:p w14:paraId="79AB9F44" w14:textId="2BC30F8C"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1.29</w:t>
            </w:r>
          </w:p>
        </w:tc>
        <w:tc>
          <w:tcPr>
            <w:tcW w:w="494" w:type="pct"/>
            <w:shd w:val="clear" w:color="auto" w:fill="auto"/>
            <w:vAlign w:val="center"/>
          </w:tcPr>
          <w:p w14:paraId="4809EBE3" w14:textId="084C306C"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1.26</w:t>
            </w:r>
          </w:p>
        </w:tc>
        <w:tc>
          <w:tcPr>
            <w:tcW w:w="451" w:type="pct"/>
            <w:shd w:val="clear" w:color="auto" w:fill="auto"/>
            <w:vAlign w:val="center"/>
          </w:tcPr>
          <w:p w14:paraId="3FAB4ACB" w14:textId="526B16AB"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1.24</w:t>
            </w:r>
          </w:p>
        </w:tc>
        <w:tc>
          <w:tcPr>
            <w:tcW w:w="451" w:type="pct"/>
            <w:shd w:val="clear" w:color="auto" w:fill="auto"/>
            <w:vAlign w:val="center"/>
          </w:tcPr>
          <w:p w14:paraId="296113BB" w14:textId="5C03FA97"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1.22</w:t>
            </w:r>
          </w:p>
        </w:tc>
        <w:tc>
          <w:tcPr>
            <w:tcW w:w="451" w:type="pct"/>
            <w:shd w:val="clear" w:color="auto" w:fill="auto"/>
            <w:vAlign w:val="center"/>
          </w:tcPr>
          <w:p w14:paraId="0C3EB970" w14:textId="741C6930"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1.20</w:t>
            </w:r>
          </w:p>
        </w:tc>
        <w:tc>
          <w:tcPr>
            <w:tcW w:w="451" w:type="pct"/>
            <w:shd w:val="clear" w:color="auto" w:fill="auto"/>
            <w:vAlign w:val="center"/>
          </w:tcPr>
          <w:p w14:paraId="5D5CC29F" w14:textId="6C8BD833"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1.18</w:t>
            </w:r>
          </w:p>
        </w:tc>
        <w:tc>
          <w:tcPr>
            <w:tcW w:w="450" w:type="pct"/>
            <w:shd w:val="clear" w:color="auto" w:fill="auto"/>
            <w:vAlign w:val="center"/>
          </w:tcPr>
          <w:p w14:paraId="4AA32BCC" w14:textId="21E073AC" w:rsidR="001A47FA" w:rsidRPr="001A47FA" w:rsidRDefault="001A47FA" w:rsidP="001A47FA">
            <w:pPr>
              <w:widowControl/>
              <w:spacing w:after="0" w:line="240" w:lineRule="auto"/>
              <w:jc w:val="center"/>
              <w:rPr>
                <w:rFonts w:ascii="华文细黑" w:eastAsia="华文细黑" w:hAnsi="华文细黑" w:hint="eastAsia"/>
                <w:color w:val="000000"/>
                <w:sz w:val="20"/>
                <w:szCs w:val="20"/>
              </w:rPr>
            </w:pPr>
            <w:r w:rsidRPr="001A47FA">
              <w:rPr>
                <w:rFonts w:ascii="华文细黑" w:eastAsia="华文细黑" w:hAnsi="华文细黑" w:cs="Arial"/>
                <w:color w:val="000000"/>
                <w:sz w:val="20"/>
                <w:szCs w:val="20"/>
              </w:rPr>
              <w:t>1.16</w:t>
            </w:r>
          </w:p>
        </w:tc>
      </w:tr>
    </w:tbl>
    <w:p w14:paraId="56ECDD09" w14:textId="22F6142E"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总体而言，本项目</w:t>
      </w:r>
      <w:r w:rsidR="00C8543F">
        <w:rPr>
          <w:rFonts w:ascii="华文细黑" w:eastAsia="华文细黑" w:hAnsi="华文细黑" w:cs="宋体" w:hint="eastAsia"/>
          <w:color w:val="000000"/>
          <w:kern w:val="0"/>
          <w:sz w:val="24"/>
          <w:szCs w:val="24"/>
        </w:rPr>
        <w:t>所用的</w:t>
      </w:r>
      <w:r w:rsidR="000C0E27" w:rsidRPr="000C0E27">
        <w:rPr>
          <w:rFonts w:ascii="华文细黑" w:eastAsia="华文细黑" w:hAnsi="华文细黑" w:cs="宋体" w:hint="eastAsia"/>
          <w:color w:val="000000"/>
          <w:kern w:val="0"/>
          <w:sz w:val="24"/>
          <w:szCs w:val="24"/>
        </w:rPr>
        <w:t>新能源充电桩收入、停车费收入、</w:t>
      </w:r>
      <w:r w:rsidR="00A95E4A" w:rsidRPr="00A95E4A">
        <w:rPr>
          <w:rFonts w:ascii="华文细黑" w:eastAsia="华文细黑" w:hAnsi="华文细黑" w:cs="宋体" w:hint="eastAsia"/>
          <w:color w:val="000000"/>
          <w:kern w:val="0"/>
          <w:sz w:val="24"/>
          <w:szCs w:val="24"/>
        </w:rPr>
        <w:t>广告收入</w:t>
      </w:r>
      <w:r w:rsidR="000C0E27" w:rsidRPr="000C0E27">
        <w:rPr>
          <w:rFonts w:ascii="华文细黑" w:eastAsia="华文细黑" w:hAnsi="华文细黑" w:cs="宋体" w:hint="eastAsia"/>
          <w:color w:val="000000"/>
          <w:kern w:val="0"/>
          <w:sz w:val="24"/>
          <w:szCs w:val="24"/>
        </w:rPr>
        <w:t>及土地出让收益</w:t>
      </w:r>
      <w:r>
        <w:rPr>
          <w:rFonts w:ascii="华文细黑" w:eastAsia="华文细黑" w:hAnsi="华文细黑" w:cs="宋体" w:hint="eastAsia"/>
          <w:color w:val="000000"/>
          <w:kern w:val="0"/>
          <w:sz w:val="24"/>
          <w:szCs w:val="24"/>
        </w:rPr>
        <w:t>对其拟使用的募集资金保障程度较高。建议进一步关注宏观经济环境及利率等影响项目收益情况的风险要素。如项目假设条件发生变化，而导致不能偿还到期债券本金时，本项目可在专项债务限额内以及满足资金覆盖率要求的情况下发行专项债券用于周转偿还，进而在项目收入最终实现后予以归还，或者通过追加资本金等方式来满足还本付息要求。</w:t>
      </w:r>
    </w:p>
    <w:p w14:paraId="57E895F5" w14:textId="77777777" w:rsidR="004D18D8" w:rsidRDefault="00FB6767">
      <w:pPr>
        <w:spacing w:before="120" w:after="120" w:line="360" w:lineRule="auto"/>
        <w:outlineLvl w:val="0"/>
        <w:rPr>
          <w:rFonts w:ascii="华文细黑" w:eastAsia="华文细黑" w:hAnsi="华文细黑" w:cs="宋体" w:hint="eastAsia"/>
          <w:b/>
          <w:bCs/>
          <w:sz w:val="24"/>
          <w:szCs w:val="24"/>
        </w:rPr>
      </w:pPr>
      <w:bookmarkStart w:id="49" w:name="_Toc165897917"/>
      <w:r>
        <w:rPr>
          <w:rFonts w:ascii="华文细黑" w:eastAsia="华文细黑" w:hAnsi="华文细黑" w:cs="宋体" w:hint="eastAsia"/>
          <w:b/>
          <w:bCs/>
          <w:sz w:val="24"/>
          <w:szCs w:val="24"/>
        </w:rPr>
        <w:t>六、风险评估</w:t>
      </w:r>
      <w:bookmarkEnd w:id="49"/>
    </w:p>
    <w:p w14:paraId="10CDC33B"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50" w:name="_Toc20908"/>
      <w:bookmarkStart w:id="51" w:name="_Toc498385095"/>
      <w:bookmarkStart w:id="52" w:name="_Toc498551274"/>
      <w:bookmarkStart w:id="53" w:name="_Toc498385763"/>
      <w:bookmarkStart w:id="54" w:name="_Toc165897918"/>
      <w:r>
        <w:rPr>
          <w:rFonts w:ascii="华文细黑" w:eastAsia="华文细黑" w:hAnsi="华文细黑" w:cs="宋体" w:hint="eastAsia"/>
          <w:b/>
          <w:bCs/>
          <w:color w:val="000000"/>
          <w:kern w:val="0"/>
          <w:sz w:val="24"/>
          <w:szCs w:val="24"/>
        </w:rPr>
        <w:t>（一）影响项目施工进度或正常运营的风险及控制措施</w:t>
      </w:r>
      <w:bookmarkEnd w:id="50"/>
      <w:bookmarkEnd w:id="51"/>
      <w:bookmarkEnd w:id="52"/>
      <w:bookmarkEnd w:id="53"/>
      <w:bookmarkEnd w:id="54"/>
    </w:p>
    <w:p w14:paraId="40C75F23"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55" w:name="_Toc498385096"/>
      <w:bookmarkStart w:id="56" w:name="_Toc498551275"/>
      <w:bookmarkStart w:id="57" w:name="_Toc498385764"/>
      <w:bookmarkStart w:id="58" w:name="_Toc23168"/>
      <w:r>
        <w:rPr>
          <w:rFonts w:ascii="华文细黑" w:eastAsia="华文细黑" w:hAnsi="华文细黑" w:cs="宋体" w:hint="eastAsia"/>
          <w:color w:val="000000"/>
          <w:kern w:val="0"/>
          <w:sz w:val="24"/>
          <w:szCs w:val="24"/>
        </w:rPr>
        <w:t>1</w:t>
      </w:r>
      <w:bookmarkEnd w:id="55"/>
      <w:bookmarkEnd w:id="56"/>
      <w:bookmarkEnd w:id="57"/>
      <w:r>
        <w:rPr>
          <w:rFonts w:ascii="华文细黑" w:eastAsia="华文细黑" w:hAnsi="华文细黑" w:cs="宋体" w:hint="eastAsia"/>
          <w:color w:val="000000"/>
          <w:kern w:val="0"/>
          <w:sz w:val="24"/>
          <w:szCs w:val="24"/>
        </w:rPr>
        <w:t>、政策风险</w:t>
      </w:r>
      <w:bookmarkEnd w:id="58"/>
    </w:p>
    <w:p w14:paraId="3B999E1A"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包括政治变动、国家法规、产业政策、货币政策、财政政策等国家政策的变化对承办单位投资的相关产业产生影响，可能导致所投资项目的市场变动，从而影响项目建设。本项目为公益性民生项目，面临的政策性风险较小。</w:t>
      </w:r>
    </w:p>
    <w:p w14:paraId="0F5323DD"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59" w:name="_Toc498385765"/>
      <w:bookmarkStart w:id="60" w:name="_Toc498551276"/>
      <w:bookmarkStart w:id="61" w:name="_Toc498385097"/>
      <w:bookmarkStart w:id="62" w:name="_Toc26505"/>
      <w:r>
        <w:rPr>
          <w:rFonts w:ascii="华文细黑" w:eastAsia="华文细黑" w:hAnsi="华文细黑" w:cs="宋体" w:hint="eastAsia"/>
          <w:color w:val="000000"/>
          <w:kern w:val="0"/>
          <w:sz w:val="24"/>
          <w:szCs w:val="24"/>
        </w:rPr>
        <w:t>2</w:t>
      </w:r>
      <w:bookmarkEnd w:id="59"/>
      <w:bookmarkEnd w:id="60"/>
      <w:bookmarkEnd w:id="61"/>
      <w:r>
        <w:rPr>
          <w:rFonts w:ascii="华文细黑" w:eastAsia="华文细黑" w:hAnsi="华文细黑" w:cs="宋体" w:hint="eastAsia"/>
          <w:color w:val="000000"/>
          <w:kern w:val="0"/>
          <w:sz w:val="24"/>
          <w:szCs w:val="24"/>
        </w:rPr>
        <w:t>、项目实施与管理风险</w:t>
      </w:r>
      <w:bookmarkEnd w:id="62"/>
    </w:p>
    <w:p w14:paraId="039395A7"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项目建设期间严格执行文明施工标准，确保项目对民众生活的影响降至最低。</w:t>
      </w:r>
    </w:p>
    <w:p w14:paraId="4FE0DC44"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63" w:name="_Toc22995"/>
      <w:r>
        <w:rPr>
          <w:rFonts w:ascii="华文细黑" w:eastAsia="华文细黑" w:hAnsi="华文细黑" w:cs="宋体" w:hint="eastAsia"/>
          <w:color w:val="000000"/>
          <w:kern w:val="0"/>
          <w:sz w:val="24"/>
          <w:szCs w:val="24"/>
        </w:rPr>
        <w:t>3、财务风险</w:t>
      </w:r>
      <w:bookmarkEnd w:id="63"/>
    </w:p>
    <w:p w14:paraId="006F0A2D"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项目总投资规模较大，可能会形成由于资金落实不到位，使项目工期延长，无法按时完成项目建设的风险。项目资金来源拟通过财政资金、申请发行债券解决，在债券资金的支撑下，项目的实施将会顺利进行，因此，项目面临的财务风险较小。</w:t>
      </w:r>
    </w:p>
    <w:p w14:paraId="3EE62249" w14:textId="638D54E3"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64" w:name="_Toc498385766"/>
      <w:bookmarkStart w:id="65" w:name="_Toc17161"/>
      <w:bookmarkStart w:id="66" w:name="_Toc498385098"/>
      <w:bookmarkStart w:id="67" w:name="_Toc498551277"/>
      <w:bookmarkStart w:id="68" w:name="_Toc165897919"/>
      <w:r>
        <w:rPr>
          <w:rFonts w:ascii="华文细黑" w:eastAsia="华文细黑" w:hAnsi="华文细黑" w:cs="宋体" w:hint="eastAsia"/>
          <w:b/>
          <w:bCs/>
          <w:color w:val="000000"/>
          <w:kern w:val="0"/>
          <w:sz w:val="24"/>
          <w:szCs w:val="24"/>
        </w:rPr>
        <w:t>（二）影响项目</w:t>
      </w:r>
      <w:r w:rsidR="00CD4091" w:rsidRPr="00CD4091">
        <w:rPr>
          <w:rFonts w:ascii="华文细黑" w:eastAsia="华文细黑" w:hAnsi="华文细黑" w:cs="宋体" w:hint="eastAsia"/>
          <w:b/>
          <w:bCs/>
          <w:color w:val="000000"/>
          <w:kern w:val="0"/>
          <w:sz w:val="24"/>
          <w:szCs w:val="24"/>
        </w:rPr>
        <w:t>总投资</w:t>
      </w:r>
      <w:r>
        <w:rPr>
          <w:rFonts w:ascii="华文细黑" w:eastAsia="华文细黑" w:hAnsi="华文细黑" w:cs="宋体" w:hint="eastAsia"/>
          <w:b/>
          <w:bCs/>
          <w:color w:val="000000"/>
          <w:kern w:val="0"/>
          <w:sz w:val="24"/>
          <w:szCs w:val="24"/>
        </w:rPr>
        <w:t>的风险及控制措施</w:t>
      </w:r>
      <w:bookmarkEnd w:id="64"/>
      <w:bookmarkEnd w:id="65"/>
      <w:bookmarkEnd w:id="66"/>
      <w:bookmarkEnd w:id="67"/>
      <w:bookmarkEnd w:id="68"/>
    </w:p>
    <w:p w14:paraId="1DBE1E5E"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69" w:name="_Toc498551278"/>
      <w:bookmarkStart w:id="70" w:name="_Toc5648"/>
      <w:bookmarkStart w:id="71" w:name="_Toc498385099"/>
      <w:bookmarkStart w:id="72" w:name="_Toc498385767"/>
      <w:r>
        <w:rPr>
          <w:rFonts w:ascii="华文细黑" w:eastAsia="华文细黑" w:hAnsi="华文细黑" w:cs="宋体" w:hint="eastAsia"/>
          <w:color w:val="000000"/>
          <w:kern w:val="0"/>
          <w:sz w:val="24"/>
          <w:szCs w:val="24"/>
        </w:rPr>
        <w:t>1、工程项目总投资不准确风险</w:t>
      </w:r>
      <w:bookmarkEnd w:id="69"/>
      <w:bookmarkEnd w:id="70"/>
    </w:p>
    <w:p w14:paraId="219FC4E8" w14:textId="3C744E1E"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73" w:name="_Toc498551279"/>
      <w:r>
        <w:rPr>
          <w:rFonts w:ascii="华文细黑" w:eastAsia="华文细黑" w:hAnsi="华文细黑" w:cs="宋体" w:hint="eastAsia"/>
          <w:color w:val="000000"/>
          <w:kern w:val="0"/>
          <w:sz w:val="24"/>
          <w:szCs w:val="24"/>
        </w:rPr>
        <w:t>工程可行性研究报告中的总投资额与实际造价成本可能会发生偏差，影响资金项目资金投入和发债计划安排。</w:t>
      </w:r>
    </w:p>
    <w:p w14:paraId="0951BA12"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风险控制措施：按照县政府主管部门的批复结果及时调整项目资金投入计划，保障项目顺利实施。</w:t>
      </w:r>
    </w:p>
    <w:p w14:paraId="1F5C0A73"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74" w:name="_Toc498385773"/>
      <w:bookmarkStart w:id="75" w:name="_Toc7640"/>
      <w:bookmarkStart w:id="76" w:name="_Toc498551286"/>
      <w:bookmarkStart w:id="77" w:name="_Toc498385105"/>
      <w:bookmarkStart w:id="78" w:name="_Toc165897920"/>
      <w:bookmarkEnd w:id="71"/>
      <w:bookmarkEnd w:id="72"/>
      <w:bookmarkEnd w:id="73"/>
      <w:r>
        <w:rPr>
          <w:rFonts w:ascii="华文细黑" w:eastAsia="华文细黑" w:hAnsi="华文细黑" w:cs="宋体" w:hint="eastAsia"/>
          <w:b/>
          <w:bCs/>
          <w:color w:val="000000"/>
          <w:kern w:val="0"/>
          <w:sz w:val="24"/>
          <w:szCs w:val="24"/>
        </w:rPr>
        <w:t>（三）影响融资平衡结果的风险及控制措施</w:t>
      </w:r>
      <w:bookmarkEnd w:id="74"/>
      <w:bookmarkEnd w:id="75"/>
      <w:bookmarkEnd w:id="76"/>
      <w:bookmarkEnd w:id="77"/>
      <w:bookmarkEnd w:id="78"/>
    </w:p>
    <w:p w14:paraId="2909A350"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79" w:name="_Toc498385106"/>
      <w:bookmarkStart w:id="80" w:name="_Toc498551287"/>
      <w:bookmarkStart w:id="81" w:name="_Toc498385774"/>
      <w:bookmarkStart w:id="82" w:name="_Toc7555"/>
      <w:r>
        <w:rPr>
          <w:rFonts w:ascii="华文细黑" w:eastAsia="华文细黑" w:hAnsi="华文细黑" w:cs="宋体" w:hint="eastAsia"/>
          <w:color w:val="000000"/>
          <w:kern w:val="0"/>
          <w:sz w:val="24"/>
          <w:szCs w:val="24"/>
        </w:rPr>
        <w:t>1、投资测算不准确风险</w:t>
      </w:r>
      <w:bookmarkEnd w:id="79"/>
      <w:bookmarkEnd w:id="80"/>
      <w:bookmarkEnd w:id="81"/>
      <w:bookmarkEnd w:id="82"/>
    </w:p>
    <w:p w14:paraId="71CAFD1D" w14:textId="2077F40E"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影响本项目融资平衡最大的风险在于对未来经营预测、项目进度以及项目整体现金流测算等重要环节出现判断偏差。经营预测偏大或偏小直接导致投资总额设计偏大或偏小；对项目进度错判将导致融资节奏错乱，导致资金不能及时足额注入到项目或者大额资金不能充分运用的后果</w:t>
      </w:r>
      <w:r w:rsidR="00D8766A">
        <w:rPr>
          <w:rFonts w:ascii="华文细黑" w:eastAsia="华文细黑" w:hAnsi="华文细黑" w:cs="宋体" w:hint="eastAsia"/>
          <w:color w:val="000000"/>
          <w:kern w:val="0"/>
          <w:sz w:val="24"/>
          <w:szCs w:val="24"/>
        </w:rPr>
        <w:t>；</w:t>
      </w:r>
      <w:r>
        <w:rPr>
          <w:rFonts w:ascii="华文细黑" w:eastAsia="华文细黑" w:hAnsi="华文细黑" w:cs="宋体" w:hint="eastAsia"/>
          <w:color w:val="000000"/>
          <w:kern w:val="0"/>
          <w:sz w:val="24"/>
          <w:szCs w:val="24"/>
        </w:rPr>
        <w:t>整体现金流测算出现偏差将导致项目可行性分析不能及时纠偏，项目资金投入和现金流入不能平衡的结果。</w:t>
      </w:r>
    </w:p>
    <w:p w14:paraId="135D4590" w14:textId="07FAB68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风险控制措施：项目的可行性研究报告聘请了国内知名研究院经过大量分析论证工作后得出，分析结果较为可靠。</w:t>
      </w:r>
    </w:p>
    <w:p w14:paraId="7C425AE2"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此外，根据《财政部关于试点发展项目收益与融资自求平衡的地方政府专项债券品种的通知》（财预〔2017〕89号）规定，因项目取得的政府性基金收入或专项收入暂时难以实现，不能偿还到期债券本金时，可在专项债务限额内发行相关专项债券周转偿还，项目收入实现后予以归还。</w:t>
      </w:r>
    </w:p>
    <w:p w14:paraId="18A58B70"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83" w:name="_Toc3687"/>
      <w:r>
        <w:rPr>
          <w:rFonts w:ascii="华文细黑" w:eastAsia="华文细黑" w:hAnsi="华文细黑" w:cs="宋体" w:hint="eastAsia"/>
          <w:color w:val="000000"/>
          <w:kern w:val="0"/>
          <w:sz w:val="24"/>
          <w:szCs w:val="24"/>
        </w:rPr>
        <w:t>2、利率波动风险</w:t>
      </w:r>
      <w:bookmarkEnd w:id="83"/>
    </w:p>
    <w:p w14:paraId="21E2FA91"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在本政府专项债券存续期内，国际、国内宏观经济环境的变化，国家经济政策变动等因素会引起债务资本市场利率的波动，市场利率波动将会对本项目的财务成本产生影响，进而影响项目投资收益的平衡。</w:t>
      </w:r>
    </w:p>
    <w:p w14:paraId="1BB34CF8"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风险控制措施：为控制项目融资平衡风险，可动态调整债券发行期限和还款方式及时间，做好期限配比、还款计划和准备，加快资金周转，适当增大流动比率，充分盘活资金，用资金使用效率收益对冲利率波动损失。</w:t>
      </w:r>
    </w:p>
    <w:p w14:paraId="489C73BA"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bookmarkStart w:id="84" w:name="_Toc498551289"/>
      <w:bookmarkStart w:id="85" w:name="_Toc25085"/>
      <w:r>
        <w:rPr>
          <w:rFonts w:ascii="华文细黑" w:eastAsia="华文细黑" w:hAnsi="华文细黑" w:cs="宋体" w:hint="eastAsia"/>
          <w:color w:val="000000"/>
          <w:kern w:val="0"/>
          <w:sz w:val="24"/>
          <w:szCs w:val="24"/>
        </w:rPr>
        <w:t>3、存续债券置换不畅风险</w:t>
      </w:r>
      <w:bookmarkEnd w:id="84"/>
      <w:bookmarkEnd w:id="85"/>
    </w:p>
    <w:p w14:paraId="351071CD"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根据《地方政府专项债务预算管理办法》（财预〔2016〕155号）第六条规定，专项债务本金通过对应的政府性基金收入、专项收入、发行专项债券等偿还。若本期政府专项债券到期时项目收入不足以偿还本期债券，发行人将发行新一期政府专项债券置换本期债券。因此存在由于新一期政府专项债券不能足额及时募集而造成本期政府专项债券不能按期足额兑付的风险。</w:t>
      </w:r>
    </w:p>
    <w:p w14:paraId="52EA8709"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风险控制措施：为防止发生存续债券不能顺畅置换的风险，发行人将会同主承销商及承销团成员提前准备发行资料，选取合适发行时间窗口，根据市场行情科学定价，力争在存续债券兑付日之前及时足额地募集到还款资金。</w:t>
      </w:r>
    </w:p>
    <w:p w14:paraId="0A4B3BA4" w14:textId="77777777" w:rsidR="004D18D8" w:rsidRDefault="00FB6767">
      <w:pPr>
        <w:spacing w:before="120" w:after="120" w:line="360" w:lineRule="auto"/>
        <w:outlineLvl w:val="0"/>
        <w:rPr>
          <w:rFonts w:ascii="华文细黑" w:eastAsia="华文细黑" w:hAnsi="华文细黑" w:cs="宋体" w:hint="eastAsia"/>
          <w:b/>
          <w:bCs/>
          <w:sz w:val="24"/>
          <w:szCs w:val="24"/>
        </w:rPr>
      </w:pPr>
      <w:bookmarkStart w:id="86" w:name="_Toc165897921"/>
      <w:r>
        <w:rPr>
          <w:rFonts w:ascii="华文细黑" w:eastAsia="华文细黑" w:hAnsi="华文细黑" w:cs="宋体" w:hint="eastAsia"/>
          <w:b/>
          <w:bCs/>
          <w:sz w:val="24"/>
          <w:szCs w:val="24"/>
        </w:rPr>
        <w:t>七、偿债保障及投资者保护</w:t>
      </w:r>
      <w:bookmarkEnd w:id="86"/>
    </w:p>
    <w:p w14:paraId="033BAE1E"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87" w:name="_Toc165897922"/>
      <w:r>
        <w:rPr>
          <w:rFonts w:ascii="华文细黑" w:eastAsia="华文细黑" w:hAnsi="华文细黑" w:cs="宋体" w:hint="eastAsia"/>
          <w:b/>
          <w:bCs/>
          <w:color w:val="000000"/>
          <w:kern w:val="0"/>
          <w:sz w:val="24"/>
          <w:szCs w:val="24"/>
        </w:rPr>
        <w:t>（一）本期专项债券偿债保障措施</w:t>
      </w:r>
      <w:bookmarkEnd w:id="87"/>
    </w:p>
    <w:p w14:paraId="23935678" w14:textId="079A82A6"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1、根据《财政部关于印发〈地方政府专项债务预算管理办法〉的通知》（财预〔2016〕1</w:t>
      </w:r>
      <w:r>
        <w:rPr>
          <w:rFonts w:ascii="华文细黑" w:eastAsia="华文细黑" w:hAnsi="华文细黑" w:cs="宋体"/>
          <w:color w:val="000000"/>
          <w:kern w:val="0"/>
          <w:sz w:val="24"/>
          <w:szCs w:val="24"/>
        </w:rPr>
        <w:t>5</w:t>
      </w:r>
      <w:r>
        <w:rPr>
          <w:rFonts w:ascii="华文细黑" w:eastAsia="华文细黑" w:hAnsi="华文细黑" w:cs="宋体" w:hint="eastAsia"/>
          <w:color w:val="000000"/>
          <w:kern w:val="0"/>
          <w:sz w:val="24"/>
          <w:szCs w:val="24"/>
        </w:rPr>
        <w:t>5号）规定，专项债务应当有偿还计划和稳定的偿还资金来源。专项债务本金通过对应的政府性基金收入、专项收入、发行专项债券等偿还。专项债务利息通过对应的政府性基金收入、专项收入偿还，不通过发行专项债券偿</w:t>
      </w:r>
      <w:r w:rsidR="000700BD">
        <w:rPr>
          <w:rFonts w:ascii="华文细黑" w:eastAsia="华文细黑" w:hAnsi="华文细黑" w:cs="宋体" w:hint="eastAsia"/>
          <w:color w:val="000000"/>
          <w:kern w:val="0"/>
          <w:sz w:val="24"/>
          <w:szCs w:val="24"/>
        </w:rPr>
        <w:t>还</w:t>
      </w:r>
      <w:r>
        <w:rPr>
          <w:rFonts w:ascii="华文细黑" w:eastAsia="华文细黑" w:hAnsi="华文细黑" w:cs="宋体" w:hint="eastAsia"/>
          <w:color w:val="000000"/>
          <w:kern w:val="0"/>
          <w:sz w:val="24"/>
          <w:szCs w:val="24"/>
        </w:rPr>
        <w:t>。专项债务收支按照对应的政府性基金收入、专项收入实现项目收支平衡。</w:t>
      </w:r>
    </w:p>
    <w:p w14:paraId="6668FB75"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2、根据《国务院办公厅关于印发地方政府性债务风险应急处置预案的通知》（国办函〔201</w:t>
      </w:r>
      <w:r>
        <w:rPr>
          <w:rFonts w:ascii="华文细黑" w:eastAsia="华文细黑" w:hAnsi="华文细黑" w:cs="宋体"/>
          <w:color w:val="000000"/>
          <w:kern w:val="0"/>
          <w:sz w:val="24"/>
          <w:szCs w:val="24"/>
        </w:rPr>
        <w:t>6</w:t>
      </w:r>
      <w:r>
        <w:rPr>
          <w:rFonts w:ascii="华文细黑" w:eastAsia="华文细黑" w:hAnsi="华文细黑" w:cs="宋体" w:hint="eastAsia"/>
          <w:color w:val="000000"/>
          <w:kern w:val="0"/>
          <w:sz w:val="24"/>
          <w:szCs w:val="24"/>
        </w:rPr>
        <w:t>〕88号）规定，对地方政府债券，地方政府依法承担全部偿还责任。市县财政将根据《财政部关于印发〈地方政府专项债务预算管理办法〉的通知》（财预〔2016〕155号）规定，及时按照转贷协议约定向省级财政部门缴纳本级应当承担的还本付息资金，由省级财政部门按照合同约定及时偿还专项债券到期本息。如偿债出现困难，将通过调减投资计划、调整预算支出等措施进行偿债。未及时足额向省级财政部门缴纳专项债券还本付息资金的，省级财政部门可以采取适当方式扣回。</w:t>
      </w:r>
    </w:p>
    <w:p w14:paraId="64839B62" w14:textId="77777777" w:rsidR="004D18D8" w:rsidRDefault="00FB6767">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88" w:name="_Toc165897923"/>
      <w:r>
        <w:rPr>
          <w:rFonts w:ascii="华文细黑" w:eastAsia="华文细黑" w:hAnsi="华文细黑" w:cs="宋体" w:hint="eastAsia"/>
          <w:b/>
          <w:bCs/>
          <w:color w:val="000000"/>
          <w:kern w:val="0"/>
          <w:sz w:val="24"/>
          <w:szCs w:val="24"/>
        </w:rPr>
        <w:t>（二）本期专项债券的投资者保护措施</w:t>
      </w:r>
      <w:bookmarkEnd w:id="88"/>
    </w:p>
    <w:p w14:paraId="27ECDD50" w14:textId="77777777" w:rsidR="004D18D8" w:rsidRDefault="00FB6767">
      <w:pPr>
        <w:spacing w:before="120" w:after="120" w:line="360" w:lineRule="auto"/>
        <w:ind w:firstLineChars="200" w:firstLine="480"/>
        <w:rPr>
          <w:rFonts w:ascii="华文细黑" w:eastAsia="华文细黑" w:hAnsi="华文细黑" w:cs="宋体" w:hint="eastAsia"/>
          <w:color w:val="000000"/>
          <w:kern w:val="0"/>
          <w:sz w:val="24"/>
          <w:szCs w:val="24"/>
        </w:rPr>
      </w:pPr>
      <w:r>
        <w:rPr>
          <w:rFonts w:ascii="华文细黑" w:eastAsia="华文细黑" w:hAnsi="华文细黑" w:cs="宋体" w:hint="eastAsia"/>
          <w:color w:val="000000"/>
          <w:kern w:val="0"/>
          <w:sz w:val="24"/>
          <w:szCs w:val="24"/>
        </w:rPr>
        <w:t>根据《中华人民共和国预算法》、《国务院关于加强地方政府性债务管理的意见》（国发〔2014〕43号）和《国务院办公厅关于印发地方政府性债务风险应急处置预案的通知》（国办函〔2016〕88号），海南省政府先后制定了相关政策性文件，全面防控政府性债务风险并完善应急处置机制。</w:t>
      </w:r>
    </w:p>
    <w:p w14:paraId="41C304E4" w14:textId="77777777" w:rsidR="00E87C33" w:rsidRPr="004C2BDF" w:rsidRDefault="00E87C33" w:rsidP="00E87C33">
      <w:pPr>
        <w:spacing w:before="120" w:after="120" w:line="360" w:lineRule="auto"/>
        <w:outlineLvl w:val="0"/>
        <w:rPr>
          <w:rFonts w:ascii="华文细黑" w:eastAsia="华文细黑" w:hAnsi="华文细黑" w:cs="宋体" w:hint="eastAsia"/>
          <w:b/>
          <w:bCs/>
          <w:sz w:val="24"/>
          <w:szCs w:val="24"/>
        </w:rPr>
      </w:pPr>
      <w:bookmarkStart w:id="89" w:name="_Toc165896306"/>
      <w:bookmarkStart w:id="90" w:name="_Toc165897924"/>
      <w:r w:rsidRPr="004C2BDF">
        <w:rPr>
          <w:rFonts w:ascii="华文细黑" w:eastAsia="华文细黑" w:hAnsi="华文细黑" w:cs="宋体" w:hint="eastAsia"/>
          <w:b/>
          <w:bCs/>
          <w:sz w:val="24"/>
          <w:szCs w:val="24"/>
        </w:rPr>
        <w:t>八、事前绩效评价</w:t>
      </w:r>
      <w:bookmarkEnd w:id="89"/>
      <w:bookmarkEnd w:id="90"/>
    </w:p>
    <w:p w14:paraId="719F8494" w14:textId="77777777" w:rsidR="00E87C33" w:rsidRPr="004C2BDF" w:rsidRDefault="00E87C33" w:rsidP="00E87C33">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91" w:name="_Toc165896307"/>
      <w:bookmarkStart w:id="92" w:name="_Toc165897925"/>
      <w:r w:rsidRPr="004C2BDF">
        <w:rPr>
          <w:rFonts w:ascii="华文细黑" w:eastAsia="华文细黑" w:hAnsi="华文细黑" w:cs="宋体" w:hint="eastAsia"/>
          <w:b/>
          <w:bCs/>
          <w:color w:val="000000"/>
          <w:kern w:val="0"/>
          <w:sz w:val="24"/>
          <w:szCs w:val="24"/>
        </w:rPr>
        <w:t>（一）项目实施的必要性、公益性、收益性</w:t>
      </w:r>
      <w:bookmarkEnd w:id="91"/>
      <w:bookmarkEnd w:id="92"/>
    </w:p>
    <w:p w14:paraId="0FAE153C" w14:textId="7DAA3B2B" w:rsidR="00E87C33"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1</w:t>
      </w:r>
      <w:r w:rsidR="00121A6B">
        <w:rPr>
          <w:rFonts w:ascii="华文细黑" w:eastAsia="华文细黑" w:hAnsi="华文细黑" w:cs="宋体" w:hint="eastAsia"/>
          <w:kern w:val="0"/>
          <w:sz w:val="24"/>
          <w:szCs w:val="24"/>
        </w:rPr>
        <w:t>、</w:t>
      </w:r>
      <w:r w:rsidRPr="00C93B45">
        <w:rPr>
          <w:rFonts w:ascii="华文细黑" w:eastAsia="华文细黑" w:hAnsi="华文细黑" w:cs="宋体" w:hint="eastAsia"/>
          <w:kern w:val="0"/>
          <w:sz w:val="24"/>
          <w:szCs w:val="24"/>
        </w:rPr>
        <w:t>必要性</w:t>
      </w:r>
    </w:p>
    <w:p w14:paraId="21CC1D35" w14:textId="627FE5D1" w:rsidR="00121A6B" w:rsidRPr="00C93B45" w:rsidRDefault="00AE0D4C" w:rsidP="00121A6B">
      <w:pPr>
        <w:spacing w:before="120" w:after="120" w:line="360" w:lineRule="auto"/>
        <w:ind w:firstLineChars="200" w:firstLine="480"/>
        <w:rPr>
          <w:rFonts w:ascii="华文细黑" w:eastAsia="华文细黑" w:hAnsi="华文细黑" w:cs="宋体" w:hint="eastAsia"/>
          <w:kern w:val="0"/>
          <w:sz w:val="24"/>
          <w:szCs w:val="24"/>
        </w:rPr>
      </w:pPr>
      <w:r w:rsidRPr="00AE0D4C">
        <w:rPr>
          <w:rFonts w:ascii="华文细黑" w:eastAsia="华文细黑" w:hAnsi="华文细黑" w:cs="宋体" w:hint="eastAsia"/>
          <w:kern w:val="0"/>
          <w:sz w:val="24"/>
          <w:szCs w:val="24"/>
        </w:rPr>
        <w:t>通过</w:t>
      </w:r>
      <w:r w:rsidR="00C61998">
        <w:rPr>
          <w:rFonts w:ascii="华文细黑" w:eastAsia="华文细黑" w:hAnsi="华文细黑" w:cs="宋体" w:hint="eastAsia"/>
          <w:kern w:val="0"/>
          <w:sz w:val="24"/>
          <w:szCs w:val="24"/>
        </w:rPr>
        <w:t>项目的建设</w:t>
      </w:r>
      <w:r w:rsidRPr="00AE0D4C">
        <w:rPr>
          <w:rFonts w:ascii="华文细黑" w:eastAsia="华文细黑" w:hAnsi="华文细黑" w:cs="宋体" w:hint="eastAsia"/>
          <w:kern w:val="0"/>
          <w:sz w:val="24"/>
          <w:szCs w:val="24"/>
        </w:rPr>
        <w:t>，</w:t>
      </w:r>
      <w:r w:rsidR="00C61998">
        <w:rPr>
          <w:rFonts w:ascii="华文细黑" w:eastAsia="华文细黑" w:hAnsi="华文细黑" w:cs="宋体" w:hint="eastAsia"/>
          <w:kern w:val="0"/>
          <w:sz w:val="24"/>
          <w:szCs w:val="24"/>
        </w:rPr>
        <w:t>将</w:t>
      </w:r>
      <w:r w:rsidRPr="00AE0D4C">
        <w:rPr>
          <w:rFonts w:ascii="华文细黑" w:eastAsia="华文细黑" w:hAnsi="华文细黑" w:cs="宋体" w:hint="eastAsia"/>
          <w:kern w:val="0"/>
          <w:sz w:val="24"/>
          <w:szCs w:val="24"/>
        </w:rPr>
        <w:t>夯实</w:t>
      </w:r>
      <w:r w:rsidR="00C61998">
        <w:rPr>
          <w:rFonts w:ascii="华文细黑" w:eastAsia="华文细黑" w:hAnsi="华文细黑" w:cs="宋体" w:hint="eastAsia"/>
          <w:kern w:val="0"/>
          <w:sz w:val="24"/>
          <w:szCs w:val="24"/>
        </w:rPr>
        <w:t>保亭县的</w:t>
      </w:r>
      <w:r w:rsidRPr="00AE0D4C">
        <w:rPr>
          <w:rFonts w:ascii="华文细黑" w:eastAsia="华文细黑" w:hAnsi="华文细黑" w:cs="宋体" w:hint="eastAsia"/>
          <w:kern w:val="0"/>
          <w:sz w:val="24"/>
          <w:szCs w:val="24"/>
        </w:rPr>
        <w:t>旅游基础设施，项目建成后，可提高当地旅游产品供给能力，改善现有环境，为游客提供更加优质的服务，促进当地旅游产业提档升级，有利于推进文化和旅游深度融合发展，促进项目区高质量发展。</w:t>
      </w:r>
    </w:p>
    <w:p w14:paraId="0C1ECCDE" w14:textId="2FCCC0C0"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2</w:t>
      </w:r>
      <w:r w:rsidR="00121A6B">
        <w:rPr>
          <w:rFonts w:ascii="华文细黑" w:eastAsia="华文细黑" w:hAnsi="华文细黑" w:cs="宋体" w:hint="eastAsia"/>
          <w:kern w:val="0"/>
          <w:sz w:val="24"/>
          <w:szCs w:val="24"/>
        </w:rPr>
        <w:t>、</w:t>
      </w:r>
      <w:r w:rsidRPr="00C93B45">
        <w:rPr>
          <w:rFonts w:ascii="华文细黑" w:eastAsia="华文细黑" w:hAnsi="华文细黑" w:cs="宋体" w:hint="eastAsia"/>
          <w:kern w:val="0"/>
          <w:sz w:val="24"/>
          <w:szCs w:val="24"/>
        </w:rPr>
        <w:t>公益性</w:t>
      </w:r>
    </w:p>
    <w:p w14:paraId="14A61DA5" w14:textId="0CEF132E" w:rsidR="00E87C33" w:rsidRDefault="00B81877" w:rsidP="00B81877">
      <w:pPr>
        <w:spacing w:before="120" w:after="120" w:line="360" w:lineRule="auto"/>
        <w:ind w:firstLineChars="200" w:firstLine="480"/>
        <w:rPr>
          <w:rFonts w:ascii="华文细黑" w:eastAsia="华文细黑" w:hAnsi="华文细黑" w:cs="宋体" w:hint="eastAsia"/>
          <w:kern w:val="0"/>
          <w:sz w:val="24"/>
          <w:szCs w:val="24"/>
        </w:rPr>
      </w:pPr>
      <w:r w:rsidRPr="00B81877">
        <w:rPr>
          <w:rFonts w:ascii="华文细黑" w:eastAsia="华文细黑" w:hAnsi="华文细黑" w:cs="宋体" w:hint="eastAsia"/>
          <w:kern w:val="0"/>
          <w:sz w:val="24"/>
          <w:szCs w:val="24"/>
        </w:rPr>
        <w:t>本</w:t>
      </w:r>
      <w:r w:rsidR="00221AF5" w:rsidRPr="00221AF5">
        <w:rPr>
          <w:rFonts w:ascii="华文细黑" w:eastAsia="华文细黑" w:hAnsi="华文细黑" w:cs="宋体" w:hint="eastAsia"/>
          <w:kern w:val="0"/>
          <w:sz w:val="24"/>
          <w:szCs w:val="24"/>
        </w:rPr>
        <w:t>项目建成后，可以有效带动市内建筑工程及相关行业、航空运输业、轻工业、商业、工艺美术和农副业等行业的发展；增加区域内的人流、物流、资金和信息流的流动，为社会提供大量的就业机会。</w:t>
      </w:r>
    </w:p>
    <w:p w14:paraId="43CBF0DF" w14:textId="163FADF9"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3</w:t>
      </w:r>
      <w:r w:rsidR="00121A6B">
        <w:rPr>
          <w:rFonts w:ascii="华文细黑" w:eastAsia="华文细黑" w:hAnsi="华文细黑" w:cs="宋体" w:hint="eastAsia"/>
          <w:kern w:val="0"/>
          <w:sz w:val="24"/>
          <w:szCs w:val="24"/>
        </w:rPr>
        <w:t>、</w:t>
      </w:r>
      <w:r w:rsidRPr="00C93B45">
        <w:rPr>
          <w:rFonts w:ascii="华文细黑" w:eastAsia="华文细黑" w:hAnsi="华文细黑" w:cs="宋体" w:hint="eastAsia"/>
          <w:kern w:val="0"/>
          <w:sz w:val="24"/>
          <w:szCs w:val="24"/>
        </w:rPr>
        <w:t>收益性</w:t>
      </w:r>
    </w:p>
    <w:p w14:paraId="0D3762D1" w14:textId="0EA13BBE" w:rsidR="003F4BF8" w:rsidRPr="003F4BF8" w:rsidRDefault="003F4BF8" w:rsidP="0089499B">
      <w:pPr>
        <w:spacing w:before="120" w:after="120" w:line="360" w:lineRule="auto"/>
        <w:ind w:firstLineChars="200" w:firstLine="480"/>
        <w:rPr>
          <w:rFonts w:ascii="华文细黑" w:eastAsia="华文细黑" w:hAnsi="华文细黑" w:cs="宋体" w:hint="eastAsia"/>
          <w:kern w:val="0"/>
          <w:sz w:val="24"/>
          <w:szCs w:val="24"/>
        </w:rPr>
      </w:pPr>
      <w:r w:rsidRPr="003F4BF8">
        <w:rPr>
          <w:rFonts w:ascii="华文细黑" w:eastAsia="华文细黑" w:hAnsi="华文细黑" w:cs="宋体" w:hint="eastAsia"/>
          <w:kern w:val="0"/>
          <w:sz w:val="24"/>
          <w:szCs w:val="24"/>
        </w:rPr>
        <w:t>间接经济收益。</w:t>
      </w:r>
      <w:r w:rsidR="00AA1FE0" w:rsidRPr="00AA1FE0">
        <w:rPr>
          <w:rFonts w:ascii="华文细黑" w:eastAsia="华文细黑" w:hAnsi="华文细黑" w:cs="宋体" w:hint="eastAsia"/>
          <w:kern w:val="0"/>
          <w:sz w:val="24"/>
          <w:szCs w:val="24"/>
        </w:rPr>
        <w:t>通过完善旅游基础设施，最大限度地利用地区丰富的自然生态资源和文化资源，以旅游特色产业的繁荣和发展来带动地区的经济的快速增长。</w:t>
      </w:r>
    </w:p>
    <w:p w14:paraId="366069FA" w14:textId="6D24C5C9" w:rsidR="00E87C33" w:rsidRPr="004C2BDF" w:rsidRDefault="003F4BF8" w:rsidP="003F4BF8">
      <w:pPr>
        <w:spacing w:before="120" w:after="120" w:line="360" w:lineRule="auto"/>
        <w:ind w:firstLineChars="200" w:firstLine="480"/>
        <w:rPr>
          <w:rFonts w:ascii="华文细黑" w:eastAsia="华文细黑" w:hAnsi="华文细黑" w:cs="宋体" w:hint="eastAsia"/>
          <w:kern w:val="0"/>
          <w:sz w:val="24"/>
          <w:szCs w:val="24"/>
        </w:rPr>
      </w:pPr>
      <w:r w:rsidRPr="003F4BF8">
        <w:rPr>
          <w:rFonts w:ascii="华文细黑" w:eastAsia="华文细黑" w:hAnsi="华文细黑" w:cs="宋体" w:hint="eastAsia"/>
          <w:kern w:val="0"/>
          <w:sz w:val="24"/>
          <w:szCs w:val="24"/>
        </w:rPr>
        <w:t>直接收益。本项目自身经营收入为</w:t>
      </w:r>
      <w:r w:rsidR="00D8766A" w:rsidRPr="00D8766A">
        <w:rPr>
          <w:rFonts w:ascii="华文细黑" w:eastAsia="华文细黑" w:hAnsi="华文细黑" w:cs="Times New Roman" w:hint="eastAsia"/>
          <w:color w:val="000000"/>
          <w:sz w:val="24"/>
          <w:szCs w:val="24"/>
        </w:rPr>
        <w:t>新能源充电桩收入、停车费收入、</w:t>
      </w:r>
      <w:r w:rsidR="00A95E4A" w:rsidRPr="00A95E4A">
        <w:rPr>
          <w:rFonts w:ascii="华文细黑" w:eastAsia="华文细黑" w:hAnsi="华文细黑" w:cs="Times New Roman" w:hint="eastAsia"/>
          <w:color w:val="000000"/>
          <w:sz w:val="24"/>
          <w:szCs w:val="24"/>
        </w:rPr>
        <w:t>广告收入</w:t>
      </w:r>
      <w:r w:rsidR="00D8766A" w:rsidRPr="00D8766A">
        <w:rPr>
          <w:rFonts w:ascii="华文细黑" w:eastAsia="华文细黑" w:hAnsi="华文细黑" w:cs="Times New Roman" w:hint="eastAsia"/>
          <w:color w:val="000000"/>
          <w:sz w:val="24"/>
          <w:szCs w:val="24"/>
        </w:rPr>
        <w:t>及土地出让收益</w:t>
      </w:r>
      <w:r w:rsidRPr="003F4BF8">
        <w:rPr>
          <w:rFonts w:ascii="华文细黑" w:eastAsia="华文细黑" w:hAnsi="华文细黑" w:cs="宋体" w:hint="eastAsia"/>
          <w:kern w:val="0"/>
          <w:sz w:val="24"/>
          <w:szCs w:val="24"/>
        </w:rPr>
        <w:t>。根据项目情况和地区行业相关政策规定，</w:t>
      </w:r>
      <w:r w:rsidR="00F54008" w:rsidRPr="00F54008">
        <w:rPr>
          <w:rFonts w:ascii="华文细黑" w:eastAsia="华文细黑" w:hAnsi="华文细黑" w:cs="宋体" w:hint="eastAsia"/>
          <w:kern w:val="0"/>
          <w:sz w:val="24"/>
          <w:szCs w:val="24"/>
        </w:rPr>
        <w:t>并结合</w:t>
      </w:r>
      <w:r w:rsidR="00AA1FE0" w:rsidRPr="00AA1FE0">
        <w:rPr>
          <w:rFonts w:ascii="华文细黑" w:eastAsia="华文细黑" w:hAnsi="华文细黑" w:cs="宋体" w:hint="eastAsia"/>
          <w:kern w:val="0"/>
          <w:sz w:val="24"/>
          <w:szCs w:val="24"/>
        </w:rPr>
        <w:t>《海南保亭（呀诺达及槟榔谷5A景区）旅游集散中心项目可行性研究报告》</w:t>
      </w:r>
      <w:r w:rsidR="00F54008" w:rsidRPr="00F54008">
        <w:rPr>
          <w:rFonts w:ascii="华文细黑" w:eastAsia="华文细黑" w:hAnsi="华文细黑" w:cs="宋体" w:hint="eastAsia"/>
          <w:kern w:val="0"/>
          <w:sz w:val="24"/>
          <w:szCs w:val="24"/>
        </w:rPr>
        <w:t>的数据</w:t>
      </w:r>
      <w:r w:rsidRPr="003F4BF8">
        <w:rPr>
          <w:rFonts w:ascii="华文细黑" w:eastAsia="华文细黑" w:hAnsi="华文细黑" w:cs="宋体" w:hint="eastAsia"/>
          <w:kern w:val="0"/>
          <w:sz w:val="24"/>
          <w:szCs w:val="24"/>
        </w:rPr>
        <w:t>对本项目可实现收入进行预估，并估算相关经营成本后，本项目预计可通过项目自身经营收入实现预期总收益</w:t>
      </w:r>
      <w:r w:rsidR="00B15730" w:rsidRPr="00B15730">
        <w:rPr>
          <w:rFonts w:ascii="华文细黑" w:eastAsia="华文细黑" w:hAnsi="华文细黑" w:cs="宋体"/>
          <w:kern w:val="0"/>
          <w:sz w:val="24"/>
          <w:szCs w:val="24"/>
        </w:rPr>
        <w:t>5,975.01</w:t>
      </w:r>
      <w:r w:rsidRPr="003F4BF8">
        <w:rPr>
          <w:rFonts w:ascii="华文细黑" w:eastAsia="华文细黑" w:hAnsi="华文细黑" w:cs="宋体" w:hint="eastAsia"/>
          <w:kern w:val="0"/>
          <w:sz w:val="24"/>
          <w:szCs w:val="24"/>
        </w:rPr>
        <w:t>万元</w:t>
      </w:r>
      <w:r w:rsidR="00E87C33" w:rsidRPr="004C2BDF">
        <w:rPr>
          <w:rFonts w:ascii="华文细黑" w:eastAsia="华文细黑" w:hAnsi="华文细黑" w:cs="宋体" w:hint="eastAsia"/>
          <w:kern w:val="0"/>
          <w:sz w:val="24"/>
          <w:szCs w:val="24"/>
        </w:rPr>
        <w:t>。</w:t>
      </w:r>
    </w:p>
    <w:p w14:paraId="2BCE74B0" w14:textId="77777777" w:rsidR="00E87C33" w:rsidRPr="004C2BDF" w:rsidRDefault="00E87C33" w:rsidP="00E87C33">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93" w:name="_Toc165896308"/>
      <w:bookmarkStart w:id="94" w:name="_Toc165897926"/>
      <w:r w:rsidRPr="004C2BDF">
        <w:rPr>
          <w:rFonts w:ascii="华文细黑" w:eastAsia="华文细黑" w:hAnsi="华文细黑" w:cs="宋体" w:hint="eastAsia"/>
          <w:b/>
          <w:bCs/>
          <w:color w:val="000000"/>
          <w:kern w:val="0"/>
          <w:sz w:val="24"/>
          <w:szCs w:val="24"/>
        </w:rPr>
        <w:t>（二）项目建设投资合规性与项目成熟度</w:t>
      </w:r>
      <w:bookmarkEnd w:id="93"/>
      <w:bookmarkEnd w:id="94"/>
    </w:p>
    <w:p w14:paraId="2A5F5EC1" w14:textId="07008691" w:rsidR="00E87C33" w:rsidRPr="004C2BDF" w:rsidRDefault="000A556F" w:rsidP="00E87C33">
      <w:pPr>
        <w:spacing w:before="120" w:after="120" w:line="360" w:lineRule="auto"/>
        <w:ind w:firstLineChars="200" w:firstLine="480"/>
        <w:rPr>
          <w:rFonts w:ascii="华文细黑" w:eastAsia="华文细黑" w:hAnsi="华文细黑" w:cs="宋体" w:hint="eastAsia"/>
          <w:kern w:val="0"/>
          <w:sz w:val="24"/>
          <w:szCs w:val="24"/>
        </w:rPr>
      </w:pPr>
      <w:r w:rsidRPr="000A556F">
        <w:rPr>
          <w:rFonts w:ascii="华文细黑" w:eastAsia="华文细黑" w:hAnsi="华文细黑" w:cs="宋体" w:hint="eastAsia"/>
          <w:kern w:val="0"/>
          <w:sz w:val="24"/>
          <w:szCs w:val="24"/>
        </w:rPr>
        <w:t>项目获得批复为</w:t>
      </w:r>
      <w:r w:rsidR="00613A5C" w:rsidRPr="00613A5C">
        <w:rPr>
          <w:rFonts w:ascii="华文细黑" w:eastAsia="华文细黑" w:hAnsi="华文细黑" w:cs="Times New Roman" w:hint="eastAsia"/>
          <w:color w:val="000000"/>
          <w:sz w:val="24"/>
          <w:szCs w:val="24"/>
        </w:rPr>
        <w:t>《保亭黎族苗族自治县行政审批局关于海南保亭（呀诺达及槟榔谷5A景区）旅游集散中心项目初步设计及概算的批复》（保审批〔2024〕122号）</w:t>
      </w:r>
      <w:r w:rsidR="00E87C33" w:rsidRPr="004C2BDF">
        <w:rPr>
          <w:rFonts w:ascii="华文细黑" w:eastAsia="华文细黑" w:hAnsi="华文细黑" w:cs="宋体" w:hint="eastAsia"/>
          <w:kern w:val="0"/>
          <w:sz w:val="24"/>
          <w:szCs w:val="24"/>
        </w:rPr>
        <w:t>。</w:t>
      </w:r>
      <w:r w:rsidR="00975015" w:rsidRPr="00975015">
        <w:rPr>
          <w:rFonts w:ascii="华文细黑" w:eastAsia="华文细黑" w:hAnsi="华文细黑" w:cs="宋体" w:hint="eastAsia"/>
          <w:kern w:val="0"/>
          <w:sz w:val="24"/>
          <w:szCs w:val="24"/>
        </w:rPr>
        <w:t>本项目于</w:t>
      </w:r>
      <w:r w:rsidR="00090F5A" w:rsidRPr="00975015">
        <w:rPr>
          <w:rFonts w:ascii="华文细黑" w:eastAsia="华文细黑" w:hAnsi="华文细黑" w:cs="宋体" w:hint="eastAsia"/>
          <w:kern w:val="0"/>
          <w:sz w:val="24"/>
          <w:szCs w:val="24"/>
        </w:rPr>
        <w:t>202</w:t>
      </w:r>
      <w:r w:rsidR="00090F5A">
        <w:rPr>
          <w:rFonts w:ascii="华文细黑" w:eastAsia="华文细黑" w:hAnsi="华文细黑" w:cs="宋体"/>
          <w:kern w:val="0"/>
          <w:sz w:val="24"/>
          <w:szCs w:val="24"/>
        </w:rPr>
        <w:t>4</w:t>
      </w:r>
      <w:r w:rsidR="00090F5A" w:rsidRPr="00975015">
        <w:rPr>
          <w:rFonts w:ascii="华文细黑" w:eastAsia="华文细黑" w:hAnsi="华文细黑" w:cs="宋体" w:hint="eastAsia"/>
          <w:kern w:val="0"/>
          <w:sz w:val="24"/>
          <w:szCs w:val="24"/>
        </w:rPr>
        <w:t>年</w:t>
      </w:r>
      <w:r w:rsidR="00576047">
        <w:rPr>
          <w:rFonts w:ascii="华文细黑" w:eastAsia="华文细黑" w:hAnsi="华文细黑" w:cs="宋体" w:hint="eastAsia"/>
          <w:kern w:val="0"/>
          <w:sz w:val="24"/>
          <w:szCs w:val="24"/>
        </w:rPr>
        <w:t>9</w:t>
      </w:r>
      <w:r w:rsidR="00975015" w:rsidRPr="00975015">
        <w:rPr>
          <w:rFonts w:ascii="华文细黑" w:eastAsia="华文细黑" w:hAnsi="华文细黑" w:cs="宋体" w:hint="eastAsia"/>
          <w:kern w:val="0"/>
          <w:sz w:val="24"/>
          <w:szCs w:val="24"/>
        </w:rPr>
        <w:t>月开工，202</w:t>
      </w:r>
      <w:r w:rsidR="00613A5C">
        <w:rPr>
          <w:rFonts w:ascii="华文细黑" w:eastAsia="华文细黑" w:hAnsi="华文细黑" w:cs="宋体" w:hint="eastAsia"/>
          <w:kern w:val="0"/>
          <w:sz w:val="24"/>
          <w:szCs w:val="24"/>
        </w:rPr>
        <w:t>5</w:t>
      </w:r>
      <w:r w:rsidR="00975015" w:rsidRPr="00975015">
        <w:rPr>
          <w:rFonts w:ascii="华文细黑" w:eastAsia="华文细黑" w:hAnsi="华文细黑" w:cs="宋体" w:hint="eastAsia"/>
          <w:kern w:val="0"/>
          <w:sz w:val="24"/>
          <w:szCs w:val="24"/>
        </w:rPr>
        <w:t>年</w:t>
      </w:r>
      <w:r w:rsidR="002432ED">
        <w:rPr>
          <w:rFonts w:ascii="华文细黑" w:eastAsia="华文细黑" w:hAnsi="华文细黑" w:cs="宋体"/>
          <w:kern w:val="0"/>
          <w:sz w:val="24"/>
          <w:szCs w:val="24"/>
        </w:rPr>
        <w:t>1</w:t>
      </w:r>
      <w:r w:rsidR="00613A5C">
        <w:rPr>
          <w:rFonts w:ascii="华文细黑" w:eastAsia="华文细黑" w:hAnsi="华文细黑" w:cs="宋体" w:hint="eastAsia"/>
          <w:kern w:val="0"/>
          <w:sz w:val="24"/>
          <w:szCs w:val="24"/>
        </w:rPr>
        <w:t>0</w:t>
      </w:r>
      <w:r w:rsidR="00975015" w:rsidRPr="00975015">
        <w:rPr>
          <w:rFonts w:ascii="华文细黑" w:eastAsia="华文细黑" w:hAnsi="华文细黑" w:cs="宋体" w:hint="eastAsia"/>
          <w:kern w:val="0"/>
          <w:sz w:val="24"/>
          <w:szCs w:val="24"/>
        </w:rPr>
        <w:t>月完工，项目建设期为</w:t>
      </w:r>
      <w:r w:rsidR="00134ED2">
        <w:rPr>
          <w:rFonts w:ascii="华文细黑" w:eastAsia="华文细黑" w:hAnsi="华文细黑" w:cs="宋体" w:hint="eastAsia"/>
          <w:kern w:val="0"/>
          <w:sz w:val="24"/>
          <w:szCs w:val="24"/>
        </w:rPr>
        <w:t>13</w:t>
      </w:r>
      <w:r w:rsidR="003C689D">
        <w:rPr>
          <w:rFonts w:ascii="华文细黑" w:eastAsia="华文细黑" w:hAnsi="华文细黑" w:cs="宋体" w:hint="eastAsia"/>
          <w:kern w:val="0"/>
          <w:sz w:val="24"/>
          <w:szCs w:val="24"/>
        </w:rPr>
        <w:t>个月</w:t>
      </w:r>
      <w:r w:rsidR="00975015" w:rsidRPr="00975015">
        <w:rPr>
          <w:rFonts w:ascii="华文细黑" w:eastAsia="华文细黑" w:hAnsi="华文细黑" w:cs="宋体" w:hint="eastAsia"/>
          <w:kern w:val="0"/>
          <w:sz w:val="24"/>
          <w:szCs w:val="24"/>
        </w:rPr>
        <w:t>。</w:t>
      </w:r>
    </w:p>
    <w:p w14:paraId="27C2CB49" w14:textId="2E6A4708" w:rsidR="00E87C33" w:rsidRPr="004C2BDF"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4C2BDF">
        <w:rPr>
          <w:rFonts w:ascii="华文细黑" w:eastAsia="华文细黑" w:hAnsi="华文细黑" w:cs="宋体" w:hint="eastAsia"/>
          <w:kern w:val="0"/>
          <w:sz w:val="24"/>
          <w:szCs w:val="24"/>
        </w:rPr>
        <w:t>项目建设有充分的必要性，前期手续完善，项目资金为部分项目单位自筹，部分申请政府专项债券资金。项目成熟度、可靠度较高。</w:t>
      </w:r>
    </w:p>
    <w:p w14:paraId="76FD79B2" w14:textId="77777777" w:rsidR="00E87C33" w:rsidRPr="004C2BDF" w:rsidRDefault="00E87C33" w:rsidP="00E87C33">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95" w:name="_Toc165896309"/>
      <w:bookmarkStart w:id="96" w:name="_Toc165897927"/>
      <w:r w:rsidRPr="004C2BDF">
        <w:rPr>
          <w:rFonts w:ascii="华文细黑" w:eastAsia="华文细黑" w:hAnsi="华文细黑" w:cs="宋体" w:hint="eastAsia"/>
          <w:b/>
          <w:bCs/>
          <w:color w:val="000000"/>
          <w:kern w:val="0"/>
          <w:sz w:val="24"/>
          <w:szCs w:val="24"/>
        </w:rPr>
        <w:t>（三）项目资金来源和可到位性</w:t>
      </w:r>
      <w:bookmarkEnd w:id="95"/>
      <w:bookmarkEnd w:id="96"/>
    </w:p>
    <w:p w14:paraId="75329B1F" w14:textId="4924C216" w:rsidR="00E87C33" w:rsidRPr="004C2BDF" w:rsidRDefault="00E87C33" w:rsidP="0002376D">
      <w:pPr>
        <w:spacing w:before="120" w:after="120" w:line="360" w:lineRule="auto"/>
        <w:ind w:firstLineChars="200" w:firstLine="480"/>
        <w:rPr>
          <w:rFonts w:ascii="华文细黑" w:eastAsia="华文细黑" w:hAnsi="华文细黑" w:cs="宋体" w:hint="eastAsia"/>
          <w:kern w:val="0"/>
          <w:sz w:val="24"/>
          <w:szCs w:val="24"/>
        </w:rPr>
      </w:pPr>
      <w:r w:rsidRPr="004C2BDF">
        <w:rPr>
          <w:rFonts w:ascii="华文细黑" w:eastAsia="华文细黑" w:hAnsi="华文细黑" w:cs="宋体" w:hint="eastAsia"/>
          <w:kern w:val="0"/>
          <w:sz w:val="24"/>
          <w:szCs w:val="24"/>
        </w:rPr>
        <w:t>项目拟申请发行专项债券</w:t>
      </w:r>
      <w:r w:rsidR="00F414E9" w:rsidRPr="00F414E9">
        <w:rPr>
          <w:rFonts w:ascii="华文细黑" w:eastAsia="华文细黑" w:hAnsi="华文细黑" w:cs="宋体"/>
          <w:kern w:val="0"/>
          <w:sz w:val="24"/>
          <w:szCs w:val="24"/>
        </w:rPr>
        <w:t>3,200.00</w:t>
      </w:r>
      <w:r w:rsidR="00502830" w:rsidRPr="00502830">
        <w:rPr>
          <w:rFonts w:ascii="华文细黑" w:eastAsia="华文细黑" w:hAnsi="华文细黑" w:cs="宋体" w:hint="eastAsia"/>
          <w:kern w:val="0"/>
          <w:sz w:val="24"/>
          <w:szCs w:val="24"/>
        </w:rPr>
        <w:t>万元</w:t>
      </w:r>
      <w:r w:rsidRPr="004C2BDF">
        <w:rPr>
          <w:rFonts w:ascii="华文细黑" w:eastAsia="华文细黑" w:hAnsi="华文细黑" w:cs="宋体" w:hint="eastAsia"/>
          <w:kern w:val="0"/>
          <w:sz w:val="24"/>
          <w:szCs w:val="24"/>
        </w:rPr>
        <w:t>。</w:t>
      </w:r>
      <w:r w:rsidR="006235C9" w:rsidRPr="006235C9">
        <w:rPr>
          <w:rFonts w:ascii="华文细黑" w:eastAsia="华文细黑" w:hAnsi="华文细黑" w:cs="宋体" w:hint="eastAsia"/>
          <w:kern w:val="0"/>
          <w:sz w:val="24"/>
          <w:szCs w:val="24"/>
        </w:rPr>
        <w:t>2024年本期</w:t>
      </w:r>
      <w:r w:rsidR="0002376D">
        <w:rPr>
          <w:rFonts w:ascii="华文细黑" w:eastAsia="华文细黑" w:hAnsi="华文细黑" w:cs="宋体" w:hint="eastAsia"/>
          <w:kern w:val="0"/>
          <w:sz w:val="24"/>
          <w:szCs w:val="24"/>
        </w:rPr>
        <w:t>拟申请</w:t>
      </w:r>
      <w:r w:rsidR="006235C9" w:rsidRPr="006235C9">
        <w:rPr>
          <w:rFonts w:ascii="华文细黑" w:eastAsia="华文细黑" w:hAnsi="华文细黑" w:cs="宋体" w:hint="eastAsia"/>
          <w:kern w:val="0"/>
          <w:sz w:val="24"/>
          <w:szCs w:val="24"/>
        </w:rPr>
        <w:t>发行</w:t>
      </w:r>
      <w:r w:rsidR="0002376D">
        <w:rPr>
          <w:rFonts w:ascii="华文细黑" w:eastAsia="华文细黑" w:hAnsi="华文细黑" w:cs="宋体" w:hint="eastAsia"/>
          <w:kern w:val="0"/>
          <w:sz w:val="24"/>
          <w:szCs w:val="24"/>
        </w:rPr>
        <w:t>20年期</w:t>
      </w:r>
      <w:r w:rsidR="006235C9" w:rsidRPr="006235C9">
        <w:rPr>
          <w:rFonts w:ascii="华文细黑" w:eastAsia="华文细黑" w:hAnsi="华文细黑" w:cs="宋体" w:hint="eastAsia"/>
          <w:kern w:val="0"/>
          <w:sz w:val="24"/>
          <w:szCs w:val="24"/>
        </w:rPr>
        <w:t>专项债券</w:t>
      </w:r>
      <w:r w:rsidR="00F4782A">
        <w:rPr>
          <w:rFonts w:ascii="华文细黑" w:eastAsia="华文细黑" w:hAnsi="华文细黑" w:cs="宋体" w:hint="eastAsia"/>
          <w:kern w:val="0"/>
          <w:sz w:val="24"/>
          <w:szCs w:val="24"/>
        </w:rPr>
        <w:t>1</w:t>
      </w:r>
      <w:r w:rsidR="00DC4AF5" w:rsidRPr="00DC4AF5">
        <w:rPr>
          <w:rFonts w:ascii="华文细黑" w:eastAsia="华文细黑" w:hAnsi="华文细黑" w:cs="宋体"/>
          <w:kern w:val="0"/>
          <w:sz w:val="24"/>
          <w:szCs w:val="24"/>
        </w:rPr>
        <w:t>,000.00</w:t>
      </w:r>
      <w:r w:rsidR="006235C9" w:rsidRPr="006235C9">
        <w:rPr>
          <w:rFonts w:ascii="华文细黑" w:eastAsia="华文细黑" w:hAnsi="华文细黑" w:cs="宋体" w:hint="eastAsia"/>
          <w:kern w:val="0"/>
          <w:sz w:val="24"/>
          <w:szCs w:val="24"/>
        </w:rPr>
        <w:t>万元，2025年</w:t>
      </w:r>
      <w:r w:rsidR="0002376D" w:rsidRPr="0002376D">
        <w:rPr>
          <w:rFonts w:ascii="华文细黑" w:eastAsia="华文细黑" w:hAnsi="华文细黑" w:cs="宋体" w:hint="eastAsia"/>
          <w:kern w:val="0"/>
          <w:sz w:val="24"/>
          <w:szCs w:val="24"/>
        </w:rPr>
        <w:t>拟申请发行20年期发行专项债券</w:t>
      </w:r>
      <w:r w:rsidR="00F4782A">
        <w:rPr>
          <w:rFonts w:ascii="华文细黑" w:eastAsia="华文细黑" w:hAnsi="华文细黑" w:cs="宋体" w:hint="eastAsia"/>
          <w:kern w:val="0"/>
          <w:sz w:val="24"/>
          <w:szCs w:val="24"/>
        </w:rPr>
        <w:t>2</w:t>
      </w:r>
      <w:r w:rsidR="00F414E9" w:rsidRPr="00F414E9">
        <w:rPr>
          <w:rFonts w:ascii="华文细黑" w:eastAsia="华文细黑" w:hAnsi="华文细黑" w:cs="宋体"/>
          <w:kern w:val="0"/>
          <w:sz w:val="24"/>
          <w:szCs w:val="24"/>
        </w:rPr>
        <w:t>,200.00</w:t>
      </w:r>
      <w:r w:rsidR="006235C9" w:rsidRPr="006235C9">
        <w:rPr>
          <w:rFonts w:ascii="华文细黑" w:eastAsia="华文细黑" w:hAnsi="华文细黑" w:cs="宋体" w:hint="eastAsia"/>
          <w:kern w:val="0"/>
          <w:sz w:val="24"/>
          <w:szCs w:val="24"/>
        </w:rPr>
        <w:t>万元，</w:t>
      </w:r>
      <w:r w:rsidRPr="004C2BDF">
        <w:rPr>
          <w:rFonts w:ascii="华文细黑" w:eastAsia="华文细黑" w:hAnsi="华文细黑" w:cs="宋体" w:hint="eastAsia"/>
          <w:kern w:val="0"/>
          <w:sz w:val="24"/>
          <w:szCs w:val="24"/>
        </w:rPr>
        <w:t>融资利率暂按</w:t>
      </w:r>
      <w:r w:rsidR="00EE0F90" w:rsidRPr="00EE0F90">
        <w:rPr>
          <w:rFonts w:ascii="华文细黑" w:eastAsia="华文细黑" w:hAnsi="华文细黑" w:cs="宋体"/>
          <w:kern w:val="0"/>
          <w:sz w:val="24"/>
          <w:szCs w:val="24"/>
        </w:rPr>
        <w:t>2.</w:t>
      </w:r>
      <w:r w:rsidR="008A114C">
        <w:rPr>
          <w:rFonts w:ascii="华文细黑" w:eastAsia="华文细黑" w:hAnsi="华文细黑" w:cs="宋体" w:hint="eastAsia"/>
          <w:kern w:val="0"/>
          <w:sz w:val="24"/>
          <w:szCs w:val="24"/>
        </w:rPr>
        <w:t>65</w:t>
      </w:r>
      <w:r w:rsidR="00EE0F90" w:rsidRPr="00EE0F90">
        <w:rPr>
          <w:rFonts w:ascii="华文细黑" w:eastAsia="华文细黑" w:hAnsi="华文细黑" w:cs="宋体"/>
          <w:kern w:val="0"/>
          <w:sz w:val="24"/>
          <w:szCs w:val="24"/>
        </w:rPr>
        <w:t>%</w:t>
      </w:r>
      <w:r w:rsidRPr="004C2BDF">
        <w:rPr>
          <w:rFonts w:ascii="华文细黑" w:eastAsia="华文细黑" w:hAnsi="华文细黑" w:cs="宋体" w:hint="eastAsia"/>
          <w:kern w:val="0"/>
          <w:sz w:val="24"/>
          <w:szCs w:val="24"/>
        </w:rPr>
        <w:t>计算。</w:t>
      </w:r>
      <w:r w:rsidRPr="004C2BDF">
        <w:rPr>
          <w:rFonts w:ascii="华文细黑" w:eastAsia="华文细黑" w:hAnsi="华文细黑" w:cs="宋体"/>
          <w:kern w:val="0"/>
          <w:sz w:val="24"/>
          <w:szCs w:val="24"/>
        </w:rPr>
        <w:t>每半年付息一次，到期一次偿还本金</w:t>
      </w:r>
      <w:r w:rsidRPr="004C2BDF">
        <w:rPr>
          <w:rFonts w:ascii="华文细黑" w:eastAsia="华文细黑" w:hAnsi="华文细黑" w:cs="宋体" w:hint="eastAsia"/>
          <w:kern w:val="0"/>
          <w:sz w:val="24"/>
          <w:szCs w:val="24"/>
        </w:rPr>
        <w:t>，其他资金通过项目单位自筹解决。项目部分资本金已先于债券发行计划投入，可行性较高。</w:t>
      </w:r>
    </w:p>
    <w:p w14:paraId="3175DF09" w14:textId="77777777" w:rsidR="00E87C33" w:rsidRPr="004C2BDF" w:rsidRDefault="00E87C33" w:rsidP="00E87C33">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97" w:name="_Toc165896310"/>
      <w:bookmarkStart w:id="98" w:name="_Toc165897928"/>
      <w:r w:rsidRPr="004C2BDF">
        <w:rPr>
          <w:rFonts w:ascii="华文细黑" w:eastAsia="华文细黑" w:hAnsi="华文细黑" w:cs="宋体" w:hint="eastAsia"/>
          <w:b/>
          <w:bCs/>
          <w:color w:val="000000"/>
          <w:kern w:val="0"/>
          <w:sz w:val="24"/>
          <w:szCs w:val="24"/>
        </w:rPr>
        <w:t>（四）项目收入、成本、收益预测合理性</w:t>
      </w:r>
      <w:bookmarkEnd w:id="97"/>
      <w:bookmarkEnd w:id="98"/>
    </w:p>
    <w:p w14:paraId="11FA2FF8" w14:textId="0D574CA3" w:rsidR="00E87C33" w:rsidRPr="004C2BDF" w:rsidRDefault="00B37E4E" w:rsidP="00E87C33">
      <w:pPr>
        <w:spacing w:before="120" w:after="120" w:line="360" w:lineRule="auto"/>
        <w:ind w:firstLineChars="200" w:firstLine="480"/>
        <w:rPr>
          <w:rFonts w:ascii="华文细黑" w:eastAsia="华文细黑" w:hAnsi="华文细黑" w:cs="宋体" w:hint="eastAsia"/>
          <w:kern w:val="0"/>
          <w:sz w:val="24"/>
          <w:szCs w:val="24"/>
        </w:rPr>
      </w:pPr>
      <w:r w:rsidRPr="00B37E4E">
        <w:rPr>
          <w:rFonts w:ascii="华文细黑" w:eastAsia="华文细黑" w:hAnsi="华文细黑" w:cs="宋体" w:hint="eastAsia"/>
          <w:kern w:val="0"/>
          <w:sz w:val="24"/>
          <w:szCs w:val="24"/>
        </w:rPr>
        <w:t>根据项目情况和地区行业相关政策规定并结合实际情况进行测算，本项目债券存续期内收入包含项目自身经营收入，预计产生</w:t>
      </w:r>
      <w:r w:rsidR="00D8207A">
        <w:rPr>
          <w:rFonts w:ascii="华文细黑" w:eastAsia="华文细黑" w:hAnsi="华文细黑" w:cs="宋体" w:hint="eastAsia"/>
          <w:kern w:val="0"/>
          <w:sz w:val="24"/>
          <w:szCs w:val="24"/>
        </w:rPr>
        <w:t>项目</w:t>
      </w:r>
      <w:r w:rsidRPr="00B37E4E">
        <w:rPr>
          <w:rFonts w:ascii="华文细黑" w:eastAsia="华文细黑" w:hAnsi="华文细黑" w:cs="宋体" w:hint="eastAsia"/>
          <w:kern w:val="0"/>
          <w:sz w:val="24"/>
          <w:szCs w:val="24"/>
        </w:rPr>
        <w:t>收入</w:t>
      </w:r>
      <w:r w:rsidR="001B0A34" w:rsidRPr="001B0A34">
        <w:rPr>
          <w:rFonts w:ascii="华文细黑" w:eastAsia="华文细黑" w:hAnsi="华文细黑" w:cs="宋体"/>
          <w:kern w:val="0"/>
          <w:sz w:val="24"/>
          <w:szCs w:val="24"/>
        </w:rPr>
        <w:t>11,241.79</w:t>
      </w:r>
      <w:r w:rsidRPr="00B37E4E">
        <w:rPr>
          <w:rFonts w:ascii="华文细黑" w:eastAsia="华文细黑" w:hAnsi="华文细黑" w:cs="宋体" w:hint="eastAsia"/>
          <w:kern w:val="0"/>
          <w:sz w:val="24"/>
          <w:szCs w:val="24"/>
        </w:rPr>
        <w:t>万元，预计产生</w:t>
      </w:r>
      <w:r w:rsidR="00D8207A">
        <w:rPr>
          <w:rFonts w:ascii="华文细黑" w:eastAsia="华文细黑" w:hAnsi="华文细黑" w:cs="宋体" w:hint="eastAsia"/>
          <w:kern w:val="0"/>
          <w:sz w:val="24"/>
          <w:szCs w:val="24"/>
        </w:rPr>
        <w:t>项目</w:t>
      </w:r>
      <w:r w:rsidRPr="00B37E4E">
        <w:rPr>
          <w:rFonts w:ascii="华文细黑" w:eastAsia="华文细黑" w:hAnsi="华文细黑" w:cs="宋体" w:hint="eastAsia"/>
          <w:kern w:val="0"/>
          <w:sz w:val="24"/>
          <w:szCs w:val="24"/>
        </w:rPr>
        <w:t>成本</w:t>
      </w:r>
      <w:r w:rsidR="001B0A34" w:rsidRPr="001B0A34">
        <w:rPr>
          <w:rFonts w:ascii="华文细黑" w:eastAsia="华文细黑" w:hAnsi="华文细黑" w:cs="宋体"/>
          <w:kern w:val="0"/>
          <w:sz w:val="24"/>
          <w:szCs w:val="24"/>
        </w:rPr>
        <w:t>5,266.</w:t>
      </w:r>
      <w:r w:rsidR="00D6528D">
        <w:rPr>
          <w:rFonts w:ascii="华文细黑" w:eastAsia="华文细黑" w:hAnsi="华文细黑" w:cs="宋体" w:hint="eastAsia"/>
          <w:kern w:val="0"/>
          <w:sz w:val="24"/>
          <w:szCs w:val="24"/>
        </w:rPr>
        <w:t>7</w:t>
      </w:r>
      <w:r w:rsidR="001B0A34" w:rsidRPr="001B0A34">
        <w:rPr>
          <w:rFonts w:ascii="华文细黑" w:eastAsia="华文细黑" w:hAnsi="华文细黑" w:cs="宋体"/>
          <w:kern w:val="0"/>
          <w:sz w:val="24"/>
          <w:szCs w:val="24"/>
        </w:rPr>
        <w:t>8</w:t>
      </w:r>
      <w:r w:rsidR="008A114C">
        <w:rPr>
          <w:rFonts w:ascii="华文细黑" w:eastAsia="华文细黑" w:hAnsi="华文细黑" w:cs="宋体" w:hint="eastAsia"/>
          <w:kern w:val="0"/>
          <w:sz w:val="24"/>
          <w:szCs w:val="24"/>
        </w:rPr>
        <w:t>万</w:t>
      </w:r>
      <w:r w:rsidRPr="00B37E4E">
        <w:rPr>
          <w:rFonts w:ascii="华文细黑" w:eastAsia="华文细黑" w:hAnsi="华文细黑" w:cs="宋体" w:hint="eastAsia"/>
          <w:kern w:val="0"/>
          <w:sz w:val="24"/>
          <w:szCs w:val="24"/>
        </w:rPr>
        <w:t>元，预测合理性较高。</w:t>
      </w:r>
    </w:p>
    <w:p w14:paraId="460EEC73" w14:textId="77777777" w:rsidR="00E87C33" w:rsidRPr="004C2BDF" w:rsidRDefault="00E87C33" w:rsidP="00E87C33">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99" w:name="_Toc165896311"/>
      <w:bookmarkStart w:id="100" w:name="_Toc165897929"/>
      <w:r w:rsidRPr="004C2BDF">
        <w:rPr>
          <w:rFonts w:ascii="华文细黑" w:eastAsia="华文细黑" w:hAnsi="华文细黑" w:cs="宋体" w:hint="eastAsia"/>
          <w:b/>
          <w:bCs/>
          <w:color w:val="000000"/>
          <w:kern w:val="0"/>
          <w:sz w:val="24"/>
          <w:szCs w:val="24"/>
        </w:rPr>
        <w:t>（五）债券资金需求合理性</w:t>
      </w:r>
      <w:bookmarkEnd w:id="99"/>
      <w:bookmarkEnd w:id="100"/>
    </w:p>
    <w:p w14:paraId="4591C9D3" w14:textId="419199F5" w:rsidR="00E87C33" w:rsidRPr="004C2BDF"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4C2BDF">
        <w:rPr>
          <w:rFonts w:ascii="华文细黑" w:eastAsia="华文细黑" w:hAnsi="华文细黑" w:cs="宋体" w:hint="eastAsia"/>
          <w:kern w:val="0"/>
          <w:sz w:val="24"/>
          <w:szCs w:val="24"/>
        </w:rPr>
        <w:t>本项目资本金</w:t>
      </w:r>
      <w:r w:rsidR="000B4562" w:rsidRPr="000B4562">
        <w:rPr>
          <w:rFonts w:ascii="华文细黑" w:eastAsia="华文细黑" w:hAnsi="华文细黑" w:cs="宋体"/>
          <w:kern w:val="0"/>
          <w:sz w:val="24"/>
          <w:szCs w:val="24"/>
        </w:rPr>
        <w:t>6,909.31</w:t>
      </w:r>
      <w:r w:rsidRPr="004C2BDF">
        <w:rPr>
          <w:rFonts w:ascii="华文细黑" w:eastAsia="华文细黑" w:hAnsi="华文细黑" w:cs="宋体" w:hint="eastAsia"/>
          <w:kern w:val="0"/>
          <w:sz w:val="24"/>
          <w:szCs w:val="24"/>
        </w:rPr>
        <w:t>万元，资本金比例</w:t>
      </w:r>
      <w:r w:rsidR="000B4562" w:rsidRPr="000B4562">
        <w:rPr>
          <w:rFonts w:ascii="华文细黑" w:eastAsia="华文细黑" w:hAnsi="华文细黑" w:cs="宋体"/>
          <w:kern w:val="0"/>
          <w:sz w:val="24"/>
          <w:szCs w:val="24"/>
        </w:rPr>
        <w:t>68.35%</w:t>
      </w:r>
      <w:r w:rsidR="008A114C">
        <w:rPr>
          <w:rFonts w:ascii="华文细黑" w:eastAsia="华文细黑" w:hAnsi="华文细黑" w:cs="宋体" w:hint="eastAsia"/>
          <w:kern w:val="0"/>
          <w:sz w:val="24"/>
          <w:szCs w:val="24"/>
        </w:rPr>
        <w:t>，</w:t>
      </w:r>
      <w:r w:rsidRPr="004C2BDF">
        <w:rPr>
          <w:rFonts w:ascii="华文细黑" w:eastAsia="华文细黑" w:hAnsi="华文细黑" w:cs="宋体" w:hint="eastAsia"/>
          <w:kern w:val="0"/>
          <w:sz w:val="24"/>
          <w:szCs w:val="24"/>
        </w:rPr>
        <w:t>全部为自筹资金，满足国家发改委对固定资产投资项目资本金比例的要求。项目拟申请债券资金本息额共计</w:t>
      </w:r>
      <w:r w:rsidR="003F7BEB" w:rsidRPr="003F7BEB">
        <w:rPr>
          <w:rFonts w:ascii="华文细黑" w:eastAsia="华文细黑" w:hAnsi="华文细黑" w:cs="宋体"/>
          <w:kern w:val="0"/>
          <w:sz w:val="24"/>
          <w:szCs w:val="24"/>
        </w:rPr>
        <w:t>4,896.00</w:t>
      </w:r>
      <w:r w:rsidRPr="004C2BDF">
        <w:rPr>
          <w:rFonts w:ascii="华文细黑" w:eastAsia="华文细黑" w:hAnsi="华文细黑" w:cs="宋体" w:hint="eastAsia"/>
          <w:kern w:val="0"/>
          <w:sz w:val="24"/>
          <w:szCs w:val="24"/>
        </w:rPr>
        <w:t>万元，项目收益预计为</w:t>
      </w:r>
      <w:r w:rsidR="006C226D" w:rsidRPr="006C226D">
        <w:rPr>
          <w:rFonts w:ascii="华文细黑" w:eastAsia="华文细黑" w:hAnsi="华文细黑" w:cs="宋体"/>
          <w:kern w:val="0"/>
          <w:sz w:val="24"/>
          <w:szCs w:val="24"/>
        </w:rPr>
        <w:t>5,975.01</w:t>
      </w:r>
      <w:r w:rsidRPr="004C2BDF">
        <w:rPr>
          <w:rFonts w:ascii="华文细黑" w:eastAsia="华文细黑" w:hAnsi="华文细黑" w:cs="宋体" w:hint="eastAsia"/>
          <w:kern w:val="0"/>
          <w:sz w:val="24"/>
          <w:szCs w:val="24"/>
        </w:rPr>
        <w:t>万元（扣除</w:t>
      </w:r>
      <w:r w:rsidR="005359D5">
        <w:rPr>
          <w:rFonts w:ascii="华文细黑" w:eastAsia="华文细黑" w:hAnsi="华文细黑" w:cs="宋体" w:hint="eastAsia"/>
          <w:kern w:val="0"/>
          <w:sz w:val="24"/>
          <w:szCs w:val="24"/>
        </w:rPr>
        <w:t>项目</w:t>
      </w:r>
      <w:r w:rsidRPr="004C2BDF">
        <w:rPr>
          <w:rFonts w:ascii="华文细黑" w:eastAsia="华文细黑" w:hAnsi="华文细黑" w:cs="宋体" w:hint="eastAsia"/>
          <w:kern w:val="0"/>
          <w:sz w:val="24"/>
          <w:szCs w:val="24"/>
        </w:rPr>
        <w:t>成本后可用于偿还债券本息的平衡收益），项目收益对债券本息的覆盖倍数计算为</w:t>
      </w:r>
      <w:r w:rsidR="005359D5" w:rsidRPr="005359D5">
        <w:rPr>
          <w:rFonts w:ascii="华文细黑" w:eastAsia="华文细黑" w:hAnsi="华文细黑" w:cs="宋体"/>
          <w:kern w:val="0"/>
          <w:sz w:val="24"/>
          <w:szCs w:val="24"/>
        </w:rPr>
        <w:t>1.2</w:t>
      </w:r>
      <w:r w:rsidR="003F7BEB">
        <w:rPr>
          <w:rFonts w:ascii="华文细黑" w:eastAsia="华文细黑" w:hAnsi="华文细黑" w:cs="宋体" w:hint="eastAsia"/>
          <w:kern w:val="0"/>
          <w:sz w:val="24"/>
          <w:szCs w:val="24"/>
        </w:rPr>
        <w:t>2</w:t>
      </w:r>
      <w:r w:rsidRPr="004C2BDF">
        <w:rPr>
          <w:rFonts w:ascii="华文细黑" w:eastAsia="华文细黑" w:hAnsi="华文细黑" w:cs="宋体" w:hint="eastAsia"/>
          <w:kern w:val="0"/>
          <w:sz w:val="24"/>
          <w:szCs w:val="24"/>
        </w:rPr>
        <w:t>，偿债保障性较高，债券需求额度合理。</w:t>
      </w:r>
    </w:p>
    <w:p w14:paraId="04F87986" w14:textId="77777777" w:rsidR="00E87C33" w:rsidRPr="004C2BDF" w:rsidRDefault="00E87C33" w:rsidP="00E87C33">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101" w:name="_Toc165896312"/>
      <w:bookmarkStart w:id="102" w:name="_Toc165897930"/>
      <w:r w:rsidRPr="004C2BDF">
        <w:rPr>
          <w:rFonts w:ascii="华文细黑" w:eastAsia="华文细黑" w:hAnsi="华文细黑" w:cs="宋体" w:hint="eastAsia"/>
          <w:b/>
          <w:bCs/>
          <w:color w:val="000000"/>
          <w:kern w:val="0"/>
          <w:sz w:val="24"/>
          <w:szCs w:val="24"/>
        </w:rPr>
        <w:t>（六）项目偿债计划可行性和偿债风险</w:t>
      </w:r>
      <w:bookmarkEnd w:id="101"/>
      <w:bookmarkEnd w:id="102"/>
    </w:p>
    <w:p w14:paraId="4B5AC34D" w14:textId="7831DB39" w:rsidR="00E87C33" w:rsidRPr="004C2BDF"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4C2BDF">
        <w:rPr>
          <w:rFonts w:ascii="华文细黑" w:eastAsia="华文细黑" w:hAnsi="华文细黑" w:cs="宋体" w:hint="eastAsia"/>
          <w:kern w:val="0"/>
          <w:sz w:val="24"/>
          <w:szCs w:val="24"/>
        </w:rPr>
        <w:t>1</w:t>
      </w:r>
      <w:r w:rsidR="00121A6B">
        <w:rPr>
          <w:rFonts w:ascii="华文细黑" w:eastAsia="华文细黑" w:hAnsi="华文细黑" w:cs="宋体" w:hint="eastAsia"/>
          <w:kern w:val="0"/>
          <w:sz w:val="24"/>
          <w:szCs w:val="24"/>
        </w:rPr>
        <w:t>、</w:t>
      </w:r>
      <w:r w:rsidRPr="004C2BDF">
        <w:rPr>
          <w:rFonts w:ascii="华文细黑" w:eastAsia="华文细黑" w:hAnsi="华文细黑" w:cs="宋体" w:hint="eastAsia"/>
          <w:kern w:val="0"/>
          <w:sz w:val="24"/>
          <w:szCs w:val="24"/>
        </w:rPr>
        <w:t>可行性</w:t>
      </w:r>
    </w:p>
    <w:p w14:paraId="74032E98" w14:textId="7973073D" w:rsidR="00E87C33" w:rsidRPr="004C2BDF"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4C2BDF">
        <w:rPr>
          <w:rFonts w:ascii="华文细黑" w:eastAsia="华文细黑" w:hAnsi="华文细黑" w:cs="宋体" w:hint="eastAsia"/>
          <w:kern w:val="0"/>
          <w:sz w:val="24"/>
          <w:szCs w:val="24"/>
        </w:rPr>
        <w:t>项目债券为</w:t>
      </w:r>
      <w:r w:rsidR="005359D5">
        <w:rPr>
          <w:rFonts w:ascii="华文细黑" w:eastAsia="华文细黑" w:hAnsi="华文细黑" w:cs="宋体"/>
          <w:kern w:val="0"/>
          <w:sz w:val="24"/>
          <w:szCs w:val="24"/>
        </w:rPr>
        <w:t>20</w:t>
      </w:r>
      <w:r w:rsidRPr="004C2BDF">
        <w:rPr>
          <w:rFonts w:ascii="华文细黑" w:eastAsia="华文细黑" w:hAnsi="华文细黑" w:cs="宋体" w:hint="eastAsia"/>
          <w:kern w:val="0"/>
          <w:sz w:val="24"/>
          <w:szCs w:val="24"/>
        </w:rPr>
        <w:t>年期债券，每半年支付一次利息，到期一次还本。建设期债券利息均以资本金偿还，可保障建设期利息可靠偿还。</w:t>
      </w:r>
    </w:p>
    <w:p w14:paraId="391F8451" w14:textId="6EDD26FC" w:rsidR="00E87C33" w:rsidRPr="004C2BDF"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4C2BDF">
        <w:rPr>
          <w:rFonts w:ascii="华文细黑" w:eastAsia="华文细黑" w:hAnsi="华文细黑" w:cs="宋体" w:hint="eastAsia"/>
          <w:kern w:val="0"/>
          <w:sz w:val="24"/>
          <w:szCs w:val="24"/>
        </w:rPr>
        <w:t>项目自202</w:t>
      </w:r>
      <w:r w:rsidR="00150107">
        <w:rPr>
          <w:rFonts w:ascii="华文细黑" w:eastAsia="华文细黑" w:hAnsi="华文细黑" w:cs="宋体" w:hint="eastAsia"/>
          <w:kern w:val="0"/>
          <w:sz w:val="24"/>
          <w:szCs w:val="24"/>
        </w:rPr>
        <w:t>6</w:t>
      </w:r>
      <w:r w:rsidRPr="004C2BDF">
        <w:rPr>
          <w:rFonts w:ascii="华文细黑" w:eastAsia="华文细黑" w:hAnsi="华文细黑" w:cs="宋体" w:hint="eastAsia"/>
          <w:kern w:val="0"/>
          <w:sz w:val="24"/>
          <w:szCs w:val="24"/>
        </w:rPr>
        <w:t>年起可实现收益，可满足后续债券各年利息偿还，结余资金专账管理，用于到期一次还本，偿债计划可行。</w:t>
      </w:r>
    </w:p>
    <w:p w14:paraId="0923DE16" w14:textId="3738F2A2"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2</w:t>
      </w:r>
      <w:r w:rsidR="00121A6B">
        <w:rPr>
          <w:rFonts w:ascii="华文细黑" w:eastAsia="华文细黑" w:hAnsi="华文细黑" w:cs="宋体" w:hint="eastAsia"/>
          <w:kern w:val="0"/>
          <w:sz w:val="24"/>
          <w:szCs w:val="24"/>
        </w:rPr>
        <w:t>、</w:t>
      </w:r>
      <w:r w:rsidRPr="00C93B45">
        <w:rPr>
          <w:rFonts w:ascii="华文细黑" w:eastAsia="华文细黑" w:hAnsi="华文细黑" w:cs="宋体" w:hint="eastAsia"/>
          <w:kern w:val="0"/>
          <w:sz w:val="24"/>
          <w:szCs w:val="24"/>
        </w:rPr>
        <w:t>项目偿债风险</w:t>
      </w:r>
    </w:p>
    <w:p w14:paraId="400BB07C"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（1）投资超概风险</w:t>
      </w:r>
    </w:p>
    <w:p w14:paraId="1B7E4B42"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本项目的建设需考虑投资管理与控制不合理风险，可能存在造价失控，使项目实际费用超出概算，成本超支过高将使整个项目被迫停建，或虽已建成，后续资金偿还压力大；由于管理松散，缺少整体计划，使项目在时间上延迟完成，造成财务成本增加。项目实施方需通过科学合理的工程设计，严谨的施工组织计划，制定事前、事中、事后风险管理体系，加强监督，严格执行预定工期计划，及时调整项目施工计划，确保本项目如期建成。</w:t>
      </w:r>
    </w:p>
    <w:p w14:paraId="5719DE05"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（2）工程风险</w:t>
      </w:r>
    </w:p>
    <w:p w14:paraId="166744C1"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项目在建设过程中要充分考虑此间的一些工程风险。在具体的施工建设中要做到：做好专门的勘测工作；认真贯彻国家有关基建程序，保证工程质量；注意关键工程的进度，关注每一个影响工程进度的关键部位；选择好设计、施工、监理单位，认真把好设备、材料订货关，以确保工程质量和进度。</w:t>
      </w:r>
    </w:p>
    <w:p w14:paraId="12C558E9"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（3</w:t>
      </w:r>
      <w:r w:rsidRPr="00C93B45">
        <w:rPr>
          <w:rFonts w:ascii="华文细黑" w:eastAsia="华文细黑" w:hAnsi="华文细黑" w:cs="宋体"/>
          <w:kern w:val="0"/>
          <w:sz w:val="24"/>
          <w:szCs w:val="24"/>
        </w:rPr>
        <w:t>）</w:t>
      </w:r>
      <w:r w:rsidRPr="00C93B45">
        <w:rPr>
          <w:rFonts w:ascii="华文细黑" w:eastAsia="华文细黑" w:hAnsi="华文细黑" w:cs="宋体" w:hint="eastAsia"/>
          <w:kern w:val="0"/>
          <w:sz w:val="24"/>
          <w:szCs w:val="24"/>
        </w:rPr>
        <w:t>融资风险</w:t>
      </w:r>
    </w:p>
    <w:p w14:paraId="37F0B059"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资金供应不畅是影响一个项目建设及以后经营的重要风险。本次申请债券项目一旦遇到资金供应不畅，将直接影响到项目的建设。因此要积极争取各方的支持，做好期限配比、还款计划和准备，加快资金周转，适当增大流动比率，充分盘活资金，在条件许可的情况下要多渠道进行融资，落实资金来源，为项目整体的建设和经营提供良好的资金保障。</w:t>
      </w:r>
    </w:p>
    <w:p w14:paraId="27AA07AC"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（4）财务风险</w:t>
      </w:r>
    </w:p>
    <w:p w14:paraId="40F513F2"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防范和降低财务风险具体要做到：提高对项目建设期财务风险的认识，采取措施予以防范和抵御。在项目建设过程中精打细算，并采用招标的方式，控制和降低投资，加强工程建设各方面控制，实行成本细项控制，以降低成本。规范项目资金管理，按照项目进度合理合规使用债券资金，并使资金收益最大化。根据项目建设进度合理规划资金使用，建立报备报批制度，确保债券资金合规使用。债券资金及项目对应收入不得用于项目之外的其他投资。同时，在确保资金安全的前提下，应做好财务规划，提高资金收益，减轻还本付息压力。</w:t>
      </w:r>
    </w:p>
    <w:p w14:paraId="150B092D"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（5）自然风险</w:t>
      </w:r>
    </w:p>
    <w:p w14:paraId="636BCA27"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本项目在经营期间遇到人力不可抗拒的自然灾害是完全可能的，为了降低此间风险，要根据项目的特点制定的相应的措施，以便使不可抗拒自然灾害的风险降到最低。</w:t>
      </w:r>
    </w:p>
    <w:p w14:paraId="39372CF5" w14:textId="77777777" w:rsidR="00E87C33" w:rsidRPr="004C2BDF" w:rsidRDefault="00E87C33" w:rsidP="00E87C33">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103" w:name="_Toc165896313"/>
      <w:bookmarkStart w:id="104" w:name="_Toc165897931"/>
      <w:r w:rsidRPr="004C2BDF">
        <w:rPr>
          <w:rFonts w:ascii="华文细黑" w:eastAsia="华文细黑" w:hAnsi="华文细黑" w:cs="宋体" w:hint="eastAsia"/>
          <w:b/>
          <w:bCs/>
          <w:color w:val="000000"/>
          <w:kern w:val="0"/>
          <w:sz w:val="24"/>
          <w:szCs w:val="24"/>
        </w:rPr>
        <w:t>（七）绩效目标合理性</w:t>
      </w:r>
      <w:bookmarkEnd w:id="103"/>
      <w:bookmarkEnd w:id="104"/>
    </w:p>
    <w:p w14:paraId="14C49756" w14:textId="77777777" w:rsidR="00E87C33" w:rsidRPr="00C93B45"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本次事前绩效评估根据财预〔2021〕61号文绩效指标框架，结合本项目特点，按照“注重规范、突出效果”的原则设计本项目个性评价指标，确保绩效目标可评、可量、可用于指导项目实施阶段绩效评价。</w:t>
      </w:r>
    </w:p>
    <w:p w14:paraId="54EE7A09" w14:textId="77777777" w:rsidR="00E87C33" w:rsidRPr="004C2BDF" w:rsidRDefault="00E87C33" w:rsidP="00E87C33">
      <w:pPr>
        <w:spacing w:before="120" w:after="120" w:line="360" w:lineRule="auto"/>
        <w:ind w:firstLineChars="200" w:firstLine="480"/>
        <w:jc w:val="left"/>
        <w:outlineLvl w:val="1"/>
        <w:rPr>
          <w:rFonts w:ascii="华文细黑" w:eastAsia="华文细黑" w:hAnsi="华文细黑" w:cs="宋体" w:hint="eastAsia"/>
          <w:b/>
          <w:bCs/>
          <w:color w:val="000000"/>
          <w:kern w:val="0"/>
          <w:sz w:val="24"/>
          <w:szCs w:val="24"/>
        </w:rPr>
      </w:pPr>
      <w:bookmarkStart w:id="105" w:name="_Toc165896314"/>
      <w:bookmarkStart w:id="106" w:name="_Toc165897932"/>
      <w:r w:rsidRPr="004C2BDF">
        <w:rPr>
          <w:rFonts w:ascii="华文细黑" w:eastAsia="华文细黑" w:hAnsi="华文细黑" w:cs="宋体" w:hint="eastAsia"/>
          <w:b/>
          <w:bCs/>
          <w:color w:val="000000"/>
          <w:kern w:val="0"/>
          <w:sz w:val="24"/>
          <w:szCs w:val="24"/>
        </w:rPr>
        <w:t>（八）其他需要纳入其他绩效评估的事项</w:t>
      </w:r>
      <w:bookmarkEnd w:id="105"/>
      <w:bookmarkEnd w:id="106"/>
    </w:p>
    <w:p w14:paraId="21CD09D9" w14:textId="28D327E3" w:rsidR="00E87C33" w:rsidRDefault="00E87C33" w:rsidP="00E87C33">
      <w:pPr>
        <w:spacing w:before="120" w:after="120" w:line="360" w:lineRule="auto"/>
        <w:ind w:firstLineChars="200" w:firstLine="480"/>
        <w:rPr>
          <w:rFonts w:ascii="华文细黑" w:eastAsia="华文细黑" w:hAnsi="华文细黑" w:cs="宋体" w:hint="eastAsia"/>
          <w:kern w:val="0"/>
          <w:sz w:val="24"/>
          <w:szCs w:val="24"/>
        </w:rPr>
      </w:pPr>
      <w:r w:rsidRPr="00C93B45">
        <w:rPr>
          <w:rFonts w:ascii="华文细黑" w:eastAsia="华文细黑" w:hAnsi="华文细黑" w:cs="宋体" w:hint="eastAsia"/>
          <w:kern w:val="0"/>
          <w:sz w:val="24"/>
          <w:szCs w:val="24"/>
        </w:rPr>
        <w:t>无。</w:t>
      </w:r>
    </w:p>
    <w:p w14:paraId="509FBC80" w14:textId="4A4E8972" w:rsidR="001B5A52" w:rsidRDefault="00BA7CA4" w:rsidP="000425A2">
      <w:pPr>
        <w:spacing w:before="120" w:after="120" w:line="360" w:lineRule="auto"/>
        <w:ind w:firstLineChars="200" w:firstLine="480"/>
        <w:jc w:val="right"/>
        <w:rPr>
          <w:rFonts w:ascii="华文细黑" w:eastAsia="华文细黑" w:hAnsi="华文细黑" w:cs="宋体" w:hint="eastAsia"/>
          <w:kern w:val="0"/>
          <w:sz w:val="24"/>
          <w:szCs w:val="24"/>
        </w:rPr>
      </w:pPr>
      <w:r>
        <w:rPr>
          <w:rFonts w:ascii="华文细黑" w:eastAsia="华文细黑" w:hAnsi="华文细黑" w:cs="宋体" w:hint="eastAsia"/>
          <w:kern w:val="0"/>
          <w:sz w:val="24"/>
          <w:szCs w:val="24"/>
        </w:rPr>
        <w:t>保亭黎族苗族自治县城乡投资有限责任公司</w:t>
      </w:r>
    </w:p>
    <w:p w14:paraId="0F3956F2" w14:textId="57C90E63" w:rsidR="0095331F" w:rsidRPr="000425A2" w:rsidRDefault="00FB6767" w:rsidP="000425A2">
      <w:pPr>
        <w:spacing w:before="120" w:after="120" w:line="360" w:lineRule="auto"/>
        <w:ind w:firstLineChars="200" w:firstLine="480"/>
        <w:jc w:val="right"/>
        <w:rPr>
          <w:rFonts w:ascii="华文细黑" w:eastAsia="华文细黑" w:hAnsi="华文细黑" w:cs="宋体" w:hint="eastAsia"/>
          <w:kern w:val="0"/>
          <w:sz w:val="24"/>
          <w:szCs w:val="24"/>
        </w:rPr>
        <w:sectPr w:rsidR="0095331F" w:rsidRPr="000425A2">
          <w:footerReference w:type="default" r:id="rId10"/>
          <w:pgSz w:w="11906" w:h="16838"/>
          <w:pgMar w:top="1440" w:right="1800" w:bottom="1440" w:left="1800" w:header="851" w:footer="992" w:gutter="0"/>
          <w:pgNumType w:start="1"/>
          <w:cols w:space="720"/>
          <w:docGrid w:type="lines" w:linePitch="312"/>
        </w:sectPr>
      </w:pPr>
      <w:r w:rsidRPr="000425A2">
        <w:rPr>
          <w:rFonts w:ascii="华文细黑" w:eastAsia="华文细黑" w:hAnsi="华文细黑" w:cs="宋体" w:hint="eastAsia"/>
          <w:kern w:val="0"/>
          <w:sz w:val="24"/>
          <w:szCs w:val="24"/>
        </w:rPr>
        <w:t>202</w:t>
      </w:r>
      <w:r w:rsidRPr="000425A2">
        <w:rPr>
          <w:rFonts w:ascii="华文细黑" w:eastAsia="华文细黑" w:hAnsi="华文细黑" w:cs="宋体"/>
          <w:kern w:val="0"/>
          <w:sz w:val="24"/>
          <w:szCs w:val="24"/>
        </w:rPr>
        <w:t>4</w:t>
      </w:r>
      <w:r w:rsidRPr="000425A2">
        <w:rPr>
          <w:rFonts w:ascii="华文细黑" w:eastAsia="华文细黑" w:hAnsi="华文细黑" w:cs="宋体" w:hint="eastAsia"/>
          <w:kern w:val="0"/>
          <w:sz w:val="24"/>
          <w:szCs w:val="24"/>
        </w:rPr>
        <w:t>年</w:t>
      </w:r>
      <w:r w:rsidR="006865B2">
        <w:rPr>
          <w:rFonts w:ascii="华文细黑" w:eastAsia="华文细黑" w:hAnsi="华文细黑" w:cs="宋体" w:hint="eastAsia"/>
          <w:kern w:val="0"/>
          <w:sz w:val="24"/>
          <w:szCs w:val="24"/>
        </w:rPr>
        <w:t>10</w:t>
      </w:r>
      <w:r w:rsidRPr="000425A2">
        <w:rPr>
          <w:rFonts w:ascii="华文细黑" w:eastAsia="华文细黑" w:hAnsi="华文细黑" w:cs="宋体" w:hint="eastAsia"/>
          <w:kern w:val="0"/>
          <w:sz w:val="24"/>
          <w:szCs w:val="24"/>
        </w:rPr>
        <w:t>月</w:t>
      </w:r>
    </w:p>
    <w:p w14:paraId="25C93CF6" w14:textId="77777777" w:rsidR="0095331F" w:rsidRPr="0095331F" w:rsidRDefault="0095331F" w:rsidP="0095331F">
      <w:pPr>
        <w:autoSpaceDE w:val="0"/>
        <w:autoSpaceDN w:val="0"/>
        <w:ind w:left="567"/>
        <w:outlineLvl w:val="0"/>
        <w:rPr>
          <w:rFonts w:ascii="华文细黑" w:eastAsia="华文细黑" w:hAnsi="华文细黑" w:cs="仿宋" w:hint="eastAsia"/>
          <w:b/>
          <w:sz w:val="24"/>
          <w:szCs w:val="24"/>
          <w:lang w:val="zh-CN"/>
        </w:rPr>
      </w:pPr>
      <w:bookmarkStart w:id="107" w:name="_Toc165897933"/>
      <w:r w:rsidRPr="0095331F">
        <w:rPr>
          <w:rFonts w:ascii="华文细黑" w:eastAsia="华文细黑" w:hAnsi="华文细黑" w:cs="仿宋" w:hint="eastAsia"/>
          <w:b/>
          <w:sz w:val="24"/>
          <w:szCs w:val="24"/>
          <w:lang w:val="zh-CN"/>
        </w:rPr>
        <w:t>附件：债券项目事前评估绩效表</w:t>
      </w:r>
      <w:bookmarkEnd w:id="107"/>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711"/>
        <w:gridCol w:w="1133"/>
        <w:gridCol w:w="2125"/>
        <w:gridCol w:w="1703"/>
        <w:gridCol w:w="3402"/>
        <w:gridCol w:w="3686"/>
      </w:tblGrid>
      <w:tr w:rsidR="002F2FE5" w:rsidRPr="002F2FE5" w14:paraId="6397FDA0" w14:textId="77777777" w:rsidTr="00403BCE">
        <w:trPr>
          <w:cantSplit/>
          <w:trHeight w:val="397"/>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41ACF86" w14:textId="77777777" w:rsidR="002F2FE5" w:rsidRPr="002F2FE5" w:rsidRDefault="002F2FE5" w:rsidP="002F2FE5">
            <w:pPr>
              <w:widowControl/>
              <w:spacing w:after="0" w:line="240" w:lineRule="auto"/>
              <w:jc w:val="center"/>
              <w:rPr>
                <w:rFonts w:ascii="华文细黑" w:eastAsia="华文细黑" w:hAnsi="华文细黑" w:cs="Calibri" w:hint="eastAsia"/>
                <w:b/>
                <w:bCs/>
                <w:color w:val="000000"/>
                <w:kern w:val="0"/>
                <w:szCs w:val="21"/>
              </w:rPr>
            </w:pPr>
            <w:r w:rsidRPr="002F2FE5">
              <w:rPr>
                <w:rFonts w:ascii="华文细黑" w:eastAsia="华文细黑" w:hAnsi="华文细黑" w:cs="Calibri" w:hint="eastAsia"/>
                <w:b/>
                <w:bCs/>
                <w:color w:val="000000"/>
                <w:kern w:val="0"/>
                <w:szCs w:val="21"/>
              </w:rPr>
              <w:t>项目绩效目标表</w:t>
            </w:r>
            <w:r w:rsidRPr="002F2FE5">
              <w:rPr>
                <w:rFonts w:ascii="华文细黑" w:eastAsia="华文细黑" w:hAnsi="华文细黑" w:cs="Calibri" w:hint="eastAsia"/>
                <w:b/>
                <w:bCs/>
                <w:color w:val="000000"/>
                <w:kern w:val="0"/>
                <w:szCs w:val="21"/>
              </w:rPr>
              <w:br/>
              <w:t>（202</w:t>
            </w:r>
            <w:r w:rsidRPr="002F2FE5">
              <w:rPr>
                <w:rFonts w:ascii="华文细黑" w:eastAsia="华文细黑" w:hAnsi="华文细黑" w:cs="Calibri"/>
                <w:b/>
                <w:bCs/>
                <w:color w:val="000000"/>
                <w:kern w:val="0"/>
                <w:szCs w:val="21"/>
              </w:rPr>
              <w:t>4</w:t>
            </w:r>
            <w:r w:rsidRPr="002F2FE5">
              <w:rPr>
                <w:rFonts w:ascii="华文细黑" w:eastAsia="华文细黑" w:hAnsi="华文细黑" w:cs="Calibri" w:hint="eastAsia"/>
                <w:b/>
                <w:bCs/>
                <w:color w:val="000000"/>
                <w:kern w:val="0"/>
                <w:szCs w:val="21"/>
              </w:rPr>
              <w:t>年度）</w:t>
            </w:r>
          </w:p>
        </w:tc>
      </w:tr>
      <w:tr w:rsidR="00830BDE" w:rsidRPr="002F2FE5" w14:paraId="532ABA12" w14:textId="77777777" w:rsidTr="00403BCE">
        <w:trPr>
          <w:cantSplit/>
          <w:trHeight w:val="397"/>
          <w:jc w:val="center"/>
        </w:trPr>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58E9DAEF"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项目名称</w:t>
            </w:r>
          </w:p>
        </w:tc>
        <w:tc>
          <w:tcPr>
            <w:tcW w:w="3930" w:type="pct"/>
            <w:gridSpan w:val="4"/>
            <w:tcBorders>
              <w:top w:val="single" w:sz="4" w:space="0" w:color="auto"/>
              <w:left w:val="single" w:sz="4" w:space="0" w:color="auto"/>
              <w:bottom w:val="single" w:sz="4" w:space="0" w:color="auto"/>
              <w:right w:val="single" w:sz="4" w:space="0" w:color="auto"/>
            </w:tcBorders>
            <w:vAlign w:val="center"/>
            <w:hideMark/>
          </w:tcPr>
          <w:p w14:paraId="1E80EDAD" w14:textId="260A38E3" w:rsidR="002F2FE5" w:rsidRPr="002F2FE5" w:rsidRDefault="006865B2" w:rsidP="00574548">
            <w:pPr>
              <w:widowControl/>
              <w:spacing w:after="0" w:line="240" w:lineRule="auto"/>
              <w:jc w:val="center"/>
              <w:rPr>
                <w:rFonts w:ascii="华文细黑" w:eastAsia="华文细黑" w:hAnsi="华文细黑" w:cs="Calibri" w:hint="eastAsia"/>
                <w:color w:val="000000"/>
                <w:kern w:val="0"/>
                <w:szCs w:val="21"/>
              </w:rPr>
            </w:pPr>
            <w:r w:rsidRPr="006865B2">
              <w:rPr>
                <w:rFonts w:ascii="华文细黑" w:eastAsia="华文细黑" w:hAnsi="华文细黑" w:cs="Calibri" w:hint="eastAsia"/>
                <w:color w:val="000000"/>
                <w:kern w:val="0"/>
                <w:szCs w:val="21"/>
              </w:rPr>
              <w:t>海南保亭（呀诺达及槟榔谷5A景区）旅游集散中心项目</w:t>
            </w:r>
          </w:p>
        </w:tc>
      </w:tr>
      <w:tr w:rsidR="00830BDE" w:rsidRPr="002F2FE5" w14:paraId="196B17E9" w14:textId="77777777" w:rsidTr="00403BCE">
        <w:trPr>
          <w:cantSplit/>
          <w:trHeight w:val="397"/>
          <w:jc w:val="center"/>
        </w:trPr>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29313588"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项目单位</w:t>
            </w:r>
          </w:p>
        </w:tc>
        <w:tc>
          <w:tcPr>
            <w:tcW w:w="765" w:type="pct"/>
            <w:tcBorders>
              <w:top w:val="single" w:sz="4" w:space="0" w:color="auto"/>
              <w:left w:val="single" w:sz="4" w:space="0" w:color="auto"/>
              <w:bottom w:val="single" w:sz="4" w:space="0" w:color="auto"/>
              <w:right w:val="single" w:sz="4" w:space="0" w:color="auto"/>
            </w:tcBorders>
            <w:vAlign w:val="center"/>
            <w:hideMark/>
          </w:tcPr>
          <w:p w14:paraId="5FDF78F2" w14:textId="6AF582F1" w:rsidR="002F2FE5" w:rsidRPr="002F2FE5" w:rsidRDefault="00690A15" w:rsidP="002F2FE5">
            <w:pPr>
              <w:widowControl/>
              <w:spacing w:after="0" w:line="240" w:lineRule="auto"/>
              <w:jc w:val="center"/>
              <w:rPr>
                <w:rFonts w:ascii="华文细黑" w:eastAsia="华文细黑" w:hAnsi="华文细黑" w:cs="Calibri" w:hint="eastAsia"/>
                <w:color w:val="000000"/>
                <w:kern w:val="0"/>
                <w:szCs w:val="21"/>
              </w:rPr>
            </w:pPr>
            <w:r w:rsidRPr="00690A15">
              <w:rPr>
                <w:rFonts w:ascii="华文细黑" w:eastAsia="华文细黑" w:hAnsi="华文细黑" w:cs="Calibri" w:hint="eastAsia"/>
                <w:color w:val="000000"/>
                <w:kern w:val="0"/>
                <w:szCs w:val="21"/>
              </w:rPr>
              <w:t>保亭黎族苗族自治县城乡投资有限责任公司</w:t>
            </w:r>
          </w:p>
        </w:tc>
        <w:tc>
          <w:tcPr>
            <w:tcW w:w="613" w:type="pct"/>
            <w:tcBorders>
              <w:top w:val="single" w:sz="4" w:space="0" w:color="auto"/>
              <w:left w:val="single" w:sz="4" w:space="0" w:color="auto"/>
              <w:bottom w:val="single" w:sz="4" w:space="0" w:color="auto"/>
              <w:right w:val="single" w:sz="4" w:space="0" w:color="auto"/>
            </w:tcBorders>
            <w:vAlign w:val="center"/>
            <w:hideMark/>
          </w:tcPr>
          <w:p w14:paraId="1B2FD440"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主管部门</w:t>
            </w:r>
          </w:p>
        </w:tc>
        <w:tc>
          <w:tcPr>
            <w:tcW w:w="255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EE6A27" w14:textId="523E2E86" w:rsidR="002F2FE5" w:rsidRPr="002F2FE5" w:rsidRDefault="00F44A47" w:rsidP="002F2FE5">
            <w:pPr>
              <w:widowControl/>
              <w:spacing w:after="0" w:line="240" w:lineRule="auto"/>
              <w:jc w:val="center"/>
              <w:rPr>
                <w:rFonts w:ascii="华文细黑" w:eastAsia="华文细黑" w:hAnsi="华文细黑" w:cs="Calibri" w:hint="eastAsia"/>
                <w:color w:val="000000"/>
                <w:kern w:val="0"/>
                <w:szCs w:val="21"/>
                <w:highlight w:val="yellow"/>
              </w:rPr>
            </w:pPr>
            <w:r w:rsidRPr="00F44A47">
              <w:rPr>
                <w:rFonts w:ascii="华文细黑" w:eastAsia="华文细黑" w:hAnsi="华文细黑" w:cs="Calibri" w:hint="eastAsia"/>
                <w:color w:val="000000"/>
                <w:kern w:val="0"/>
                <w:szCs w:val="21"/>
              </w:rPr>
              <w:t>保亭黎族苗族自治县旅游和文化广电体育局</w:t>
            </w:r>
          </w:p>
        </w:tc>
      </w:tr>
      <w:tr w:rsidR="00830BDE" w:rsidRPr="002F2FE5" w14:paraId="6D5C90F0" w14:textId="77777777" w:rsidTr="00403BCE">
        <w:trPr>
          <w:cantSplit/>
          <w:trHeight w:val="397"/>
          <w:jc w:val="center"/>
        </w:trPr>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3C8112E5"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项目建设期限</w:t>
            </w:r>
          </w:p>
        </w:tc>
        <w:tc>
          <w:tcPr>
            <w:tcW w:w="765" w:type="pct"/>
            <w:tcBorders>
              <w:top w:val="single" w:sz="4" w:space="0" w:color="auto"/>
              <w:left w:val="single" w:sz="4" w:space="0" w:color="auto"/>
              <w:bottom w:val="single" w:sz="4" w:space="0" w:color="auto"/>
              <w:right w:val="single" w:sz="4" w:space="0" w:color="auto"/>
            </w:tcBorders>
            <w:vAlign w:val="center"/>
            <w:hideMark/>
          </w:tcPr>
          <w:p w14:paraId="3EBEBF72" w14:textId="4CC150F2"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202</w:t>
            </w:r>
            <w:r w:rsidRPr="002F2FE5">
              <w:rPr>
                <w:rFonts w:ascii="华文细黑" w:eastAsia="华文细黑" w:hAnsi="华文细黑" w:cs="Calibri"/>
                <w:color w:val="000000"/>
                <w:kern w:val="0"/>
                <w:szCs w:val="21"/>
              </w:rPr>
              <w:t>4</w:t>
            </w:r>
            <w:r w:rsidRPr="002F2FE5">
              <w:rPr>
                <w:rFonts w:ascii="华文细黑" w:eastAsia="华文细黑" w:hAnsi="华文细黑" w:cs="Calibri" w:hint="eastAsia"/>
                <w:color w:val="000000"/>
                <w:kern w:val="0"/>
                <w:szCs w:val="21"/>
              </w:rPr>
              <w:t>年-202</w:t>
            </w:r>
            <w:r w:rsidR="006865B2">
              <w:rPr>
                <w:rFonts w:ascii="华文细黑" w:eastAsia="华文细黑" w:hAnsi="华文细黑" w:cs="Calibri" w:hint="eastAsia"/>
                <w:color w:val="000000"/>
                <w:kern w:val="0"/>
                <w:szCs w:val="21"/>
              </w:rPr>
              <w:t>5</w:t>
            </w:r>
            <w:r w:rsidRPr="002F2FE5">
              <w:rPr>
                <w:rFonts w:ascii="华文细黑" w:eastAsia="华文细黑" w:hAnsi="华文细黑" w:cs="Calibri" w:hint="eastAsia"/>
                <w:color w:val="000000"/>
                <w:kern w:val="0"/>
                <w:szCs w:val="21"/>
              </w:rPr>
              <w:t>年</w:t>
            </w:r>
          </w:p>
        </w:tc>
        <w:tc>
          <w:tcPr>
            <w:tcW w:w="613" w:type="pct"/>
            <w:tcBorders>
              <w:top w:val="single" w:sz="4" w:space="0" w:color="auto"/>
              <w:left w:val="single" w:sz="4" w:space="0" w:color="auto"/>
              <w:bottom w:val="single" w:sz="4" w:space="0" w:color="auto"/>
              <w:right w:val="single" w:sz="4" w:space="0" w:color="auto"/>
            </w:tcBorders>
            <w:vAlign w:val="center"/>
            <w:hideMark/>
          </w:tcPr>
          <w:p w14:paraId="36C3539A"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项目领域</w:t>
            </w:r>
          </w:p>
        </w:tc>
        <w:tc>
          <w:tcPr>
            <w:tcW w:w="2552" w:type="pct"/>
            <w:gridSpan w:val="2"/>
            <w:tcBorders>
              <w:top w:val="single" w:sz="4" w:space="0" w:color="auto"/>
              <w:left w:val="single" w:sz="4" w:space="0" w:color="auto"/>
              <w:bottom w:val="single" w:sz="4" w:space="0" w:color="auto"/>
              <w:right w:val="single" w:sz="4" w:space="0" w:color="auto"/>
            </w:tcBorders>
            <w:vAlign w:val="center"/>
            <w:hideMark/>
          </w:tcPr>
          <w:p w14:paraId="7E6B16F4" w14:textId="723C6F69" w:rsidR="002F2FE5" w:rsidRPr="002F2FE5" w:rsidRDefault="006865B2" w:rsidP="002F2FE5">
            <w:pPr>
              <w:widowControl/>
              <w:spacing w:after="0" w:line="240" w:lineRule="auto"/>
              <w:jc w:val="center"/>
              <w:rPr>
                <w:rFonts w:ascii="华文细黑" w:eastAsia="华文细黑" w:hAnsi="华文细黑" w:cs="Calibri" w:hint="eastAsia"/>
                <w:color w:val="000000"/>
                <w:kern w:val="0"/>
                <w:szCs w:val="21"/>
              </w:rPr>
            </w:pPr>
            <w:r>
              <w:rPr>
                <w:rFonts w:ascii="华文细黑" w:eastAsia="华文细黑" w:hAnsi="华文细黑" w:cs="Calibri" w:hint="eastAsia"/>
                <w:color w:val="000000"/>
                <w:kern w:val="0"/>
                <w:szCs w:val="21"/>
              </w:rPr>
              <w:t>社会事业</w:t>
            </w:r>
          </w:p>
        </w:tc>
      </w:tr>
      <w:tr w:rsidR="00830BDE" w:rsidRPr="002F2FE5" w14:paraId="6F3ED541" w14:textId="77777777" w:rsidTr="00403BCE">
        <w:trPr>
          <w:cantSplit/>
          <w:trHeight w:val="397"/>
          <w:jc w:val="center"/>
        </w:trPr>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13314299"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项目总投资（万元）</w:t>
            </w:r>
          </w:p>
        </w:tc>
        <w:tc>
          <w:tcPr>
            <w:tcW w:w="3930" w:type="pct"/>
            <w:gridSpan w:val="4"/>
            <w:tcBorders>
              <w:top w:val="single" w:sz="4" w:space="0" w:color="auto"/>
              <w:left w:val="single" w:sz="4" w:space="0" w:color="auto"/>
              <w:bottom w:val="single" w:sz="4" w:space="0" w:color="auto"/>
              <w:right w:val="single" w:sz="4" w:space="0" w:color="auto"/>
            </w:tcBorders>
            <w:vAlign w:val="center"/>
            <w:hideMark/>
          </w:tcPr>
          <w:p w14:paraId="63D4A15A" w14:textId="04F2D304" w:rsidR="002F2FE5" w:rsidRPr="002F2FE5" w:rsidRDefault="00920502" w:rsidP="002F2FE5">
            <w:pPr>
              <w:widowControl/>
              <w:spacing w:after="0" w:line="240" w:lineRule="auto"/>
              <w:jc w:val="center"/>
              <w:rPr>
                <w:rFonts w:ascii="华文细黑" w:eastAsia="华文细黑" w:hAnsi="华文细黑" w:cs="Calibri" w:hint="eastAsia"/>
                <w:color w:val="000000"/>
                <w:kern w:val="0"/>
                <w:szCs w:val="21"/>
                <w:highlight w:val="yellow"/>
              </w:rPr>
            </w:pPr>
            <w:r w:rsidRPr="00920502">
              <w:rPr>
                <w:rFonts w:ascii="华文细黑" w:eastAsia="华文细黑" w:hAnsi="华文细黑" w:cs="Calibri"/>
                <w:color w:val="000000"/>
                <w:kern w:val="0"/>
                <w:szCs w:val="21"/>
              </w:rPr>
              <w:t>10,109.31</w:t>
            </w:r>
          </w:p>
        </w:tc>
      </w:tr>
      <w:tr w:rsidR="00830BDE" w:rsidRPr="002F2FE5" w14:paraId="3C801B8C" w14:textId="77777777" w:rsidTr="00403BCE">
        <w:trPr>
          <w:cantSplit/>
          <w:trHeight w:val="397"/>
          <w:jc w:val="center"/>
        </w:trPr>
        <w:tc>
          <w:tcPr>
            <w:tcW w:w="1070" w:type="pct"/>
            <w:gridSpan w:val="3"/>
            <w:tcBorders>
              <w:top w:val="single" w:sz="4" w:space="0" w:color="auto"/>
              <w:left w:val="single" w:sz="4" w:space="0" w:color="auto"/>
              <w:bottom w:val="single" w:sz="4" w:space="0" w:color="auto"/>
              <w:right w:val="single" w:sz="4" w:space="0" w:color="auto"/>
            </w:tcBorders>
            <w:vAlign w:val="center"/>
            <w:hideMark/>
          </w:tcPr>
          <w:p w14:paraId="58881D77"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项目债券资金总需求</w:t>
            </w:r>
          </w:p>
          <w:p w14:paraId="78DF4BFF" w14:textId="7E728BAB"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（202</w:t>
            </w:r>
            <w:r w:rsidRPr="002F2FE5">
              <w:rPr>
                <w:rFonts w:ascii="华文细黑" w:eastAsia="华文细黑" w:hAnsi="华文细黑" w:cs="Calibri"/>
                <w:color w:val="000000"/>
                <w:kern w:val="0"/>
                <w:szCs w:val="21"/>
              </w:rPr>
              <w:t>4</w:t>
            </w:r>
            <w:r w:rsidRPr="002F2FE5">
              <w:rPr>
                <w:rFonts w:ascii="华文细黑" w:eastAsia="华文细黑" w:hAnsi="华文细黑" w:cs="Calibri" w:hint="eastAsia"/>
                <w:color w:val="000000"/>
                <w:kern w:val="0"/>
                <w:szCs w:val="21"/>
              </w:rPr>
              <w:t>年-202</w:t>
            </w:r>
            <w:r w:rsidR="007E3FDB">
              <w:rPr>
                <w:rFonts w:ascii="华文细黑" w:eastAsia="华文细黑" w:hAnsi="华文细黑" w:cs="Calibri" w:hint="eastAsia"/>
                <w:color w:val="000000"/>
                <w:kern w:val="0"/>
                <w:szCs w:val="21"/>
              </w:rPr>
              <w:t>5</w:t>
            </w:r>
            <w:r w:rsidRPr="002F2FE5">
              <w:rPr>
                <w:rFonts w:ascii="华文细黑" w:eastAsia="华文细黑" w:hAnsi="华文细黑" w:cs="Calibri" w:hint="eastAsia"/>
                <w:color w:val="000000"/>
                <w:kern w:val="0"/>
                <w:szCs w:val="21"/>
              </w:rPr>
              <w:t>年）</w:t>
            </w:r>
          </w:p>
        </w:tc>
        <w:tc>
          <w:tcPr>
            <w:tcW w:w="765" w:type="pct"/>
            <w:tcBorders>
              <w:top w:val="single" w:sz="4" w:space="0" w:color="auto"/>
              <w:left w:val="single" w:sz="4" w:space="0" w:color="auto"/>
              <w:bottom w:val="single" w:sz="4" w:space="0" w:color="auto"/>
              <w:right w:val="single" w:sz="4" w:space="0" w:color="auto"/>
            </w:tcBorders>
            <w:vAlign w:val="center"/>
            <w:hideMark/>
          </w:tcPr>
          <w:p w14:paraId="297379D0" w14:textId="6E3C830F" w:rsidR="002F2FE5" w:rsidRPr="002F2FE5" w:rsidRDefault="004714AE" w:rsidP="002F2FE5">
            <w:pPr>
              <w:widowControl/>
              <w:spacing w:after="0" w:line="240" w:lineRule="auto"/>
              <w:jc w:val="center"/>
              <w:rPr>
                <w:rFonts w:ascii="华文细黑" w:eastAsia="华文细黑" w:hAnsi="华文细黑" w:cs="Calibri" w:hint="eastAsia"/>
                <w:color w:val="000000"/>
                <w:kern w:val="0"/>
                <w:szCs w:val="21"/>
              </w:rPr>
            </w:pPr>
            <w:r w:rsidRPr="004714AE">
              <w:rPr>
                <w:rFonts w:ascii="华文细黑" w:eastAsia="华文细黑" w:hAnsi="华文细黑" w:cs="Calibri"/>
                <w:color w:val="000000"/>
                <w:kern w:val="0"/>
                <w:szCs w:val="21"/>
              </w:rPr>
              <w:t>3,200.00</w:t>
            </w:r>
            <w:r w:rsidR="002F2FE5" w:rsidRPr="002F2FE5">
              <w:rPr>
                <w:rFonts w:ascii="华文细黑" w:eastAsia="华文细黑" w:hAnsi="华文细黑" w:cs="Calibri" w:hint="eastAsia"/>
                <w:color w:val="000000"/>
                <w:kern w:val="0"/>
                <w:szCs w:val="21"/>
              </w:rPr>
              <w:t>万元</w:t>
            </w:r>
          </w:p>
        </w:tc>
        <w:tc>
          <w:tcPr>
            <w:tcW w:w="613" w:type="pct"/>
            <w:tcBorders>
              <w:top w:val="single" w:sz="4" w:space="0" w:color="auto"/>
              <w:left w:val="single" w:sz="4" w:space="0" w:color="auto"/>
              <w:bottom w:val="single" w:sz="4" w:space="0" w:color="auto"/>
              <w:right w:val="single" w:sz="4" w:space="0" w:color="auto"/>
            </w:tcBorders>
            <w:vAlign w:val="center"/>
            <w:hideMark/>
          </w:tcPr>
          <w:p w14:paraId="4E14E3EC"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本年度债券</w:t>
            </w:r>
            <w:r w:rsidRPr="002F2FE5">
              <w:rPr>
                <w:rFonts w:ascii="华文细黑" w:eastAsia="华文细黑" w:hAnsi="华文细黑" w:cs="Calibri" w:hint="eastAsia"/>
                <w:color w:val="000000"/>
                <w:kern w:val="0"/>
                <w:szCs w:val="21"/>
              </w:rPr>
              <w:br/>
              <w:t>资金需求</w:t>
            </w:r>
          </w:p>
        </w:tc>
        <w:tc>
          <w:tcPr>
            <w:tcW w:w="2552" w:type="pct"/>
            <w:gridSpan w:val="2"/>
            <w:tcBorders>
              <w:top w:val="single" w:sz="4" w:space="0" w:color="auto"/>
              <w:left w:val="single" w:sz="4" w:space="0" w:color="auto"/>
              <w:bottom w:val="single" w:sz="4" w:space="0" w:color="auto"/>
              <w:right w:val="single" w:sz="4" w:space="0" w:color="auto"/>
            </w:tcBorders>
            <w:vAlign w:val="center"/>
            <w:hideMark/>
          </w:tcPr>
          <w:p w14:paraId="1278B9E4" w14:textId="3950B652" w:rsidR="002F2FE5" w:rsidRPr="002F2FE5" w:rsidRDefault="00920502" w:rsidP="002F2FE5">
            <w:pPr>
              <w:widowControl/>
              <w:spacing w:after="0" w:line="240" w:lineRule="auto"/>
              <w:jc w:val="center"/>
              <w:rPr>
                <w:rFonts w:ascii="华文细黑" w:eastAsia="华文细黑" w:hAnsi="华文细黑" w:cs="Calibri" w:hint="eastAsia"/>
                <w:color w:val="000000"/>
                <w:kern w:val="0"/>
                <w:szCs w:val="21"/>
                <w:highlight w:val="yellow"/>
              </w:rPr>
            </w:pPr>
            <w:r>
              <w:rPr>
                <w:rFonts w:ascii="华文细黑" w:eastAsia="华文细黑" w:hAnsi="华文细黑" w:cs="Calibri" w:hint="eastAsia"/>
                <w:color w:val="000000"/>
                <w:kern w:val="0"/>
                <w:szCs w:val="21"/>
              </w:rPr>
              <w:t>1</w:t>
            </w:r>
            <w:r w:rsidR="004714AE" w:rsidRPr="004714AE">
              <w:rPr>
                <w:rFonts w:ascii="华文细黑" w:eastAsia="华文细黑" w:hAnsi="华文细黑" w:cs="Calibri"/>
                <w:color w:val="000000"/>
                <w:kern w:val="0"/>
                <w:szCs w:val="21"/>
              </w:rPr>
              <w:t>,000.00</w:t>
            </w:r>
            <w:r w:rsidR="002F2FE5" w:rsidRPr="002F2FE5">
              <w:rPr>
                <w:rFonts w:ascii="华文细黑" w:eastAsia="华文细黑" w:hAnsi="华文细黑" w:cs="Calibri" w:hint="eastAsia"/>
                <w:color w:val="000000"/>
                <w:kern w:val="0"/>
                <w:szCs w:val="21"/>
              </w:rPr>
              <w:t>万元</w:t>
            </w:r>
          </w:p>
        </w:tc>
      </w:tr>
      <w:tr w:rsidR="002F2FE5" w:rsidRPr="002F2FE5" w14:paraId="0FD7026E" w14:textId="77777777" w:rsidTr="00403BCE">
        <w:trPr>
          <w:cantSplit/>
          <w:trHeight w:val="397"/>
          <w:jc w:val="center"/>
        </w:trPr>
        <w:tc>
          <w:tcPr>
            <w:tcW w:w="406" w:type="pct"/>
            <w:vMerge w:val="restart"/>
            <w:tcBorders>
              <w:top w:val="single" w:sz="4" w:space="0" w:color="auto"/>
              <w:left w:val="single" w:sz="4" w:space="0" w:color="auto"/>
              <w:bottom w:val="single" w:sz="4" w:space="0" w:color="auto"/>
              <w:right w:val="single" w:sz="4" w:space="0" w:color="auto"/>
            </w:tcBorders>
            <w:textDirection w:val="tbLrV"/>
            <w:vAlign w:val="center"/>
            <w:hideMark/>
          </w:tcPr>
          <w:p w14:paraId="19AD9AC9"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总体目标</w:t>
            </w:r>
          </w:p>
        </w:tc>
        <w:tc>
          <w:tcPr>
            <w:tcW w:w="4594" w:type="pct"/>
            <w:gridSpan w:val="6"/>
            <w:tcBorders>
              <w:top w:val="single" w:sz="4" w:space="0" w:color="auto"/>
              <w:left w:val="single" w:sz="4" w:space="0" w:color="auto"/>
              <w:bottom w:val="single" w:sz="4" w:space="0" w:color="auto"/>
              <w:right w:val="single" w:sz="4" w:space="0" w:color="auto"/>
            </w:tcBorders>
            <w:vAlign w:val="center"/>
            <w:hideMark/>
          </w:tcPr>
          <w:p w14:paraId="3417CB17" w14:textId="710907DE"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总目标（202</w:t>
            </w:r>
            <w:r w:rsidRPr="002F2FE5">
              <w:rPr>
                <w:rFonts w:ascii="华文细黑" w:eastAsia="华文细黑" w:hAnsi="华文细黑" w:cs="Calibri"/>
                <w:color w:val="000000"/>
                <w:kern w:val="0"/>
                <w:szCs w:val="21"/>
              </w:rPr>
              <w:t>4</w:t>
            </w:r>
            <w:r w:rsidRPr="002F2FE5">
              <w:rPr>
                <w:rFonts w:ascii="华文细黑" w:eastAsia="华文细黑" w:hAnsi="华文细黑" w:cs="Calibri" w:hint="eastAsia"/>
                <w:color w:val="000000"/>
                <w:kern w:val="0"/>
                <w:szCs w:val="21"/>
              </w:rPr>
              <w:t>年-202</w:t>
            </w:r>
            <w:r w:rsidR="007E3FDB">
              <w:rPr>
                <w:rFonts w:ascii="华文细黑" w:eastAsia="华文细黑" w:hAnsi="华文细黑" w:cs="Calibri" w:hint="eastAsia"/>
                <w:color w:val="000000"/>
                <w:kern w:val="0"/>
                <w:szCs w:val="21"/>
              </w:rPr>
              <w:t>5</w:t>
            </w:r>
            <w:r w:rsidRPr="002F2FE5">
              <w:rPr>
                <w:rFonts w:ascii="华文细黑" w:eastAsia="华文细黑" w:hAnsi="华文细黑" w:cs="Calibri" w:hint="eastAsia"/>
                <w:color w:val="000000"/>
                <w:kern w:val="0"/>
                <w:szCs w:val="21"/>
              </w:rPr>
              <w:t>年）</w:t>
            </w:r>
          </w:p>
        </w:tc>
      </w:tr>
      <w:tr w:rsidR="002F2FE5" w:rsidRPr="002F2FE5" w14:paraId="3674DBDB" w14:textId="77777777" w:rsidTr="00403BCE">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4684FDF8"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594" w:type="pct"/>
            <w:gridSpan w:val="6"/>
            <w:tcBorders>
              <w:top w:val="single" w:sz="4" w:space="0" w:color="auto"/>
              <w:left w:val="single" w:sz="4" w:space="0" w:color="auto"/>
              <w:bottom w:val="single" w:sz="4" w:space="0" w:color="auto"/>
              <w:right w:val="single" w:sz="4" w:space="0" w:color="auto"/>
            </w:tcBorders>
            <w:vAlign w:val="center"/>
            <w:hideMark/>
          </w:tcPr>
          <w:p w14:paraId="770FDBEC"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目标1：项目按计划实施</w:t>
            </w:r>
          </w:p>
        </w:tc>
      </w:tr>
      <w:tr w:rsidR="002F2FE5" w:rsidRPr="002F2FE5" w14:paraId="47B057F3" w14:textId="77777777" w:rsidTr="00403BCE">
        <w:trPr>
          <w:cantSplit/>
          <w:trHeight w:val="397"/>
          <w:jc w:val="center"/>
        </w:trPr>
        <w:tc>
          <w:tcPr>
            <w:tcW w:w="406" w:type="pct"/>
            <w:tcBorders>
              <w:top w:val="single" w:sz="4" w:space="0" w:color="auto"/>
              <w:left w:val="single" w:sz="4" w:space="0" w:color="auto"/>
              <w:bottom w:val="single" w:sz="4" w:space="0" w:color="auto"/>
              <w:right w:val="single" w:sz="4" w:space="0" w:color="auto"/>
            </w:tcBorders>
            <w:textDirection w:val="tbLrV"/>
            <w:vAlign w:val="center"/>
            <w:hideMark/>
          </w:tcPr>
          <w:p w14:paraId="3C23226C"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本年度目标</w:t>
            </w:r>
          </w:p>
        </w:tc>
        <w:tc>
          <w:tcPr>
            <w:tcW w:w="4594" w:type="pct"/>
            <w:gridSpan w:val="6"/>
            <w:tcBorders>
              <w:top w:val="single" w:sz="4" w:space="0" w:color="auto"/>
              <w:left w:val="single" w:sz="4" w:space="0" w:color="auto"/>
              <w:bottom w:val="single" w:sz="4" w:space="0" w:color="auto"/>
              <w:right w:val="single" w:sz="4" w:space="0" w:color="auto"/>
            </w:tcBorders>
            <w:vAlign w:val="center"/>
            <w:hideMark/>
          </w:tcPr>
          <w:p w14:paraId="2AEC561D"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目标1：建设期进度、投资、质量控制得当，完成项目建设，项目产出达到预期</w:t>
            </w:r>
            <w:r w:rsidRPr="002F2FE5">
              <w:rPr>
                <w:rFonts w:ascii="华文细黑" w:eastAsia="华文细黑" w:hAnsi="华文细黑" w:cs="Calibri" w:hint="eastAsia"/>
                <w:color w:val="000000"/>
                <w:kern w:val="0"/>
                <w:szCs w:val="21"/>
              </w:rPr>
              <w:br/>
              <w:t>目标2：项目未来收益可按计划实现，满足债券资金偿还要求，并能实现预期国民经济效益和社会效益</w:t>
            </w:r>
          </w:p>
        </w:tc>
      </w:tr>
      <w:tr w:rsidR="00F429D2" w:rsidRPr="00830BDE" w14:paraId="42B539B7" w14:textId="77777777" w:rsidTr="00F429D2">
        <w:trPr>
          <w:cantSplit/>
          <w:trHeight w:val="397"/>
          <w:jc w:val="center"/>
        </w:trPr>
        <w:tc>
          <w:tcPr>
            <w:tcW w:w="406" w:type="pct"/>
            <w:vMerge w:val="restart"/>
            <w:tcBorders>
              <w:top w:val="single" w:sz="4" w:space="0" w:color="auto"/>
              <w:left w:val="single" w:sz="4" w:space="0" w:color="auto"/>
              <w:bottom w:val="single" w:sz="4" w:space="0" w:color="auto"/>
              <w:right w:val="single" w:sz="4" w:space="0" w:color="auto"/>
            </w:tcBorders>
            <w:textDirection w:val="tbLrV"/>
            <w:vAlign w:val="center"/>
            <w:hideMark/>
          </w:tcPr>
          <w:p w14:paraId="532ACEB5"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绩效指标</w:t>
            </w:r>
          </w:p>
        </w:tc>
        <w:tc>
          <w:tcPr>
            <w:tcW w:w="256" w:type="pct"/>
            <w:tcBorders>
              <w:top w:val="single" w:sz="4" w:space="0" w:color="auto"/>
              <w:left w:val="single" w:sz="4" w:space="0" w:color="auto"/>
              <w:bottom w:val="single" w:sz="4" w:space="0" w:color="auto"/>
              <w:right w:val="single" w:sz="4" w:space="0" w:color="auto"/>
            </w:tcBorders>
            <w:vAlign w:val="center"/>
            <w:hideMark/>
          </w:tcPr>
          <w:p w14:paraId="2C48CFE5"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一级指标</w:t>
            </w:r>
          </w:p>
        </w:tc>
        <w:tc>
          <w:tcPr>
            <w:tcW w:w="408" w:type="pct"/>
            <w:tcBorders>
              <w:top w:val="single" w:sz="4" w:space="0" w:color="auto"/>
              <w:left w:val="single" w:sz="4" w:space="0" w:color="auto"/>
              <w:bottom w:val="single" w:sz="4" w:space="0" w:color="auto"/>
              <w:right w:val="single" w:sz="4" w:space="0" w:color="auto"/>
            </w:tcBorders>
            <w:vAlign w:val="center"/>
            <w:hideMark/>
          </w:tcPr>
          <w:p w14:paraId="005C4B61"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二级指标</w:t>
            </w:r>
          </w:p>
        </w:tc>
        <w:tc>
          <w:tcPr>
            <w:tcW w:w="765" w:type="pct"/>
            <w:tcBorders>
              <w:top w:val="single" w:sz="4" w:space="0" w:color="auto"/>
              <w:left w:val="single" w:sz="4" w:space="0" w:color="auto"/>
              <w:bottom w:val="single" w:sz="4" w:space="0" w:color="auto"/>
              <w:right w:val="single" w:sz="4" w:space="0" w:color="auto"/>
            </w:tcBorders>
            <w:vAlign w:val="center"/>
            <w:hideMark/>
          </w:tcPr>
          <w:p w14:paraId="6FC46AC7"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三级指标</w:t>
            </w:r>
          </w:p>
        </w:tc>
        <w:tc>
          <w:tcPr>
            <w:tcW w:w="613" w:type="pct"/>
            <w:tcBorders>
              <w:top w:val="single" w:sz="4" w:space="0" w:color="auto"/>
              <w:left w:val="single" w:sz="4" w:space="0" w:color="auto"/>
              <w:bottom w:val="single" w:sz="4" w:space="0" w:color="auto"/>
              <w:right w:val="single" w:sz="4" w:space="0" w:color="auto"/>
            </w:tcBorders>
            <w:vAlign w:val="center"/>
            <w:hideMark/>
          </w:tcPr>
          <w:p w14:paraId="5D414A61"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指标值</w:t>
            </w:r>
          </w:p>
        </w:tc>
        <w:tc>
          <w:tcPr>
            <w:tcW w:w="1225" w:type="pct"/>
            <w:tcBorders>
              <w:top w:val="single" w:sz="4" w:space="0" w:color="auto"/>
              <w:left w:val="single" w:sz="4" w:space="0" w:color="auto"/>
              <w:bottom w:val="single" w:sz="4" w:space="0" w:color="auto"/>
              <w:right w:val="single" w:sz="4" w:space="0" w:color="auto"/>
            </w:tcBorders>
            <w:vAlign w:val="center"/>
            <w:hideMark/>
          </w:tcPr>
          <w:p w14:paraId="2CCF5DA8"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指标解释</w:t>
            </w:r>
          </w:p>
        </w:tc>
        <w:tc>
          <w:tcPr>
            <w:tcW w:w="1327" w:type="pct"/>
            <w:tcBorders>
              <w:top w:val="single" w:sz="4" w:space="0" w:color="auto"/>
              <w:left w:val="single" w:sz="4" w:space="0" w:color="auto"/>
              <w:bottom w:val="single" w:sz="4" w:space="0" w:color="auto"/>
              <w:right w:val="single" w:sz="4" w:space="0" w:color="auto"/>
            </w:tcBorders>
            <w:vAlign w:val="center"/>
            <w:hideMark/>
          </w:tcPr>
          <w:p w14:paraId="2A48B785"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备注（评扣分办法）</w:t>
            </w:r>
          </w:p>
        </w:tc>
      </w:tr>
      <w:tr w:rsidR="00F429D2" w:rsidRPr="00830BDE" w14:paraId="05E2A60F"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3D73F780"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24EAB10F"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产出指标</w:t>
            </w:r>
          </w:p>
        </w:tc>
        <w:tc>
          <w:tcPr>
            <w:tcW w:w="408" w:type="pct"/>
            <w:tcBorders>
              <w:top w:val="single" w:sz="4" w:space="0" w:color="auto"/>
              <w:left w:val="single" w:sz="4" w:space="0" w:color="auto"/>
              <w:bottom w:val="single" w:sz="4" w:space="0" w:color="auto"/>
              <w:right w:val="single" w:sz="4" w:space="0" w:color="auto"/>
            </w:tcBorders>
            <w:vAlign w:val="center"/>
            <w:hideMark/>
          </w:tcPr>
          <w:p w14:paraId="5A9751D5"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数量指标</w:t>
            </w:r>
          </w:p>
        </w:tc>
        <w:tc>
          <w:tcPr>
            <w:tcW w:w="765" w:type="pct"/>
            <w:tcBorders>
              <w:top w:val="single" w:sz="4" w:space="0" w:color="auto"/>
              <w:left w:val="single" w:sz="4" w:space="0" w:color="auto"/>
              <w:bottom w:val="single" w:sz="4" w:space="0" w:color="auto"/>
              <w:right w:val="single" w:sz="4" w:space="0" w:color="auto"/>
            </w:tcBorders>
            <w:vAlign w:val="center"/>
            <w:hideMark/>
          </w:tcPr>
          <w:p w14:paraId="7A2B39DB"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基础设施工程实际完成率</w:t>
            </w:r>
          </w:p>
        </w:tc>
        <w:tc>
          <w:tcPr>
            <w:tcW w:w="613" w:type="pct"/>
            <w:tcBorders>
              <w:top w:val="single" w:sz="4" w:space="0" w:color="auto"/>
              <w:left w:val="single" w:sz="4" w:space="0" w:color="auto"/>
              <w:bottom w:val="single" w:sz="4" w:space="0" w:color="auto"/>
              <w:right w:val="single" w:sz="4" w:space="0" w:color="auto"/>
            </w:tcBorders>
            <w:vAlign w:val="center"/>
            <w:hideMark/>
          </w:tcPr>
          <w:p w14:paraId="675792D3"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&gt;=80%</w:t>
            </w:r>
          </w:p>
        </w:tc>
        <w:tc>
          <w:tcPr>
            <w:tcW w:w="1225" w:type="pct"/>
            <w:tcBorders>
              <w:top w:val="single" w:sz="4" w:space="0" w:color="auto"/>
              <w:left w:val="single" w:sz="4" w:space="0" w:color="auto"/>
              <w:bottom w:val="single" w:sz="4" w:space="0" w:color="auto"/>
              <w:right w:val="single" w:sz="4" w:space="0" w:color="auto"/>
            </w:tcBorders>
            <w:vAlign w:val="center"/>
            <w:hideMark/>
          </w:tcPr>
          <w:p w14:paraId="25A883B1"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基础设施建设工程实际完成数量与计划数量的比率，反映和考核工程数量目标的实现程度。</w:t>
            </w:r>
          </w:p>
        </w:tc>
        <w:tc>
          <w:tcPr>
            <w:tcW w:w="1327" w:type="pct"/>
            <w:tcBorders>
              <w:top w:val="single" w:sz="4" w:space="0" w:color="auto"/>
              <w:left w:val="single" w:sz="4" w:space="0" w:color="auto"/>
              <w:bottom w:val="single" w:sz="4" w:space="0" w:color="auto"/>
              <w:right w:val="single" w:sz="4" w:space="0" w:color="auto"/>
            </w:tcBorders>
            <w:vAlign w:val="center"/>
            <w:hideMark/>
          </w:tcPr>
          <w:p w14:paraId="4CD0EB60"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定量指标，工程实际完成率小于80%不得分；工程实际完成率=（实际完成工程量/计划工程量）×100%，此项分值最高5分</w:t>
            </w:r>
          </w:p>
        </w:tc>
      </w:tr>
      <w:tr w:rsidR="00F429D2" w:rsidRPr="00830BDE" w14:paraId="4FE5A95A"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63093B4E"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7434FF77"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vMerge w:val="restart"/>
            <w:tcBorders>
              <w:top w:val="single" w:sz="4" w:space="0" w:color="auto"/>
              <w:left w:val="single" w:sz="4" w:space="0" w:color="auto"/>
              <w:bottom w:val="single" w:sz="4" w:space="0" w:color="auto"/>
              <w:right w:val="single" w:sz="4" w:space="0" w:color="auto"/>
            </w:tcBorders>
            <w:vAlign w:val="center"/>
            <w:hideMark/>
          </w:tcPr>
          <w:p w14:paraId="30397A28"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质量指标</w:t>
            </w:r>
          </w:p>
        </w:tc>
        <w:tc>
          <w:tcPr>
            <w:tcW w:w="765" w:type="pct"/>
            <w:tcBorders>
              <w:top w:val="single" w:sz="4" w:space="0" w:color="auto"/>
              <w:left w:val="single" w:sz="4" w:space="0" w:color="auto"/>
              <w:bottom w:val="single" w:sz="4" w:space="0" w:color="auto"/>
              <w:right w:val="single" w:sz="4" w:space="0" w:color="auto"/>
            </w:tcBorders>
            <w:vAlign w:val="center"/>
            <w:hideMark/>
          </w:tcPr>
          <w:p w14:paraId="2810292C"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可行性研究规范性</w:t>
            </w:r>
          </w:p>
        </w:tc>
        <w:tc>
          <w:tcPr>
            <w:tcW w:w="613" w:type="pct"/>
            <w:tcBorders>
              <w:top w:val="single" w:sz="4" w:space="0" w:color="auto"/>
              <w:left w:val="single" w:sz="4" w:space="0" w:color="auto"/>
              <w:bottom w:val="single" w:sz="4" w:space="0" w:color="auto"/>
              <w:right w:val="single" w:sz="4" w:space="0" w:color="auto"/>
            </w:tcBorders>
            <w:vAlign w:val="center"/>
            <w:hideMark/>
          </w:tcPr>
          <w:p w14:paraId="0F085242"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是/否</w:t>
            </w:r>
          </w:p>
        </w:tc>
        <w:tc>
          <w:tcPr>
            <w:tcW w:w="1225" w:type="pct"/>
            <w:tcBorders>
              <w:top w:val="single" w:sz="4" w:space="0" w:color="auto"/>
              <w:left w:val="single" w:sz="4" w:space="0" w:color="auto"/>
              <w:bottom w:val="single" w:sz="4" w:space="0" w:color="auto"/>
              <w:right w:val="single" w:sz="4" w:space="0" w:color="auto"/>
            </w:tcBorders>
            <w:vAlign w:val="center"/>
            <w:hideMark/>
          </w:tcPr>
          <w:p w14:paraId="4D485636"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用以反映项目前期的可行性研究情况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6B204436" w14:textId="738AE2D9"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定性指标，规范得5分，不规范不得分</w:t>
            </w:r>
          </w:p>
        </w:tc>
      </w:tr>
      <w:tr w:rsidR="00F429D2" w:rsidRPr="00830BDE" w14:paraId="4DF44F4F"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389EC487"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3DE638EC"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44229352"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hideMark/>
          </w:tcPr>
          <w:p w14:paraId="7D7A859B"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招投标规范性</w:t>
            </w:r>
          </w:p>
        </w:tc>
        <w:tc>
          <w:tcPr>
            <w:tcW w:w="613" w:type="pct"/>
            <w:tcBorders>
              <w:top w:val="single" w:sz="4" w:space="0" w:color="auto"/>
              <w:left w:val="single" w:sz="4" w:space="0" w:color="auto"/>
              <w:bottom w:val="single" w:sz="4" w:space="0" w:color="auto"/>
              <w:right w:val="single" w:sz="4" w:space="0" w:color="auto"/>
            </w:tcBorders>
            <w:vAlign w:val="center"/>
            <w:hideMark/>
          </w:tcPr>
          <w:p w14:paraId="60647CD3"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是/否</w:t>
            </w:r>
          </w:p>
        </w:tc>
        <w:tc>
          <w:tcPr>
            <w:tcW w:w="1225" w:type="pct"/>
            <w:tcBorders>
              <w:top w:val="single" w:sz="4" w:space="0" w:color="auto"/>
              <w:left w:val="single" w:sz="4" w:space="0" w:color="auto"/>
              <w:bottom w:val="single" w:sz="4" w:space="0" w:color="auto"/>
              <w:right w:val="single" w:sz="4" w:space="0" w:color="auto"/>
            </w:tcBorders>
            <w:vAlign w:val="center"/>
            <w:hideMark/>
          </w:tcPr>
          <w:p w14:paraId="0A158BB0"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反映建设工程履行公开招投标程序情况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779C9B07"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定性指标，规范得2分，不规范不得分</w:t>
            </w:r>
          </w:p>
        </w:tc>
      </w:tr>
      <w:tr w:rsidR="00F429D2" w:rsidRPr="00830BDE" w14:paraId="275B4A08"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3093559A"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1F47CEDD"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20D7A690"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hideMark/>
          </w:tcPr>
          <w:p w14:paraId="0C1DB796"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设计功能实现率</w:t>
            </w:r>
          </w:p>
        </w:tc>
        <w:tc>
          <w:tcPr>
            <w:tcW w:w="613" w:type="pct"/>
            <w:tcBorders>
              <w:top w:val="single" w:sz="4" w:space="0" w:color="auto"/>
              <w:left w:val="single" w:sz="4" w:space="0" w:color="auto"/>
              <w:bottom w:val="single" w:sz="4" w:space="0" w:color="auto"/>
              <w:right w:val="single" w:sz="4" w:space="0" w:color="auto"/>
            </w:tcBorders>
            <w:vAlign w:val="center"/>
            <w:hideMark/>
          </w:tcPr>
          <w:p w14:paraId="6B189DBA"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&gt;=80%</w:t>
            </w:r>
          </w:p>
        </w:tc>
        <w:tc>
          <w:tcPr>
            <w:tcW w:w="1225" w:type="pct"/>
            <w:tcBorders>
              <w:top w:val="single" w:sz="4" w:space="0" w:color="auto"/>
              <w:left w:val="single" w:sz="4" w:space="0" w:color="auto"/>
              <w:bottom w:val="single" w:sz="4" w:space="0" w:color="auto"/>
              <w:right w:val="single" w:sz="4" w:space="0" w:color="auto"/>
            </w:tcBorders>
            <w:vAlign w:val="center"/>
            <w:hideMark/>
          </w:tcPr>
          <w:p w14:paraId="2A67D72B"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反映项目初始设计功能实现程度</w:t>
            </w:r>
          </w:p>
        </w:tc>
        <w:tc>
          <w:tcPr>
            <w:tcW w:w="1327" w:type="pct"/>
            <w:tcBorders>
              <w:top w:val="single" w:sz="4" w:space="0" w:color="auto"/>
              <w:left w:val="single" w:sz="4" w:space="0" w:color="auto"/>
              <w:bottom w:val="single" w:sz="4" w:space="0" w:color="auto"/>
              <w:right w:val="single" w:sz="4" w:space="0" w:color="auto"/>
            </w:tcBorders>
            <w:vAlign w:val="center"/>
            <w:hideMark/>
          </w:tcPr>
          <w:p w14:paraId="6CB643FE"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定量指标，设计功能实现率小于80%不得分；设计功能实现率=（实际工程实现功能数量/计划实现功能数量）×100%，此项分值最高5分</w:t>
            </w:r>
          </w:p>
        </w:tc>
      </w:tr>
      <w:tr w:rsidR="00F429D2" w:rsidRPr="00830BDE" w14:paraId="3BD5569E"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7433D7F7"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03F10E61"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51C1453A"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hideMark/>
          </w:tcPr>
          <w:p w14:paraId="7E899F6D"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项目设计变更率</w:t>
            </w:r>
          </w:p>
        </w:tc>
        <w:tc>
          <w:tcPr>
            <w:tcW w:w="613" w:type="pct"/>
            <w:tcBorders>
              <w:top w:val="single" w:sz="4" w:space="0" w:color="auto"/>
              <w:left w:val="single" w:sz="4" w:space="0" w:color="auto"/>
              <w:bottom w:val="single" w:sz="4" w:space="0" w:color="auto"/>
              <w:right w:val="single" w:sz="4" w:space="0" w:color="auto"/>
            </w:tcBorders>
            <w:vAlign w:val="center"/>
            <w:hideMark/>
          </w:tcPr>
          <w:p w14:paraId="00B6253E"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&lt;=10%</w:t>
            </w:r>
          </w:p>
        </w:tc>
        <w:tc>
          <w:tcPr>
            <w:tcW w:w="1225" w:type="pct"/>
            <w:tcBorders>
              <w:top w:val="single" w:sz="4" w:space="0" w:color="auto"/>
              <w:left w:val="single" w:sz="4" w:space="0" w:color="auto"/>
              <w:bottom w:val="single" w:sz="4" w:space="0" w:color="auto"/>
              <w:right w:val="single" w:sz="4" w:space="0" w:color="auto"/>
            </w:tcBorders>
            <w:vAlign w:val="center"/>
            <w:hideMark/>
          </w:tcPr>
          <w:p w14:paraId="66BF6CC0"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反映项目设计变更情况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58BBE88D"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定量指标，设计变更率大于10%不得分；设计变更率=（设计变更工程量/预算工程量）×100%，此项分值最高8分</w:t>
            </w:r>
          </w:p>
        </w:tc>
      </w:tr>
      <w:tr w:rsidR="00F429D2" w:rsidRPr="00830BDE" w14:paraId="7B7ED05E"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0268CCBC"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0982F9E7"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00B9CFD7"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hideMark/>
          </w:tcPr>
          <w:p w14:paraId="7367290F"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竣工后验收合格率</w:t>
            </w:r>
          </w:p>
        </w:tc>
        <w:tc>
          <w:tcPr>
            <w:tcW w:w="613" w:type="pct"/>
            <w:tcBorders>
              <w:top w:val="single" w:sz="4" w:space="0" w:color="auto"/>
              <w:left w:val="single" w:sz="4" w:space="0" w:color="auto"/>
              <w:bottom w:val="single" w:sz="4" w:space="0" w:color="auto"/>
              <w:right w:val="single" w:sz="4" w:space="0" w:color="auto"/>
            </w:tcBorders>
            <w:vAlign w:val="center"/>
            <w:hideMark/>
          </w:tcPr>
          <w:p w14:paraId="579F1DB6"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&gt;=80%</w:t>
            </w:r>
          </w:p>
        </w:tc>
        <w:tc>
          <w:tcPr>
            <w:tcW w:w="1225" w:type="pct"/>
            <w:tcBorders>
              <w:top w:val="single" w:sz="4" w:space="0" w:color="auto"/>
              <w:left w:val="single" w:sz="4" w:space="0" w:color="auto"/>
              <w:bottom w:val="single" w:sz="4" w:space="0" w:color="auto"/>
              <w:right w:val="single" w:sz="4" w:space="0" w:color="auto"/>
            </w:tcBorders>
            <w:vAlign w:val="center"/>
            <w:hideMark/>
          </w:tcPr>
          <w:p w14:paraId="0E43B7F2"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反映竣工验收情况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56F476CF"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定量指标，验收合格率小于80%不得分；验收合格率=（竣工验收合格工程量/结算总工程量）×100%，此项分值最高5分</w:t>
            </w:r>
          </w:p>
        </w:tc>
      </w:tr>
      <w:tr w:rsidR="00F429D2" w:rsidRPr="00830BDE" w14:paraId="0459AFB5"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4B0C98F0"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3D541384"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vMerge w:val="restart"/>
            <w:tcBorders>
              <w:top w:val="single" w:sz="4" w:space="0" w:color="auto"/>
              <w:left w:val="single" w:sz="4" w:space="0" w:color="auto"/>
              <w:bottom w:val="single" w:sz="4" w:space="0" w:color="auto"/>
              <w:right w:val="single" w:sz="4" w:space="0" w:color="auto"/>
            </w:tcBorders>
            <w:vAlign w:val="center"/>
            <w:hideMark/>
          </w:tcPr>
          <w:p w14:paraId="5D7D911C"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时效指标</w:t>
            </w:r>
          </w:p>
        </w:tc>
        <w:tc>
          <w:tcPr>
            <w:tcW w:w="765" w:type="pct"/>
            <w:tcBorders>
              <w:top w:val="single" w:sz="4" w:space="0" w:color="auto"/>
              <w:left w:val="single" w:sz="4" w:space="0" w:color="auto"/>
              <w:bottom w:val="single" w:sz="4" w:space="0" w:color="auto"/>
              <w:right w:val="single" w:sz="4" w:space="0" w:color="auto"/>
            </w:tcBorders>
            <w:vAlign w:val="center"/>
            <w:hideMark/>
          </w:tcPr>
          <w:p w14:paraId="3534B710"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项目按计划开工率</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5FBD20"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&gt;=80%</w:t>
            </w:r>
          </w:p>
        </w:tc>
        <w:tc>
          <w:tcPr>
            <w:tcW w:w="1225" w:type="pct"/>
            <w:tcBorders>
              <w:top w:val="single" w:sz="4" w:space="0" w:color="auto"/>
              <w:left w:val="single" w:sz="4" w:space="0" w:color="auto"/>
              <w:bottom w:val="single" w:sz="4" w:space="0" w:color="auto"/>
              <w:right w:val="single" w:sz="4" w:space="0" w:color="auto"/>
            </w:tcBorders>
            <w:vAlign w:val="center"/>
            <w:hideMark/>
          </w:tcPr>
          <w:p w14:paraId="6DE74612"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反映工程按计划开工情况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5C780B63"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定量指标，按计划开工率小于80%不得分；按计划开工率=（实际开工工程量/计划开工工程量）×100%，此项分值最高5分</w:t>
            </w:r>
          </w:p>
        </w:tc>
      </w:tr>
      <w:tr w:rsidR="00F429D2" w:rsidRPr="00830BDE" w14:paraId="7A4E8C75"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7FB664F4"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134BD94F"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5FDC5821"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hideMark/>
          </w:tcPr>
          <w:p w14:paraId="232DDF2E"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工程进度达标率</w:t>
            </w:r>
          </w:p>
        </w:tc>
        <w:tc>
          <w:tcPr>
            <w:tcW w:w="613" w:type="pct"/>
            <w:tcBorders>
              <w:top w:val="single" w:sz="4" w:space="0" w:color="auto"/>
              <w:left w:val="single" w:sz="4" w:space="0" w:color="auto"/>
              <w:bottom w:val="single" w:sz="4" w:space="0" w:color="auto"/>
              <w:right w:val="single" w:sz="4" w:space="0" w:color="auto"/>
            </w:tcBorders>
            <w:vAlign w:val="center"/>
            <w:hideMark/>
          </w:tcPr>
          <w:p w14:paraId="31D79E7C"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&gt;=80%</w:t>
            </w:r>
          </w:p>
        </w:tc>
        <w:tc>
          <w:tcPr>
            <w:tcW w:w="1225" w:type="pct"/>
            <w:tcBorders>
              <w:top w:val="single" w:sz="4" w:space="0" w:color="auto"/>
              <w:left w:val="single" w:sz="4" w:space="0" w:color="auto"/>
              <w:bottom w:val="single" w:sz="4" w:space="0" w:color="auto"/>
              <w:right w:val="single" w:sz="4" w:space="0" w:color="auto"/>
            </w:tcBorders>
            <w:vAlign w:val="center"/>
            <w:hideMark/>
          </w:tcPr>
          <w:p w14:paraId="37E7CC6B"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反映工程建设进度情况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529A08C0"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定量指标，按计划开工率小于80%不得分；进度达标率=（当期实际完成工程量/当期计划完成工程量）×100%，此项分值最高5分</w:t>
            </w:r>
          </w:p>
        </w:tc>
      </w:tr>
      <w:tr w:rsidR="00F429D2" w:rsidRPr="00830BDE" w14:paraId="40413A24"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326F551F"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74216066"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3F7C169A"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765" w:type="pct"/>
            <w:tcBorders>
              <w:top w:val="single" w:sz="4" w:space="0" w:color="auto"/>
              <w:left w:val="single" w:sz="4" w:space="0" w:color="auto"/>
              <w:bottom w:val="single" w:sz="4" w:space="0" w:color="auto"/>
              <w:right w:val="single" w:sz="4" w:space="0" w:color="auto"/>
            </w:tcBorders>
            <w:vAlign w:val="center"/>
            <w:hideMark/>
          </w:tcPr>
          <w:p w14:paraId="167BDB01"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项目按计划完工率</w:t>
            </w:r>
          </w:p>
        </w:tc>
        <w:tc>
          <w:tcPr>
            <w:tcW w:w="613" w:type="pct"/>
            <w:tcBorders>
              <w:top w:val="single" w:sz="4" w:space="0" w:color="auto"/>
              <w:left w:val="single" w:sz="4" w:space="0" w:color="auto"/>
              <w:bottom w:val="single" w:sz="4" w:space="0" w:color="auto"/>
              <w:right w:val="single" w:sz="4" w:space="0" w:color="auto"/>
            </w:tcBorders>
            <w:vAlign w:val="center"/>
            <w:hideMark/>
          </w:tcPr>
          <w:p w14:paraId="288D6CAA"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&gt;=80%</w:t>
            </w:r>
          </w:p>
        </w:tc>
        <w:tc>
          <w:tcPr>
            <w:tcW w:w="1225" w:type="pct"/>
            <w:tcBorders>
              <w:top w:val="single" w:sz="4" w:space="0" w:color="auto"/>
              <w:left w:val="single" w:sz="4" w:space="0" w:color="auto"/>
              <w:bottom w:val="single" w:sz="4" w:space="0" w:color="auto"/>
              <w:right w:val="single" w:sz="4" w:space="0" w:color="auto"/>
            </w:tcBorders>
            <w:vAlign w:val="center"/>
            <w:hideMark/>
          </w:tcPr>
          <w:p w14:paraId="548E6B2E"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反映工程按计划完工情况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76B2B11A"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定量指标，按计划完工率小于80%不得分；按计划完工率=（建设期时间内实际完成工程量/建设期计划完成工程量）×100%，此项分值最高5分</w:t>
            </w:r>
          </w:p>
        </w:tc>
      </w:tr>
      <w:tr w:rsidR="00F429D2" w:rsidRPr="00830BDE" w14:paraId="5ED71F87"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21604F1F"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06C81C27"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tcBorders>
              <w:top w:val="single" w:sz="4" w:space="0" w:color="auto"/>
              <w:left w:val="single" w:sz="4" w:space="0" w:color="auto"/>
              <w:bottom w:val="single" w:sz="4" w:space="0" w:color="auto"/>
              <w:right w:val="single" w:sz="4" w:space="0" w:color="auto"/>
            </w:tcBorders>
            <w:vAlign w:val="center"/>
            <w:hideMark/>
          </w:tcPr>
          <w:p w14:paraId="45ECA702"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成本指标</w:t>
            </w:r>
          </w:p>
        </w:tc>
        <w:tc>
          <w:tcPr>
            <w:tcW w:w="765" w:type="pct"/>
            <w:tcBorders>
              <w:top w:val="single" w:sz="4" w:space="0" w:color="auto"/>
              <w:left w:val="single" w:sz="4" w:space="0" w:color="auto"/>
              <w:bottom w:val="single" w:sz="4" w:space="0" w:color="auto"/>
              <w:right w:val="single" w:sz="4" w:space="0" w:color="auto"/>
            </w:tcBorders>
            <w:vAlign w:val="center"/>
            <w:hideMark/>
          </w:tcPr>
          <w:p w14:paraId="22CFE353"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成本控制效果</w:t>
            </w:r>
          </w:p>
        </w:tc>
        <w:tc>
          <w:tcPr>
            <w:tcW w:w="613" w:type="pct"/>
            <w:tcBorders>
              <w:top w:val="single" w:sz="4" w:space="0" w:color="auto"/>
              <w:left w:val="single" w:sz="4" w:space="0" w:color="auto"/>
              <w:bottom w:val="single" w:sz="4" w:space="0" w:color="auto"/>
              <w:right w:val="single" w:sz="4" w:space="0" w:color="auto"/>
            </w:tcBorders>
            <w:vAlign w:val="center"/>
            <w:hideMark/>
          </w:tcPr>
          <w:p w14:paraId="1C50BAB3"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定性指标</w:t>
            </w:r>
          </w:p>
        </w:tc>
        <w:tc>
          <w:tcPr>
            <w:tcW w:w="1225" w:type="pct"/>
            <w:tcBorders>
              <w:top w:val="single" w:sz="4" w:space="0" w:color="auto"/>
              <w:left w:val="single" w:sz="4" w:space="0" w:color="auto"/>
              <w:bottom w:val="single" w:sz="4" w:space="0" w:color="auto"/>
              <w:right w:val="single" w:sz="4" w:space="0" w:color="auto"/>
            </w:tcBorders>
            <w:vAlign w:val="center"/>
            <w:hideMark/>
          </w:tcPr>
          <w:p w14:paraId="60172CCF"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考核项目的成本节约情况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741EDB7C"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定性指标，酌情评分：A：成本控制效果显著4-5分；B：成本控制效果一般3-3.9分；C：成本控制效果不佳0-2.9分。此项分值最高5分</w:t>
            </w:r>
          </w:p>
        </w:tc>
      </w:tr>
      <w:tr w:rsidR="00F429D2" w:rsidRPr="00830BDE" w14:paraId="061E893A"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7DE16511"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4AEF3403"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效益指标</w:t>
            </w:r>
          </w:p>
        </w:tc>
        <w:tc>
          <w:tcPr>
            <w:tcW w:w="408" w:type="pct"/>
            <w:tcBorders>
              <w:top w:val="single" w:sz="4" w:space="0" w:color="auto"/>
              <w:left w:val="single" w:sz="4" w:space="0" w:color="auto"/>
              <w:bottom w:val="single" w:sz="4" w:space="0" w:color="auto"/>
              <w:right w:val="single" w:sz="4" w:space="0" w:color="auto"/>
            </w:tcBorders>
            <w:vAlign w:val="center"/>
            <w:hideMark/>
          </w:tcPr>
          <w:p w14:paraId="55AB343A"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经济效益</w:t>
            </w:r>
          </w:p>
        </w:tc>
        <w:tc>
          <w:tcPr>
            <w:tcW w:w="765" w:type="pct"/>
            <w:tcBorders>
              <w:top w:val="single" w:sz="4" w:space="0" w:color="auto"/>
              <w:left w:val="single" w:sz="4" w:space="0" w:color="auto"/>
              <w:bottom w:val="single" w:sz="4" w:space="0" w:color="auto"/>
              <w:right w:val="single" w:sz="4" w:space="0" w:color="auto"/>
            </w:tcBorders>
            <w:vAlign w:val="center"/>
            <w:hideMark/>
          </w:tcPr>
          <w:p w14:paraId="23FF6672"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项目收益完成度</w:t>
            </w:r>
          </w:p>
        </w:tc>
        <w:tc>
          <w:tcPr>
            <w:tcW w:w="613" w:type="pct"/>
            <w:tcBorders>
              <w:top w:val="single" w:sz="4" w:space="0" w:color="auto"/>
              <w:left w:val="single" w:sz="4" w:space="0" w:color="auto"/>
              <w:bottom w:val="single" w:sz="4" w:space="0" w:color="auto"/>
              <w:right w:val="single" w:sz="4" w:space="0" w:color="auto"/>
            </w:tcBorders>
            <w:vAlign w:val="center"/>
            <w:hideMark/>
          </w:tcPr>
          <w:p w14:paraId="1809E0EF"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&gt;=80%</w:t>
            </w:r>
          </w:p>
        </w:tc>
        <w:tc>
          <w:tcPr>
            <w:tcW w:w="1225" w:type="pct"/>
            <w:tcBorders>
              <w:top w:val="single" w:sz="4" w:space="0" w:color="auto"/>
              <w:left w:val="single" w:sz="4" w:space="0" w:color="auto"/>
              <w:bottom w:val="single" w:sz="4" w:space="0" w:color="auto"/>
              <w:right w:val="single" w:sz="4" w:space="0" w:color="auto"/>
            </w:tcBorders>
            <w:vAlign w:val="center"/>
            <w:hideMark/>
          </w:tcPr>
          <w:p w14:paraId="4E06E92B" w14:textId="0BACF5EF"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考核项目</w:t>
            </w:r>
            <w:r w:rsidR="00ED36BE" w:rsidRPr="00ED36BE">
              <w:rPr>
                <w:rFonts w:ascii="华文细黑" w:eastAsia="华文细黑" w:hAnsi="华文细黑" w:cs="Calibri" w:hint="eastAsia"/>
                <w:color w:val="000000"/>
                <w:kern w:val="0"/>
                <w:szCs w:val="21"/>
              </w:rPr>
              <w:t>新能源充电桩收入、停车费收入、</w:t>
            </w:r>
            <w:r w:rsidR="00A95E4A" w:rsidRPr="00A95E4A">
              <w:rPr>
                <w:rFonts w:ascii="华文细黑" w:eastAsia="华文细黑" w:hAnsi="华文细黑" w:cs="Calibri" w:hint="eastAsia"/>
                <w:color w:val="000000"/>
                <w:kern w:val="0"/>
                <w:szCs w:val="21"/>
              </w:rPr>
              <w:t>广告收入</w:t>
            </w:r>
            <w:r w:rsidR="00ED36BE" w:rsidRPr="00ED36BE">
              <w:rPr>
                <w:rFonts w:ascii="华文细黑" w:eastAsia="华文细黑" w:hAnsi="华文细黑" w:cs="Calibri" w:hint="eastAsia"/>
                <w:color w:val="000000"/>
                <w:kern w:val="0"/>
                <w:szCs w:val="21"/>
              </w:rPr>
              <w:t>及土地出让收益</w:t>
            </w:r>
            <w:r w:rsidRPr="002F2FE5">
              <w:rPr>
                <w:rFonts w:ascii="华文细黑" w:eastAsia="华文细黑" w:hAnsi="华文细黑" w:cs="Calibri" w:hint="eastAsia"/>
                <w:color w:val="000000"/>
                <w:kern w:val="0"/>
                <w:szCs w:val="21"/>
              </w:rPr>
              <w:t>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7A2C073C"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定量指标，项目收益完成度=实际收益/估算收益；实际收益/估算收益小于80%不得分，此项分值最高10分</w:t>
            </w:r>
          </w:p>
        </w:tc>
      </w:tr>
      <w:tr w:rsidR="00F429D2" w:rsidRPr="00830BDE" w14:paraId="0B12B869"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5C83366F"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30CC1B4A"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tcBorders>
              <w:top w:val="single" w:sz="4" w:space="0" w:color="auto"/>
              <w:left w:val="single" w:sz="4" w:space="0" w:color="auto"/>
              <w:bottom w:val="single" w:sz="4" w:space="0" w:color="auto"/>
              <w:right w:val="single" w:sz="4" w:space="0" w:color="auto"/>
            </w:tcBorders>
            <w:vAlign w:val="center"/>
            <w:hideMark/>
          </w:tcPr>
          <w:p w14:paraId="213FACFE"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社会效益</w:t>
            </w:r>
          </w:p>
        </w:tc>
        <w:tc>
          <w:tcPr>
            <w:tcW w:w="765" w:type="pct"/>
            <w:tcBorders>
              <w:top w:val="single" w:sz="4" w:space="0" w:color="auto"/>
              <w:left w:val="single" w:sz="4" w:space="0" w:color="auto"/>
              <w:bottom w:val="single" w:sz="4" w:space="0" w:color="auto"/>
              <w:right w:val="single" w:sz="4" w:space="0" w:color="auto"/>
            </w:tcBorders>
            <w:vAlign w:val="center"/>
            <w:hideMark/>
          </w:tcPr>
          <w:p w14:paraId="22DC4E36"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项目受益群众</w:t>
            </w:r>
          </w:p>
        </w:tc>
        <w:tc>
          <w:tcPr>
            <w:tcW w:w="613" w:type="pct"/>
            <w:tcBorders>
              <w:top w:val="single" w:sz="4" w:space="0" w:color="auto"/>
              <w:left w:val="single" w:sz="4" w:space="0" w:color="auto"/>
              <w:bottom w:val="single" w:sz="4" w:space="0" w:color="auto"/>
              <w:right w:val="single" w:sz="4" w:space="0" w:color="auto"/>
            </w:tcBorders>
            <w:vAlign w:val="center"/>
            <w:hideMark/>
          </w:tcPr>
          <w:p w14:paraId="78B14175"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群众对项目实施情况的需求</w:t>
            </w:r>
          </w:p>
        </w:tc>
        <w:tc>
          <w:tcPr>
            <w:tcW w:w="1225" w:type="pct"/>
            <w:tcBorders>
              <w:top w:val="single" w:sz="4" w:space="0" w:color="auto"/>
              <w:left w:val="single" w:sz="4" w:space="0" w:color="auto"/>
              <w:bottom w:val="single" w:sz="4" w:space="0" w:color="auto"/>
              <w:right w:val="single" w:sz="4" w:space="0" w:color="auto"/>
            </w:tcBorders>
            <w:noWrap/>
            <w:vAlign w:val="center"/>
            <w:hideMark/>
          </w:tcPr>
          <w:p w14:paraId="43292F86" w14:textId="1EE629BE"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考核项目受益群众对</w:t>
            </w:r>
            <w:r w:rsidR="008D7FBF" w:rsidRPr="008D7FBF">
              <w:rPr>
                <w:rFonts w:ascii="华文细黑" w:eastAsia="华文细黑" w:hAnsi="华文细黑" w:cs="Calibri" w:hint="eastAsia"/>
                <w:color w:val="000000"/>
                <w:kern w:val="0"/>
                <w:szCs w:val="21"/>
              </w:rPr>
              <w:t>旅游基础设施</w:t>
            </w:r>
            <w:r w:rsidRPr="002F2FE5">
              <w:rPr>
                <w:rFonts w:ascii="华文细黑" w:eastAsia="华文细黑" w:hAnsi="华文细黑" w:cs="Calibri" w:hint="eastAsia"/>
                <w:color w:val="000000"/>
                <w:kern w:val="0"/>
                <w:szCs w:val="21"/>
              </w:rPr>
              <w:t>等方面要求</w:t>
            </w:r>
          </w:p>
        </w:tc>
        <w:tc>
          <w:tcPr>
            <w:tcW w:w="1327" w:type="pct"/>
            <w:tcBorders>
              <w:top w:val="single" w:sz="4" w:space="0" w:color="auto"/>
              <w:left w:val="single" w:sz="4" w:space="0" w:color="auto"/>
              <w:bottom w:val="single" w:sz="4" w:space="0" w:color="auto"/>
              <w:right w:val="single" w:sz="4" w:space="0" w:color="auto"/>
            </w:tcBorders>
            <w:vAlign w:val="center"/>
            <w:hideMark/>
          </w:tcPr>
          <w:p w14:paraId="1E10F1A3"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定性指标，解决群众对项目实施情况等方面要求的情况，此项分值最高10分</w:t>
            </w:r>
          </w:p>
        </w:tc>
      </w:tr>
      <w:tr w:rsidR="00F429D2" w:rsidRPr="00830BDE" w14:paraId="1EB1DD68"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68393E7A"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771EC035"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tcBorders>
              <w:top w:val="single" w:sz="4" w:space="0" w:color="auto"/>
              <w:left w:val="single" w:sz="4" w:space="0" w:color="auto"/>
              <w:bottom w:val="single" w:sz="4" w:space="0" w:color="auto"/>
              <w:right w:val="single" w:sz="4" w:space="0" w:color="auto"/>
            </w:tcBorders>
            <w:vAlign w:val="center"/>
            <w:hideMark/>
          </w:tcPr>
          <w:p w14:paraId="71C0B50D"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生态效益指标</w:t>
            </w:r>
          </w:p>
        </w:tc>
        <w:tc>
          <w:tcPr>
            <w:tcW w:w="765" w:type="pct"/>
            <w:tcBorders>
              <w:top w:val="single" w:sz="4" w:space="0" w:color="auto"/>
              <w:left w:val="single" w:sz="4" w:space="0" w:color="auto"/>
              <w:bottom w:val="single" w:sz="4" w:space="0" w:color="auto"/>
              <w:right w:val="single" w:sz="4" w:space="0" w:color="auto"/>
            </w:tcBorders>
            <w:vAlign w:val="center"/>
            <w:hideMark/>
          </w:tcPr>
          <w:p w14:paraId="08EEA10C"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区域环境</w:t>
            </w:r>
          </w:p>
        </w:tc>
        <w:tc>
          <w:tcPr>
            <w:tcW w:w="613" w:type="pct"/>
            <w:tcBorders>
              <w:top w:val="single" w:sz="4" w:space="0" w:color="auto"/>
              <w:left w:val="single" w:sz="4" w:space="0" w:color="auto"/>
              <w:bottom w:val="single" w:sz="4" w:space="0" w:color="auto"/>
              <w:right w:val="single" w:sz="4" w:space="0" w:color="auto"/>
            </w:tcBorders>
            <w:noWrap/>
            <w:vAlign w:val="center"/>
            <w:hideMark/>
          </w:tcPr>
          <w:p w14:paraId="45A4FD6F"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定性指标</w:t>
            </w:r>
          </w:p>
        </w:tc>
        <w:tc>
          <w:tcPr>
            <w:tcW w:w="1225" w:type="pct"/>
            <w:tcBorders>
              <w:top w:val="single" w:sz="4" w:space="0" w:color="auto"/>
              <w:left w:val="single" w:sz="4" w:space="0" w:color="auto"/>
              <w:bottom w:val="single" w:sz="4" w:space="0" w:color="auto"/>
              <w:right w:val="single" w:sz="4" w:space="0" w:color="auto"/>
            </w:tcBorders>
            <w:vAlign w:val="center"/>
            <w:hideMark/>
          </w:tcPr>
          <w:p w14:paraId="659B6E61"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改善区域环境情况</w:t>
            </w:r>
          </w:p>
        </w:tc>
        <w:tc>
          <w:tcPr>
            <w:tcW w:w="1327" w:type="pct"/>
            <w:tcBorders>
              <w:top w:val="single" w:sz="4" w:space="0" w:color="auto"/>
              <w:left w:val="single" w:sz="4" w:space="0" w:color="auto"/>
              <w:bottom w:val="single" w:sz="4" w:space="0" w:color="auto"/>
              <w:right w:val="single" w:sz="4" w:space="0" w:color="auto"/>
            </w:tcBorders>
            <w:vAlign w:val="center"/>
            <w:hideMark/>
          </w:tcPr>
          <w:p w14:paraId="16E65E07"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定性指标，项目未发生对区域环境的负面影响，对区域环境改善有促进作用，此项分值最高10分</w:t>
            </w:r>
          </w:p>
        </w:tc>
      </w:tr>
      <w:tr w:rsidR="00F429D2" w:rsidRPr="00830BDE" w14:paraId="7DA3422F"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28878E5D"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736D465F"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408" w:type="pct"/>
            <w:tcBorders>
              <w:top w:val="single" w:sz="4" w:space="0" w:color="auto"/>
              <w:left w:val="single" w:sz="4" w:space="0" w:color="auto"/>
              <w:bottom w:val="single" w:sz="4" w:space="0" w:color="auto"/>
              <w:right w:val="single" w:sz="4" w:space="0" w:color="auto"/>
            </w:tcBorders>
            <w:vAlign w:val="center"/>
            <w:hideMark/>
          </w:tcPr>
          <w:p w14:paraId="42319A61"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可持续影响</w:t>
            </w:r>
          </w:p>
        </w:tc>
        <w:tc>
          <w:tcPr>
            <w:tcW w:w="765" w:type="pct"/>
            <w:tcBorders>
              <w:top w:val="single" w:sz="4" w:space="0" w:color="auto"/>
              <w:left w:val="single" w:sz="4" w:space="0" w:color="auto"/>
              <w:bottom w:val="single" w:sz="4" w:space="0" w:color="auto"/>
              <w:right w:val="single" w:sz="4" w:space="0" w:color="auto"/>
            </w:tcBorders>
            <w:vAlign w:val="center"/>
            <w:hideMark/>
          </w:tcPr>
          <w:p w14:paraId="03FC5C6D"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可持续影响度</w:t>
            </w:r>
          </w:p>
        </w:tc>
        <w:tc>
          <w:tcPr>
            <w:tcW w:w="613" w:type="pct"/>
            <w:tcBorders>
              <w:top w:val="single" w:sz="4" w:space="0" w:color="auto"/>
              <w:left w:val="single" w:sz="4" w:space="0" w:color="auto"/>
              <w:bottom w:val="single" w:sz="4" w:space="0" w:color="auto"/>
              <w:right w:val="single" w:sz="4" w:space="0" w:color="auto"/>
            </w:tcBorders>
            <w:vAlign w:val="center"/>
            <w:hideMark/>
          </w:tcPr>
          <w:p w14:paraId="03726544"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定性指标</w:t>
            </w:r>
          </w:p>
        </w:tc>
        <w:tc>
          <w:tcPr>
            <w:tcW w:w="1225" w:type="pct"/>
            <w:tcBorders>
              <w:top w:val="single" w:sz="4" w:space="0" w:color="auto"/>
              <w:left w:val="single" w:sz="4" w:space="0" w:color="auto"/>
              <w:bottom w:val="single" w:sz="4" w:space="0" w:color="auto"/>
              <w:right w:val="single" w:sz="4" w:space="0" w:color="auto"/>
            </w:tcBorders>
            <w:vAlign w:val="center"/>
            <w:hideMark/>
          </w:tcPr>
          <w:p w14:paraId="56A3A6DC"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本指标考察项目建成后对区域经济社会发展产生的可持续影响，包括项目建设带来的地区公共要素提升等</w:t>
            </w:r>
          </w:p>
        </w:tc>
        <w:tc>
          <w:tcPr>
            <w:tcW w:w="1327" w:type="pct"/>
            <w:tcBorders>
              <w:top w:val="single" w:sz="4" w:space="0" w:color="auto"/>
              <w:left w:val="single" w:sz="4" w:space="0" w:color="auto"/>
              <w:bottom w:val="single" w:sz="4" w:space="0" w:color="auto"/>
              <w:right w:val="single" w:sz="4" w:space="0" w:color="auto"/>
            </w:tcBorders>
            <w:vAlign w:val="center"/>
            <w:hideMark/>
          </w:tcPr>
          <w:p w14:paraId="5F4538DC"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定性指标，根据影响的情况酌情评分。此项分值最高10分</w:t>
            </w:r>
          </w:p>
        </w:tc>
      </w:tr>
      <w:tr w:rsidR="00F429D2" w:rsidRPr="00830BDE" w14:paraId="0D627510" w14:textId="77777777" w:rsidTr="00F429D2">
        <w:trPr>
          <w:cantSplit/>
          <w:trHeight w:val="397"/>
          <w:jc w:val="center"/>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7B2F0559"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p>
        </w:tc>
        <w:tc>
          <w:tcPr>
            <w:tcW w:w="256" w:type="pct"/>
            <w:tcBorders>
              <w:top w:val="single" w:sz="4" w:space="0" w:color="auto"/>
              <w:left w:val="single" w:sz="4" w:space="0" w:color="auto"/>
              <w:bottom w:val="single" w:sz="4" w:space="0" w:color="auto"/>
              <w:right w:val="single" w:sz="4" w:space="0" w:color="auto"/>
            </w:tcBorders>
            <w:vAlign w:val="center"/>
            <w:hideMark/>
          </w:tcPr>
          <w:p w14:paraId="55ED2656"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满意度指标</w:t>
            </w:r>
          </w:p>
        </w:tc>
        <w:tc>
          <w:tcPr>
            <w:tcW w:w="408" w:type="pct"/>
            <w:tcBorders>
              <w:top w:val="single" w:sz="4" w:space="0" w:color="auto"/>
              <w:left w:val="single" w:sz="4" w:space="0" w:color="auto"/>
              <w:bottom w:val="single" w:sz="4" w:space="0" w:color="auto"/>
              <w:right w:val="single" w:sz="4" w:space="0" w:color="auto"/>
            </w:tcBorders>
            <w:vAlign w:val="center"/>
            <w:hideMark/>
          </w:tcPr>
          <w:p w14:paraId="05E48697" w14:textId="77777777" w:rsidR="002F2FE5" w:rsidRPr="002F2FE5" w:rsidRDefault="002F2FE5" w:rsidP="002F2FE5">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服务对象</w:t>
            </w:r>
          </w:p>
        </w:tc>
        <w:tc>
          <w:tcPr>
            <w:tcW w:w="765" w:type="pct"/>
            <w:tcBorders>
              <w:top w:val="single" w:sz="4" w:space="0" w:color="auto"/>
              <w:left w:val="single" w:sz="4" w:space="0" w:color="auto"/>
              <w:bottom w:val="single" w:sz="4" w:space="0" w:color="auto"/>
              <w:right w:val="single" w:sz="4" w:space="0" w:color="auto"/>
            </w:tcBorders>
            <w:vAlign w:val="center"/>
            <w:hideMark/>
          </w:tcPr>
          <w:p w14:paraId="2B0BFE10"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群众满意度</w:t>
            </w:r>
          </w:p>
        </w:tc>
        <w:tc>
          <w:tcPr>
            <w:tcW w:w="613" w:type="pct"/>
            <w:tcBorders>
              <w:top w:val="single" w:sz="4" w:space="0" w:color="auto"/>
              <w:left w:val="single" w:sz="4" w:space="0" w:color="auto"/>
              <w:bottom w:val="single" w:sz="4" w:space="0" w:color="auto"/>
              <w:right w:val="single" w:sz="4" w:space="0" w:color="auto"/>
            </w:tcBorders>
            <w:vAlign w:val="center"/>
            <w:hideMark/>
          </w:tcPr>
          <w:p w14:paraId="061E6FED" w14:textId="77777777"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&gt;=70%</w:t>
            </w:r>
          </w:p>
        </w:tc>
        <w:tc>
          <w:tcPr>
            <w:tcW w:w="1225" w:type="pct"/>
            <w:tcBorders>
              <w:top w:val="single" w:sz="4" w:space="0" w:color="auto"/>
              <w:left w:val="single" w:sz="4" w:space="0" w:color="auto"/>
              <w:bottom w:val="single" w:sz="4" w:space="0" w:color="auto"/>
              <w:right w:val="single" w:sz="4" w:space="0" w:color="auto"/>
            </w:tcBorders>
            <w:vAlign w:val="center"/>
            <w:hideMark/>
          </w:tcPr>
          <w:p w14:paraId="58B88ED8" w14:textId="304A5E61" w:rsidR="002F2FE5" w:rsidRPr="002F2FE5" w:rsidRDefault="002F2FE5" w:rsidP="002F2FE5">
            <w:pPr>
              <w:widowControl/>
              <w:spacing w:after="0" w:line="240" w:lineRule="auto"/>
              <w:jc w:val="left"/>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从</w:t>
            </w:r>
            <w:r w:rsidR="00BF2A81">
              <w:rPr>
                <w:rFonts w:ascii="华文细黑" w:eastAsia="华文细黑" w:hAnsi="华文细黑" w:cs="Calibri" w:hint="eastAsia"/>
                <w:color w:val="000000"/>
                <w:kern w:val="0"/>
                <w:szCs w:val="21"/>
              </w:rPr>
              <w:t>旅游基础设施</w:t>
            </w:r>
            <w:r w:rsidRPr="002F2FE5">
              <w:rPr>
                <w:rFonts w:ascii="华文细黑" w:eastAsia="华文细黑" w:hAnsi="华文细黑" w:cs="Calibri" w:hint="eastAsia"/>
                <w:color w:val="000000"/>
                <w:kern w:val="0"/>
                <w:szCs w:val="21"/>
              </w:rPr>
              <w:t>等方面考核群众对项目实施的满意度</w:t>
            </w:r>
          </w:p>
        </w:tc>
        <w:tc>
          <w:tcPr>
            <w:tcW w:w="1327" w:type="pct"/>
            <w:tcBorders>
              <w:top w:val="single" w:sz="4" w:space="0" w:color="auto"/>
              <w:left w:val="single" w:sz="4" w:space="0" w:color="auto"/>
              <w:bottom w:val="single" w:sz="4" w:space="0" w:color="auto"/>
              <w:right w:val="single" w:sz="4" w:space="0" w:color="auto"/>
            </w:tcBorders>
            <w:vAlign w:val="center"/>
            <w:hideMark/>
          </w:tcPr>
          <w:p w14:paraId="3B4CD3B4" w14:textId="77777777" w:rsidR="002F2FE5" w:rsidRPr="002F2FE5" w:rsidRDefault="002F2FE5" w:rsidP="00830BDE">
            <w:pPr>
              <w:widowControl/>
              <w:spacing w:after="0" w:line="240" w:lineRule="auto"/>
              <w:jc w:val="center"/>
              <w:rPr>
                <w:rFonts w:ascii="华文细黑" w:eastAsia="华文细黑" w:hAnsi="华文细黑" w:cs="Calibri" w:hint="eastAsia"/>
                <w:color w:val="000000"/>
                <w:kern w:val="0"/>
                <w:szCs w:val="21"/>
              </w:rPr>
            </w:pPr>
            <w:r w:rsidRPr="002F2FE5">
              <w:rPr>
                <w:rFonts w:ascii="华文细黑" w:eastAsia="华文细黑" w:hAnsi="华文细黑" w:cs="Calibri" w:hint="eastAsia"/>
                <w:color w:val="000000"/>
                <w:kern w:val="0"/>
                <w:szCs w:val="21"/>
              </w:rPr>
              <w:t>群众各项满意度加权平均值*分值，满意度小于70%不得分。此项分值最高10分</w:t>
            </w:r>
          </w:p>
        </w:tc>
      </w:tr>
    </w:tbl>
    <w:p w14:paraId="2E691AFD" w14:textId="77777777" w:rsidR="004D18D8" w:rsidRDefault="004D18D8" w:rsidP="00572420">
      <w:pPr>
        <w:spacing w:line="360" w:lineRule="auto"/>
        <w:ind w:right="240" w:firstLineChars="200" w:firstLine="480"/>
        <w:jc w:val="right"/>
        <w:textAlignment w:val="center"/>
        <w:rPr>
          <w:rFonts w:ascii="华文细黑" w:eastAsia="华文细黑" w:hAnsi="华文细黑" w:cs="宋体" w:hint="eastAsia"/>
          <w:sz w:val="24"/>
          <w:szCs w:val="24"/>
        </w:rPr>
      </w:pPr>
    </w:p>
    <w:sectPr w:rsidR="004D18D8" w:rsidSect="007E069B">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837BC" w14:textId="77777777" w:rsidR="00544F62" w:rsidRDefault="00544F62">
      <w:pPr>
        <w:spacing w:line="240" w:lineRule="auto"/>
      </w:pPr>
      <w:r>
        <w:separator/>
      </w:r>
    </w:p>
  </w:endnote>
  <w:endnote w:type="continuationSeparator" w:id="0">
    <w:p w14:paraId="413CF314" w14:textId="77777777" w:rsidR="00544F62" w:rsidRDefault="00544F62">
      <w:pPr>
        <w:spacing w:line="240" w:lineRule="auto"/>
      </w:pPr>
      <w:r>
        <w:continuationSeparator/>
      </w:r>
    </w:p>
  </w:endnote>
  <w:endnote w:type="continuationNotice" w:id="1">
    <w:p w14:paraId="4DAC901A" w14:textId="77777777" w:rsidR="00544F62" w:rsidRDefault="00544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方正小标宋简体">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F_Kai">
    <w:altName w:val="微软雅黑"/>
    <w:charset w:val="00"/>
    <w:family w:val="auto"/>
    <w:pitch w:val="default"/>
  </w:font>
  <w:font w:name="Verdana">
    <w:panose1 w:val="020B0604030504040204"/>
    <w:charset w:val="00"/>
    <w:family w:val="swiss"/>
    <w:pitch w:val="variable"/>
    <w:sig w:usb0="A00006FF" w:usb1="4000205B" w:usb2="0000001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CC7E" w14:textId="77777777" w:rsidR="004D18D8" w:rsidRDefault="00FB6767">
    <w:pPr>
      <w:pStyle w:val="a8"/>
      <w:jc w:val="center"/>
      <w:rPr>
        <w:rFonts w:ascii="等线" w:eastAsia="等线" w:hAnsi="等线" w:cs="Times New Roman" w:hint="eastAsia"/>
        <w:sz w:val="21"/>
      </w:rPr>
    </w:pPr>
    <w:r>
      <w:rPr>
        <w:rFonts w:ascii="等线" w:eastAsia="等线" w:hAnsi="等线" w:cs="Times New Roman"/>
        <w:sz w:val="21"/>
      </w:rPr>
      <w:fldChar w:fldCharType="begin"/>
    </w:r>
    <w:r>
      <w:rPr>
        <w:rFonts w:ascii="等线" w:eastAsia="等线" w:hAnsi="等线" w:cs="Times New Roman"/>
        <w:sz w:val="21"/>
      </w:rPr>
      <w:instrText>PAGE   \* MERGEFORMAT</w:instrText>
    </w:r>
    <w:r>
      <w:rPr>
        <w:rFonts w:ascii="等线" w:eastAsia="等线" w:hAnsi="等线" w:cs="Times New Roman"/>
        <w:sz w:val="21"/>
      </w:rPr>
      <w:fldChar w:fldCharType="separate"/>
    </w:r>
    <w:r>
      <w:rPr>
        <w:rFonts w:ascii="等线" w:eastAsia="等线" w:hAnsi="等线" w:cs="Times New Roman"/>
        <w:sz w:val="21"/>
        <w:lang w:val="zh-CN"/>
      </w:rPr>
      <w:t>5</w:t>
    </w:r>
    <w:r>
      <w:rPr>
        <w:rFonts w:ascii="等线" w:eastAsia="等线" w:hAnsi="等线" w:cs="Times New Roman"/>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8C46A" w14:textId="77777777" w:rsidR="00544F62" w:rsidRDefault="00544F62">
      <w:pPr>
        <w:spacing w:after="0"/>
      </w:pPr>
      <w:r>
        <w:separator/>
      </w:r>
    </w:p>
  </w:footnote>
  <w:footnote w:type="continuationSeparator" w:id="0">
    <w:p w14:paraId="5F5DDD94" w14:textId="77777777" w:rsidR="00544F62" w:rsidRDefault="00544F62">
      <w:pPr>
        <w:spacing w:after="0"/>
      </w:pPr>
      <w:r>
        <w:continuationSeparator/>
      </w:r>
    </w:p>
  </w:footnote>
  <w:footnote w:type="continuationNotice" w:id="1">
    <w:p w14:paraId="3E40E840" w14:textId="77777777" w:rsidR="00544F62" w:rsidRDefault="00544F62">
      <w:pPr>
        <w:spacing w:after="0" w:line="240" w:lineRule="auto"/>
      </w:pPr>
    </w:p>
  </w:footnote>
  <w:footnote w:id="2">
    <w:p w14:paraId="501FFB7E" w14:textId="02F2DE2A" w:rsidR="004D18D8" w:rsidRDefault="00FB6767">
      <w:pPr>
        <w:pStyle w:val="ac"/>
        <w:jc w:val="both"/>
        <w:rPr>
          <w:rFonts w:ascii="华文细黑" w:eastAsia="华文细黑" w:hAnsi="华文细黑" w:hint="eastAsia"/>
        </w:rPr>
      </w:pPr>
      <w:r>
        <w:rPr>
          <w:rStyle w:val="af3"/>
          <w:rFonts w:ascii="华文细黑" w:eastAsia="华文细黑" w:hAnsi="华文细黑"/>
        </w:rPr>
        <w:footnoteRef/>
      </w:r>
      <w:r>
        <w:rPr>
          <w:rFonts w:ascii="华文细黑" w:eastAsia="华文细黑" w:hAnsi="华文细黑" w:hint="eastAsia"/>
        </w:rPr>
        <w:t>债券本息覆盖率=期末累计现金结存额/预计债券本息+</w:t>
      </w:r>
      <w:r>
        <w:rPr>
          <w:rFonts w:ascii="华文细黑" w:eastAsia="华文细黑" w:hAnsi="华文细黑"/>
        </w:rPr>
        <w:t>1</w:t>
      </w:r>
      <w:r>
        <w:rPr>
          <w:rFonts w:ascii="华文细黑" w:eastAsia="华文细黑" w:hAnsi="华文细黑" w:hint="eastAsia"/>
        </w:rPr>
        <w:t>，债券本息覆盖倍数=</w:t>
      </w:r>
      <w:bookmarkStart w:id="35" w:name="_Hlk157696743"/>
      <w:r>
        <w:rPr>
          <w:rFonts w:ascii="华文细黑" w:eastAsia="华文细黑" w:hAnsi="华文细黑" w:hint="eastAsia"/>
        </w:rPr>
        <w:t>项目总收益/预计债券本息</w:t>
      </w:r>
      <w:bookmarkEnd w:id="35"/>
      <w:r>
        <w:rPr>
          <w:rFonts w:ascii="华文细黑" w:eastAsia="华文细黑" w:hAnsi="华文细黑" w:hint="eastAsia"/>
        </w:rPr>
        <w:t>。</w:t>
      </w:r>
    </w:p>
  </w:footnote>
  <w:footnote w:id="3">
    <w:p w14:paraId="796D5173" w14:textId="3A419FB7" w:rsidR="004D18D8" w:rsidRDefault="00FB6767">
      <w:pPr>
        <w:pStyle w:val="ac"/>
        <w:rPr>
          <w:rFonts w:ascii="华文细黑" w:eastAsia="华文细黑" w:hAnsi="华文细黑" w:hint="eastAsia"/>
        </w:rPr>
      </w:pPr>
      <w:r>
        <w:rPr>
          <w:rStyle w:val="af3"/>
          <w:rFonts w:ascii="华文细黑" w:eastAsia="华文细黑" w:hAnsi="华文细黑"/>
        </w:rPr>
        <w:footnoteRef/>
      </w:r>
      <w:r>
        <w:rPr>
          <w:rFonts w:ascii="华文细黑" w:eastAsia="华文细黑" w:hAnsi="华文细黑" w:hint="eastAsia"/>
        </w:rPr>
        <w:t>债券本息覆盖率=期末累计现金结存额/预计债券本息+1，债券本息覆盖倍数=项目总收益/预计债券本息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A70D" w14:textId="77777777" w:rsidR="004D18D8" w:rsidRDefault="004D18D8">
    <w:pPr>
      <w:pStyle w:val="aa"/>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539B"/>
    <w:multiLevelType w:val="multilevel"/>
    <w:tmpl w:val="0E2F539B"/>
    <w:lvl w:ilvl="0">
      <w:start w:val="1"/>
      <w:numFmt w:val="decimalEnclosedCircle"/>
      <w:lvlText w:val="%1"/>
      <w:lvlJc w:val="left"/>
      <w:pPr>
        <w:ind w:left="814" w:hanging="360"/>
      </w:pPr>
      <w:rPr>
        <w:rFonts w:hint="default"/>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1" w15:restartNumberingAfterBreak="0">
    <w:nsid w:val="216429B6"/>
    <w:multiLevelType w:val="multilevel"/>
    <w:tmpl w:val="216429B6"/>
    <w:lvl w:ilvl="0">
      <w:start w:val="1"/>
      <w:numFmt w:val="chineseCountingThousand"/>
      <w:pStyle w:val="1"/>
      <w:lvlText w:val="%1"/>
      <w:lvlJc w:val="left"/>
      <w:pPr>
        <w:ind w:left="420" w:hanging="420"/>
      </w:pPr>
      <w:rPr>
        <w:rFonts w:cs="Times New Roman"/>
        <w:b/>
        <w:bCs w:val="0"/>
        <w:i w:val="0"/>
        <w:iCs w:val="0"/>
        <w:caps w:val="0"/>
        <w:smallCaps w:val="0"/>
        <w:strike w:val="0"/>
        <w:dstrike w:val="0"/>
        <w:spacing w:val="0"/>
        <w:position w:val="0"/>
        <w:u w:val="none"/>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1749843677">
    <w:abstractNumId w:val="1"/>
  </w:num>
  <w:num w:numId="2" w16cid:durableId="176051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yYTA1NzU4MTQ1ZjIzMWUxZjQzYzczMTM0ZTZjYTIifQ=="/>
  </w:docVars>
  <w:rsids>
    <w:rsidRoot w:val="008A686B"/>
    <w:rsid w:val="00000719"/>
    <w:rsid w:val="0000207D"/>
    <w:rsid w:val="00003957"/>
    <w:rsid w:val="00004183"/>
    <w:rsid w:val="00004C9E"/>
    <w:rsid w:val="00005C36"/>
    <w:rsid w:val="000069B4"/>
    <w:rsid w:val="00012541"/>
    <w:rsid w:val="00020F87"/>
    <w:rsid w:val="000210D4"/>
    <w:rsid w:val="00021164"/>
    <w:rsid w:val="0002376D"/>
    <w:rsid w:val="00026AEE"/>
    <w:rsid w:val="00027ED9"/>
    <w:rsid w:val="00031CDA"/>
    <w:rsid w:val="00033F80"/>
    <w:rsid w:val="00035A0B"/>
    <w:rsid w:val="000403A3"/>
    <w:rsid w:val="0004106D"/>
    <w:rsid w:val="000425A2"/>
    <w:rsid w:val="00042B42"/>
    <w:rsid w:val="000434BF"/>
    <w:rsid w:val="000443EF"/>
    <w:rsid w:val="00047760"/>
    <w:rsid w:val="00050155"/>
    <w:rsid w:val="000520E7"/>
    <w:rsid w:val="000528E9"/>
    <w:rsid w:val="00052C37"/>
    <w:rsid w:val="000530FB"/>
    <w:rsid w:val="00053F33"/>
    <w:rsid w:val="00056776"/>
    <w:rsid w:val="00057F33"/>
    <w:rsid w:val="00060D7D"/>
    <w:rsid w:val="000625A6"/>
    <w:rsid w:val="000631DE"/>
    <w:rsid w:val="00063591"/>
    <w:rsid w:val="0006380E"/>
    <w:rsid w:val="000646C2"/>
    <w:rsid w:val="0006608D"/>
    <w:rsid w:val="00067778"/>
    <w:rsid w:val="000700BD"/>
    <w:rsid w:val="0007103A"/>
    <w:rsid w:val="0007161F"/>
    <w:rsid w:val="00071F94"/>
    <w:rsid w:val="000732CE"/>
    <w:rsid w:val="00076251"/>
    <w:rsid w:val="00076BD2"/>
    <w:rsid w:val="00080B07"/>
    <w:rsid w:val="00080C04"/>
    <w:rsid w:val="00081CCB"/>
    <w:rsid w:val="00082688"/>
    <w:rsid w:val="00083D04"/>
    <w:rsid w:val="00083FC7"/>
    <w:rsid w:val="00084288"/>
    <w:rsid w:val="00085360"/>
    <w:rsid w:val="00086F58"/>
    <w:rsid w:val="00087D49"/>
    <w:rsid w:val="00090B1F"/>
    <w:rsid w:val="00090F5A"/>
    <w:rsid w:val="000938F0"/>
    <w:rsid w:val="00094E00"/>
    <w:rsid w:val="00095C59"/>
    <w:rsid w:val="00096736"/>
    <w:rsid w:val="00097313"/>
    <w:rsid w:val="000A0FDC"/>
    <w:rsid w:val="000A4D04"/>
    <w:rsid w:val="000A556F"/>
    <w:rsid w:val="000B41EA"/>
    <w:rsid w:val="000B4562"/>
    <w:rsid w:val="000B5592"/>
    <w:rsid w:val="000B7E85"/>
    <w:rsid w:val="000C0267"/>
    <w:rsid w:val="000C0E27"/>
    <w:rsid w:val="000C1D6C"/>
    <w:rsid w:val="000C4C44"/>
    <w:rsid w:val="000C554E"/>
    <w:rsid w:val="000C77EC"/>
    <w:rsid w:val="000D078D"/>
    <w:rsid w:val="000D0869"/>
    <w:rsid w:val="000E0E47"/>
    <w:rsid w:val="000E2FB5"/>
    <w:rsid w:val="000E311E"/>
    <w:rsid w:val="000E4196"/>
    <w:rsid w:val="000E5039"/>
    <w:rsid w:val="000F05FA"/>
    <w:rsid w:val="000F0B43"/>
    <w:rsid w:val="000F6662"/>
    <w:rsid w:val="000F69C8"/>
    <w:rsid w:val="000F72F3"/>
    <w:rsid w:val="000F75BD"/>
    <w:rsid w:val="000F7C15"/>
    <w:rsid w:val="00101B85"/>
    <w:rsid w:val="00102026"/>
    <w:rsid w:val="00103ABA"/>
    <w:rsid w:val="00106D84"/>
    <w:rsid w:val="00113902"/>
    <w:rsid w:val="00116059"/>
    <w:rsid w:val="00116D63"/>
    <w:rsid w:val="00120232"/>
    <w:rsid w:val="00121A6B"/>
    <w:rsid w:val="00122E3B"/>
    <w:rsid w:val="001263B5"/>
    <w:rsid w:val="00126BCD"/>
    <w:rsid w:val="00127737"/>
    <w:rsid w:val="00131613"/>
    <w:rsid w:val="001333CB"/>
    <w:rsid w:val="00134598"/>
    <w:rsid w:val="00134ED2"/>
    <w:rsid w:val="00136C80"/>
    <w:rsid w:val="001378CD"/>
    <w:rsid w:val="0013798F"/>
    <w:rsid w:val="00140E65"/>
    <w:rsid w:val="001412C5"/>
    <w:rsid w:val="001415DD"/>
    <w:rsid w:val="00141C55"/>
    <w:rsid w:val="0014263B"/>
    <w:rsid w:val="00145342"/>
    <w:rsid w:val="00145EF2"/>
    <w:rsid w:val="0014695E"/>
    <w:rsid w:val="001474ED"/>
    <w:rsid w:val="00147A3B"/>
    <w:rsid w:val="00147F3E"/>
    <w:rsid w:val="00150107"/>
    <w:rsid w:val="00152130"/>
    <w:rsid w:val="00152618"/>
    <w:rsid w:val="001571EC"/>
    <w:rsid w:val="00157D5B"/>
    <w:rsid w:val="001602D0"/>
    <w:rsid w:val="001662F7"/>
    <w:rsid w:val="00171570"/>
    <w:rsid w:val="00172FCD"/>
    <w:rsid w:val="00173AD0"/>
    <w:rsid w:val="00173C1B"/>
    <w:rsid w:val="00175BFA"/>
    <w:rsid w:val="0017673C"/>
    <w:rsid w:val="001806E1"/>
    <w:rsid w:val="00180AA8"/>
    <w:rsid w:val="00181239"/>
    <w:rsid w:val="001828D7"/>
    <w:rsid w:val="00185A0B"/>
    <w:rsid w:val="0019075C"/>
    <w:rsid w:val="001919BA"/>
    <w:rsid w:val="00191E9C"/>
    <w:rsid w:val="0019262F"/>
    <w:rsid w:val="00194882"/>
    <w:rsid w:val="00196FA1"/>
    <w:rsid w:val="001A144A"/>
    <w:rsid w:val="001A47FA"/>
    <w:rsid w:val="001A71EF"/>
    <w:rsid w:val="001B0A34"/>
    <w:rsid w:val="001B25B6"/>
    <w:rsid w:val="001B38D3"/>
    <w:rsid w:val="001B5A52"/>
    <w:rsid w:val="001B7EA7"/>
    <w:rsid w:val="001C0396"/>
    <w:rsid w:val="001C0DE1"/>
    <w:rsid w:val="001C2BC7"/>
    <w:rsid w:val="001C7471"/>
    <w:rsid w:val="001D1279"/>
    <w:rsid w:val="001D39B9"/>
    <w:rsid w:val="001D3F9A"/>
    <w:rsid w:val="001D7283"/>
    <w:rsid w:val="001D79ED"/>
    <w:rsid w:val="001E4F0A"/>
    <w:rsid w:val="001E54FA"/>
    <w:rsid w:val="001E6104"/>
    <w:rsid w:val="001E74C5"/>
    <w:rsid w:val="001F3CE4"/>
    <w:rsid w:val="001F6A43"/>
    <w:rsid w:val="001F7D82"/>
    <w:rsid w:val="001F7E70"/>
    <w:rsid w:val="00200796"/>
    <w:rsid w:val="00201D0C"/>
    <w:rsid w:val="00203399"/>
    <w:rsid w:val="00204758"/>
    <w:rsid w:val="0021630C"/>
    <w:rsid w:val="00216AEA"/>
    <w:rsid w:val="00220C8E"/>
    <w:rsid w:val="00221220"/>
    <w:rsid w:val="00221AF5"/>
    <w:rsid w:val="00221DDB"/>
    <w:rsid w:val="00222D64"/>
    <w:rsid w:val="00223030"/>
    <w:rsid w:val="002251F9"/>
    <w:rsid w:val="00227913"/>
    <w:rsid w:val="00231375"/>
    <w:rsid w:val="00232919"/>
    <w:rsid w:val="00233550"/>
    <w:rsid w:val="0023488A"/>
    <w:rsid w:val="002348E1"/>
    <w:rsid w:val="00234AB9"/>
    <w:rsid w:val="00236ADF"/>
    <w:rsid w:val="00237716"/>
    <w:rsid w:val="00237C30"/>
    <w:rsid w:val="00237F9D"/>
    <w:rsid w:val="002402F1"/>
    <w:rsid w:val="002432ED"/>
    <w:rsid w:val="00244B70"/>
    <w:rsid w:val="002475BB"/>
    <w:rsid w:val="00250BBC"/>
    <w:rsid w:val="00251846"/>
    <w:rsid w:val="00251964"/>
    <w:rsid w:val="0025304A"/>
    <w:rsid w:val="00255CCE"/>
    <w:rsid w:val="00260F16"/>
    <w:rsid w:val="002638D0"/>
    <w:rsid w:val="00263A7F"/>
    <w:rsid w:val="00267A95"/>
    <w:rsid w:val="0027481B"/>
    <w:rsid w:val="00276211"/>
    <w:rsid w:val="00281289"/>
    <w:rsid w:val="0028440F"/>
    <w:rsid w:val="00284FA1"/>
    <w:rsid w:val="002867BF"/>
    <w:rsid w:val="002877DB"/>
    <w:rsid w:val="00290D8E"/>
    <w:rsid w:val="00291F45"/>
    <w:rsid w:val="00292275"/>
    <w:rsid w:val="002A0274"/>
    <w:rsid w:val="002A1624"/>
    <w:rsid w:val="002A43CC"/>
    <w:rsid w:val="002A6411"/>
    <w:rsid w:val="002A7797"/>
    <w:rsid w:val="002A78D1"/>
    <w:rsid w:val="002A7D18"/>
    <w:rsid w:val="002B2896"/>
    <w:rsid w:val="002B38FF"/>
    <w:rsid w:val="002B3E4C"/>
    <w:rsid w:val="002C1A67"/>
    <w:rsid w:val="002C3A1A"/>
    <w:rsid w:val="002C40BE"/>
    <w:rsid w:val="002C483E"/>
    <w:rsid w:val="002C48B6"/>
    <w:rsid w:val="002C5232"/>
    <w:rsid w:val="002D0820"/>
    <w:rsid w:val="002D1268"/>
    <w:rsid w:val="002D2791"/>
    <w:rsid w:val="002D464E"/>
    <w:rsid w:val="002D6C47"/>
    <w:rsid w:val="002D7D8D"/>
    <w:rsid w:val="002E10D8"/>
    <w:rsid w:val="002E1401"/>
    <w:rsid w:val="002E1C56"/>
    <w:rsid w:val="002E2BA5"/>
    <w:rsid w:val="002F0F6C"/>
    <w:rsid w:val="002F10D4"/>
    <w:rsid w:val="002F2009"/>
    <w:rsid w:val="002F2FE5"/>
    <w:rsid w:val="002F467D"/>
    <w:rsid w:val="002F663B"/>
    <w:rsid w:val="00300C17"/>
    <w:rsid w:val="00301331"/>
    <w:rsid w:val="00304944"/>
    <w:rsid w:val="003058D6"/>
    <w:rsid w:val="00306A6B"/>
    <w:rsid w:val="00307E3C"/>
    <w:rsid w:val="003101A0"/>
    <w:rsid w:val="00312791"/>
    <w:rsid w:val="00313CAE"/>
    <w:rsid w:val="003141DA"/>
    <w:rsid w:val="00315310"/>
    <w:rsid w:val="003204C9"/>
    <w:rsid w:val="003216CE"/>
    <w:rsid w:val="00325A9A"/>
    <w:rsid w:val="003272FE"/>
    <w:rsid w:val="0032756A"/>
    <w:rsid w:val="003310EF"/>
    <w:rsid w:val="00332EAE"/>
    <w:rsid w:val="00335A37"/>
    <w:rsid w:val="00336298"/>
    <w:rsid w:val="003365BE"/>
    <w:rsid w:val="00337FE6"/>
    <w:rsid w:val="00340992"/>
    <w:rsid w:val="00340B13"/>
    <w:rsid w:val="00343FE3"/>
    <w:rsid w:val="00345DAC"/>
    <w:rsid w:val="00351680"/>
    <w:rsid w:val="00352017"/>
    <w:rsid w:val="00352445"/>
    <w:rsid w:val="0035297B"/>
    <w:rsid w:val="00353927"/>
    <w:rsid w:val="00354CF6"/>
    <w:rsid w:val="003608A2"/>
    <w:rsid w:val="0036161D"/>
    <w:rsid w:val="00363DF7"/>
    <w:rsid w:val="003641FB"/>
    <w:rsid w:val="003679F2"/>
    <w:rsid w:val="0037283D"/>
    <w:rsid w:val="00372F36"/>
    <w:rsid w:val="0037358D"/>
    <w:rsid w:val="00375A3D"/>
    <w:rsid w:val="00376C9B"/>
    <w:rsid w:val="00377B85"/>
    <w:rsid w:val="00377C9C"/>
    <w:rsid w:val="003815DC"/>
    <w:rsid w:val="00383388"/>
    <w:rsid w:val="0038357B"/>
    <w:rsid w:val="0038479D"/>
    <w:rsid w:val="00387C77"/>
    <w:rsid w:val="003902B2"/>
    <w:rsid w:val="00390BF5"/>
    <w:rsid w:val="003910D7"/>
    <w:rsid w:val="00392CC9"/>
    <w:rsid w:val="003932D0"/>
    <w:rsid w:val="003944BF"/>
    <w:rsid w:val="00397661"/>
    <w:rsid w:val="003A530B"/>
    <w:rsid w:val="003A566A"/>
    <w:rsid w:val="003A59DE"/>
    <w:rsid w:val="003A6AB3"/>
    <w:rsid w:val="003A70A7"/>
    <w:rsid w:val="003B1445"/>
    <w:rsid w:val="003B2257"/>
    <w:rsid w:val="003B45C6"/>
    <w:rsid w:val="003B6EE4"/>
    <w:rsid w:val="003C080F"/>
    <w:rsid w:val="003C1764"/>
    <w:rsid w:val="003C3E44"/>
    <w:rsid w:val="003C5D27"/>
    <w:rsid w:val="003C689D"/>
    <w:rsid w:val="003D0DA0"/>
    <w:rsid w:val="003D2974"/>
    <w:rsid w:val="003D3DF5"/>
    <w:rsid w:val="003D4285"/>
    <w:rsid w:val="003D5ADB"/>
    <w:rsid w:val="003D6431"/>
    <w:rsid w:val="003E0D68"/>
    <w:rsid w:val="003E0E76"/>
    <w:rsid w:val="003E0EB2"/>
    <w:rsid w:val="003E19F1"/>
    <w:rsid w:val="003E3ED5"/>
    <w:rsid w:val="003E5113"/>
    <w:rsid w:val="003E7279"/>
    <w:rsid w:val="003E7672"/>
    <w:rsid w:val="003E770A"/>
    <w:rsid w:val="003F062E"/>
    <w:rsid w:val="003F0A3F"/>
    <w:rsid w:val="003F1772"/>
    <w:rsid w:val="003F3535"/>
    <w:rsid w:val="003F3620"/>
    <w:rsid w:val="003F3736"/>
    <w:rsid w:val="003F45D2"/>
    <w:rsid w:val="003F4BF8"/>
    <w:rsid w:val="003F7BEB"/>
    <w:rsid w:val="00400FCE"/>
    <w:rsid w:val="00401DED"/>
    <w:rsid w:val="0040233E"/>
    <w:rsid w:val="004023E5"/>
    <w:rsid w:val="00402A45"/>
    <w:rsid w:val="00403580"/>
    <w:rsid w:val="00403BCE"/>
    <w:rsid w:val="004077CE"/>
    <w:rsid w:val="00410301"/>
    <w:rsid w:val="00413CD9"/>
    <w:rsid w:val="00414E2C"/>
    <w:rsid w:val="00415722"/>
    <w:rsid w:val="004174B1"/>
    <w:rsid w:val="0042063E"/>
    <w:rsid w:val="00426EA2"/>
    <w:rsid w:val="00430478"/>
    <w:rsid w:val="004309D7"/>
    <w:rsid w:val="0043379A"/>
    <w:rsid w:val="00435A83"/>
    <w:rsid w:val="00436879"/>
    <w:rsid w:val="00436C8C"/>
    <w:rsid w:val="00440975"/>
    <w:rsid w:val="00440E6F"/>
    <w:rsid w:val="00441E32"/>
    <w:rsid w:val="00443B32"/>
    <w:rsid w:val="00445130"/>
    <w:rsid w:val="00446D06"/>
    <w:rsid w:val="00447B32"/>
    <w:rsid w:val="0045023C"/>
    <w:rsid w:val="004509F6"/>
    <w:rsid w:val="00456D93"/>
    <w:rsid w:val="00460051"/>
    <w:rsid w:val="00461D99"/>
    <w:rsid w:val="00462915"/>
    <w:rsid w:val="00463DFD"/>
    <w:rsid w:val="0046777F"/>
    <w:rsid w:val="00470523"/>
    <w:rsid w:val="004714AE"/>
    <w:rsid w:val="004726DE"/>
    <w:rsid w:val="00473106"/>
    <w:rsid w:val="00473F8F"/>
    <w:rsid w:val="00474D47"/>
    <w:rsid w:val="00476919"/>
    <w:rsid w:val="00480FB9"/>
    <w:rsid w:val="00482612"/>
    <w:rsid w:val="00484DAE"/>
    <w:rsid w:val="0048627F"/>
    <w:rsid w:val="004907A2"/>
    <w:rsid w:val="004907C9"/>
    <w:rsid w:val="00493831"/>
    <w:rsid w:val="00493B73"/>
    <w:rsid w:val="00495D35"/>
    <w:rsid w:val="004964A3"/>
    <w:rsid w:val="004969E6"/>
    <w:rsid w:val="004972BC"/>
    <w:rsid w:val="004A0C0F"/>
    <w:rsid w:val="004A3F56"/>
    <w:rsid w:val="004A5DB3"/>
    <w:rsid w:val="004A6AD4"/>
    <w:rsid w:val="004A77CE"/>
    <w:rsid w:val="004B2201"/>
    <w:rsid w:val="004B5731"/>
    <w:rsid w:val="004B63AB"/>
    <w:rsid w:val="004C0FCE"/>
    <w:rsid w:val="004C1B3C"/>
    <w:rsid w:val="004C1F18"/>
    <w:rsid w:val="004C5817"/>
    <w:rsid w:val="004C5937"/>
    <w:rsid w:val="004C6313"/>
    <w:rsid w:val="004D0198"/>
    <w:rsid w:val="004D01B0"/>
    <w:rsid w:val="004D175F"/>
    <w:rsid w:val="004D18D8"/>
    <w:rsid w:val="004D2C18"/>
    <w:rsid w:val="004D35C0"/>
    <w:rsid w:val="004D4B8A"/>
    <w:rsid w:val="004E1202"/>
    <w:rsid w:val="004E16CA"/>
    <w:rsid w:val="004E3CB2"/>
    <w:rsid w:val="004E5C57"/>
    <w:rsid w:val="004E7888"/>
    <w:rsid w:val="004F0A20"/>
    <w:rsid w:val="004F145E"/>
    <w:rsid w:val="004F17DB"/>
    <w:rsid w:val="004F6F21"/>
    <w:rsid w:val="004F7940"/>
    <w:rsid w:val="005005F8"/>
    <w:rsid w:val="0050161B"/>
    <w:rsid w:val="00501E6C"/>
    <w:rsid w:val="00502830"/>
    <w:rsid w:val="00502893"/>
    <w:rsid w:val="00503788"/>
    <w:rsid w:val="00504D62"/>
    <w:rsid w:val="0050559F"/>
    <w:rsid w:val="005117BE"/>
    <w:rsid w:val="00512526"/>
    <w:rsid w:val="005155E0"/>
    <w:rsid w:val="005160C0"/>
    <w:rsid w:val="00516608"/>
    <w:rsid w:val="00516D91"/>
    <w:rsid w:val="00517844"/>
    <w:rsid w:val="00520CE7"/>
    <w:rsid w:val="00520FBC"/>
    <w:rsid w:val="00521679"/>
    <w:rsid w:val="00523624"/>
    <w:rsid w:val="0052379B"/>
    <w:rsid w:val="00524372"/>
    <w:rsid w:val="005319A0"/>
    <w:rsid w:val="00534B3D"/>
    <w:rsid w:val="005353E8"/>
    <w:rsid w:val="005359D5"/>
    <w:rsid w:val="00544F62"/>
    <w:rsid w:val="00550DD6"/>
    <w:rsid w:val="0055136B"/>
    <w:rsid w:val="00551B13"/>
    <w:rsid w:val="00552957"/>
    <w:rsid w:val="005532B8"/>
    <w:rsid w:val="005543E4"/>
    <w:rsid w:val="00554D7F"/>
    <w:rsid w:val="005561F0"/>
    <w:rsid w:val="0055626B"/>
    <w:rsid w:val="00557111"/>
    <w:rsid w:val="00560201"/>
    <w:rsid w:val="005616FB"/>
    <w:rsid w:val="005636A0"/>
    <w:rsid w:val="0056652B"/>
    <w:rsid w:val="00567418"/>
    <w:rsid w:val="00570CE1"/>
    <w:rsid w:val="00570E2F"/>
    <w:rsid w:val="00571116"/>
    <w:rsid w:val="00572420"/>
    <w:rsid w:val="0057246C"/>
    <w:rsid w:val="00574548"/>
    <w:rsid w:val="0057494F"/>
    <w:rsid w:val="00574F41"/>
    <w:rsid w:val="005752CB"/>
    <w:rsid w:val="00575639"/>
    <w:rsid w:val="00576047"/>
    <w:rsid w:val="005770D8"/>
    <w:rsid w:val="00583258"/>
    <w:rsid w:val="0058388F"/>
    <w:rsid w:val="00585436"/>
    <w:rsid w:val="0058636C"/>
    <w:rsid w:val="0058674C"/>
    <w:rsid w:val="005867B0"/>
    <w:rsid w:val="0058736C"/>
    <w:rsid w:val="00587F42"/>
    <w:rsid w:val="00590A8C"/>
    <w:rsid w:val="005911C6"/>
    <w:rsid w:val="00591D2A"/>
    <w:rsid w:val="005922FC"/>
    <w:rsid w:val="00593380"/>
    <w:rsid w:val="005935F0"/>
    <w:rsid w:val="00594E8F"/>
    <w:rsid w:val="00596249"/>
    <w:rsid w:val="005965FC"/>
    <w:rsid w:val="005967D3"/>
    <w:rsid w:val="005977C5"/>
    <w:rsid w:val="005A01BC"/>
    <w:rsid w:val="005A1924"/>
    <w:rsid w:val="005A1EAA"/>
    <w:rsid w:val="005A2C01"/>
    <w:rsid w:val="005A6030"/>
    <w:rsid w:val="005A6D9C"/>
    <w:rsid w:val="005B022C"/>
    <w:rsid w:val="005B2640"/>
    <w:rsid w:val="005B4909"/>
    <w:rsid w:val="005B4D73"/>
    <w:rsid w:val="005B695A"/>
    <w:rsid w:val="005C0871"/>
    <w:rsid w:val="005C44E3"/>
    <w:rsid w:val="005C4D4B"/>
    <w:rsid w:val="005C77C9"/>
    <w:rsid w:val="005D17C0"/>
    <w:rsid w:val="005D7870"/>
    <w:rsid w:val="005E159B"/>
    <w:rsid w:val="005E583D"/>
    <w:rsid w:val="005E593D"/>
    <w:rsid w:val="005E5AC5"/>
    <w:rsid w:val="005E6749"/>
    <w:rsid w:val="005E6FF8"/>
    <w:rsid w:val="005F0A9A"/>
    <w:rsid w:val="005F0B26"/>
    <w:rsid w:val="005F0C77"/>
    <w:rsid w:val="005F10FB"/>
    <w:rsid w:val="005F2256"/>
    <w:rsid w:val="005F5B0C"/>
    <w:rsid w:val="005F6212"/>
    <w:rsid w:val="005F74A1"/>
    <w:rsid w:val="00601BE9"/>
    <w:rsid w:val="00602971"/>
    <w:rsid w:val="00603893"/>
    <w:rsid w:val="00604111"/>
    <w:rsid w:val="006054E8"/>
    <w:rsid w:val="00607F51"/>
    <w:rsid w:val="00607F54"/>
    <w:rsid w:val="00611F30"/>
    <w:rsid w:val="00612026"/>
    <w:rsid w:val="00612F66"/>
    <w:rsid w:val="006135CC"/>
    <w:rsid w:val="00613A5C"/>
    <w:rsid w:val="00620023"/>
    <w:rsid w:val="00622ABC"/>
    <w:rsid w:val="00622C63"/>
    <w:rsid w:val="006235C9"/>
    <w:rsid w:val="0062636F"/>
    <w:rsid w:val="00626636"/>
    <w:rsid w:val="006266F4"/>
    <w:rsid w:val="00627666"/>
    <w:rsid w:val="006308D4"/>
    <w:rsid w:val="00631480"/>
    <w:rsid w:val="00631D4E"/>
    <w:rsid w:val="00633F66"/>
    <w:rsid w:val="00636B7A"/>
    <w:rsid w:val="00637EC5"/>
    <w:rsid w:val="00641448"/>
    <w:rsid w:val="0064387F"/>
    <w:rsid w:val="00643F49"/>
    <w:rsid w:val="00646927"/>
    <w:rsid w:val="006507AF"/>
    <w:rsid w:val="00651C56"/>
    <w:rsid w:val="00653A4C"/>
    <w:rsid w:val="00661E4F"/>
    <w:rsid w:val="006665EF"/>
    <w:rsid w:val="00677842"/>
    <w:rsid w:val="00677A59"/>
    <w:rsid w:val="0068464E"/>
    <w:rsid w:val="006865B2"/>
    <w:rsid w:val="006875B3"/>
    <w:rsid w:val="00690A15"/>
    <w:rsid w:val="00692295"/>
    <w:rsid w:val="00692685"/>
    <w:rsid w:val="00692CCB"/>
    <w:rsid w:val="00692D7E"/>
    <w:rsid w:val="00695479"/>
    <w:rsid w:val="00697F47"/>
    <w:rsid w:val="006A1D26"/>
    <w:rsid w:val="006A21F8"/>
    <w:rsid w:val="006A22F7"/>
    <w:rsid w:val="006B13F9"/>
    <w:rsid w:val="006B3911"/>
    <w:rsid w:val="006B40A2"/>
    <w:rsid w:val="006B41D5"/>
    <w:rsid w:val="006B4644"/>
    <w:rsid w:val="006B4902"/>
    <w:rsid w:val="006B65B3"/>
    <w:rsid w:val="006B69F5"/>
    <w:rsid w:val="006C065F"/>
    <w:rsid w:val="006C0729"/>
    <w:rsid w:val="006C226D"/>
    <w:rsid w:val="006C23EE"/>
    <w:rsid w:val="006C388C"/>
    <w:rsid w:val="006C47AD"/>
    <w:rsid w:val="006C5070"/>
    <w:rsid w:val="006C6BF9"/>
    <w:rsid w:val="006C772C"/>
    <w:rsid w:val="006D1D03"/>
    <w:rsid w:val="006D2F2A"/>
    <w:rsid w:val="006E0784"/>
    <w:rsid w:val="006E0EAE"/>
    <w:rsid w:val="006E1FAC"/>
    <w:rsid w:val="006E3D6B"/>
    <w:rsid w:val="006E4612"/>
    <w:rsid w:val="006E521E"/>
    <w:rsid w:val="006E6DB3"/>
    <w:rsid w:val="006F1AAF"/>
    <w:rsid w:val="006F1D1C"/>
    <w:rsid w:val="006F28D7"/>
    <w:rsid w:val="006F4046"/>
    <w:rsid w:val="007001E8"/>
    <w:rsid w:val="0070159B"/>
    <w:rsid w:val="00702DD0"/>
    <w:rsid w:val="00703C26"/>
    <w:rsid w:val="007052FB"/>
    <w:rsid w:val="0070709F"/>
    <w:rsid w:val="00710D9A"/>
    <w:rsid w:val="007128DB"/>
    <w:rsid w:val="00713800"/>
    <w:rsid w:val="0071673D"/>
    <w:rsid w:val="00717366"/>
    <w:rsid w:val="007213C6"/>
    <w:rsid w:val="007218EB"/>
    <w:rsid w:val="007224CB"/>
    <w:rsid w:val="007305EE"/>
    <w:rsid w:val="0073070A"/>
    <w:rsid w:val="00732436"/>
    <w:rsid w:val="00732D08"/>
    <w:rsid w:val="0073317D"/>
    <w:rsid w:val="007402B9"/>
    <w:rsid w:val="00744469"/>
    <w:rsid w:val="00745019"/>
    <w:rsid w:val="007468E9"/>
    <w:rsid w:val="00746B74"/>
    <w:rsid w:val="00747D80"/>
    <w:rsid w:val="00747E37"/>
    <w:rsid w:val="0075015F"/>
    <w:rsid w:val="00757589"/>
    <w:rsid w:val="00765731"/>
    <w:rsid w:val="007700D2"/>
    <w:rsid w:val="0077027A"/>
    <w:rsid w:val="007735D2"/>
    <w:rsid w:val="00780BCA"/>
    <w:rsid w:val="00781069"/>
    <w:rsid w:val="007814DB"/>
    <w:rsid w:val="00781683"/>
    <w:rsid w:val="00783A2E"/>
    <w:rsid w:val="0078559D"/>
    <w:rsid w:val="007858EB"/>
    <w:rsid w:val="00785D62"/>
    <w:rsid w:val="00787F41"/>
    <w:rsid w:val="00792D6E"/>
    <w:rsid w:val="00796CE1"/>
    <w:rsid w:val="007A02F0"/>
    <w:rsid w:val="007A07BC"/>
    <w:rsid w:val="007A3580"/>
    <w:rsid w:val="007A40A7"/>
    <w:rsid w:val="007A4A57"/>
    <w:rsid w:val="007A68FD"/>
    <w:rsid w:val="007B1B89"/>
    <w:rsid w:val="007B3863"/>
    <w:rsid w:val="007B6AD5"/>
    <w:rsid w:val="007B777F"/>
    <w:rsid w:val="007C1F90"/>
    <w:rsid w:val="007C2018"/>
    <w:rsid w:val="007C27A2"/>
    <w:rsid w:val="007C3D1A"/>
    <w:rsid w:val="007C5113"/>
    <w:rsid w:val="007C5F7F"/>
    <w:rsid w:val="007C6123"/>
    <w:rsid w:val="007C6D1D"/>
    <w:rsid w:val="007C7975"/>
    <w:rsid w:val="007D0163"/>
    <w:rsid w:val="007D08BD"/>
    <w:rsid w:val="007D3BC5"/>
    <w:rsid w:val="007D45CD"/>
    <w:rsid w:val="007D4C70"/>
    <w:rsid w:val="007D4E9C"/>
    <w:rsid w:val="007D6470"/>
    <w:rsid w:val="007D7EE3"/>
    <w:rsid w:val="007E069B"/>
    <w:rsid w:val="007E1024"/>
    <w:rsid w:val="007E1CA5"/>
    <w:rsid w:val="007E3FDB"/>
    <w:rsid w:val="007E4E0F"/>
    <w:rsid w:val="007F0E9D"/>
    <w:rsid w:val="007F41C1"/>
    <w:rsid w:val="007F520F"/>
    <w:rsid w:val="007F56AF"/>
    <w:rsid w:val="00800856"/>
    <w:rsid w:val="008008CC"/>
    <w:rsid w:val="008042E4"/>
    <w:rsid w:val="008047B5"/>
    <w:rsid w:val="0080530A"/>
    <w:rsid w:val="00806EF2"/>
    <w:rsid w:val="00811298"/>
    <w:rsid w:val="008159AC"/>
    <w:rsid w:val="0081746F"/>
    <w:rsid w:val="0082125C"/>
    <w:rsid w:val="0082157F"/>
    <w:rsid w:val="00821591"/>
    <w:rsid w:val="00824D41"/>
    <w:rsid w:val="00825CEF"/>
    <w:rsid w:val="00826544"/>
    <w:rsid w:val="00826C81"/>
    <w:rsid w:val="00830BDE"/>
    <w:rsid w:val="00834CDD"/>
    <w:rsid w:val="00835BC1"/>
    <w:rsid w:val="00837789"/>
    <w:rsid w:val="0083778F"/>
    <w:rsid w:val="00842158"/>
    <w:rsid w:val="0084513F"/>
    <w:rsid w:val="008464AE"/>
    <w:rsid w:val="00854421"/>
    <w:rsid w:val="008577BC"/>
    <w:rsid w:val="008605A7"/>
    <w:rsid w:val="008609F5"/>
    <w:rsid w:val="00860BCE"/>
    <w:rsid w:val="00860C0E"/>
    <w:rsid w:val="00861167"/>
    <w:rsid w:val="00861211"/>
    <w:rsid w:val="00861234"/>
    <w:rsid w:val="00861733"/>
    <w:rsid w:val="008620CF"/>
    <w:rsid w:val="00862769"/>
    <w:rsid w:val="0086296D"/>
    <w:rsid w:val="00863FB9"/>
    <w:rsid w:val="0086403E"/>
    <w:rsid w:val="00864929"/>
    <w:rsid w:val="00870E0D"/>
    <w:rsid w:val="00875A5B"/>
    <w:rsid w:val="00876027"/>
    <w:rsid w:val="00880D5D"/>
    <w:rsid w:val="008823BB"/>
    <w:rsid w:val="00882D76"/>
    <w:rsid w:val="00883483"/>
    <w:rsid w:val="008836E9"/>
    <w:rsid w:val="008839B3"/>
    <w:rsid w:val="008848AD"/>
    <w:rsid w:val="0088706C"/>
    <w:rsid w:val="00890801"/>
    <w:rsid w:val="00892B3D"/>
    <w:rsid w:val="00892CCB"/>
    <w:rsid w:val="0089499B"/>
    <w:rsid w:val="00896B81"/>
    <w:rsid w:val="00896E1B"/>
    <w:rsid w:val="008A114C"/>
    <w:rsid w:val="008A372A"/>
    <w:rsid w:val="008A637B"/>
    <w:rsid w:val="008A686B"/>
    <w:rsid w:val="008B18A1"/>
    <w:rsid w:val="008B4A14"/>
    <w:rsid w:val="008B5276"/>
    <w:rsid w:val="008B5E11"/>
    <w:rsid w:val="008B73E2"/>
    <w:rsid w:val="008B76CD"/>
    <w:rsid w:val="008C30D7"/>
    <w:rsid w:val="008C3A42"/>
    <w:rsid w:val="008C4747"/>
    <w:rsid w:val="008C5651"/>
    <w:rsid w:val="008D066B"/>
    <w:rsid w:val="008D3C27"/>
    <w:rsid w:val="008D42C9"/>
    <w:rsid w:val="008D6A20"/>
    <w:rsid w:val="008D7107"/>
    <w:rsid w:val="008D7664"/>
    <w:rsid w:val="008D7FBF"/>
    <w:rsid w:val="008E06CB"/>
    <w:rsid w:val="008E090D"/>
    <w:rsid w:val="008E0EF9"/>
    <w:rsid w:val="008E3EDA"/>
    <w:rsid w:val="008E4D5F"/>
    <w:rsid w:val="008E554C"/>
    <w:rsid w:val="008E7C9F"/>
    <w:rsid w:val="008F098E"/>
    <w:rsid w:val="008F31B0"/>
    <w:rsid w:val="008F4FA6"/>
    <w:rsid w:val="008F65A8"/>
    <w:rsid w:val="008F6EB7"/>
    <w:rsid w:val="00900D01"/>
    <w:rsid w:val="009034C4"/>
    <w:rsid w:val="00905EF5"/>
    <w:rsid w:val="009060D2"/>
    <w:rsid w:val="0090728A"/>
    <w:rsid w:val="0091243E"/>
    <w:rsid w:val="009129BC"/>
    <w:rsid w:val="009151F8"/>
    <w:rsid w:val="00915F23"/>
    <w:rsid w:val="009162C4"/>
    <w:rsid w:val="00917554"/>
    <w:rsid w:val="00920502"/>
    <w:rsid w:val="00920E3B"/>
    <w:rsid w:val="00921855"/>
    <w:rsid w:val="00922878"/>
    <w:rsid w:val="00923698"/>
    <w:rsid w:val="00923943"/>
    <w:rsid w:val="00924101"/>
    <w:rsid w:val="00924751"/>
    <w:rsid w:val="00924D65"/>
    <w:rsid w:val="00927161"/>
    <w:rsid w:val="009336FE"/>
    <w:rsid w:val="009353B6"/>
    <w:rsid w:val="009362FE"/>
    <w:rsid w:val="00936BA8"/>
    <w:rsid w:val="00936BC2"/>
    <w:rsid w:val="00937741"/>
    <w:rsid w:val="0094025F"/>
    <w:rsid w:val="0094063C"/>
    <w:rsid w:val="009414A6"/>
    <w:rsid w:val="00944DBB"/>
    <w:rsid w:val="00945177"/>
    <w:rsid w:val="00945290"/>
    <w:rsid w:val="00945936"/>
    <w:rsid w:val="00946EFD"/>
    <w:rsid w:val="009522C8"/>
    <w:rsid w:val="00952A43"/>
    <w:rsid w:val="0095331F"/>
    <w:rsid w:val="00954B4D"/>
    <w:rsid w:val="00954D68"/>
    <w:rsid w:val="00955159"/>
    <w:rsid w:val="00955E25"/>
    <w:rsid w:val="00956849"/>
    <w:rsid w:val="00957514"/>
    <w:rsid w:val="009635B2"/>
    <w:rsid w:val="00964606"/>
    <w:rsid w:val="0096615E"/>
    <w:rsid w:val="00970649"/>
    <w:rsid w:val="00970B8D"/>
    <w:rsid w:val="00973CE3"/>
    <w:rsid w:val="00974960"/>
    <w:rsid w:val="00974EAD"/>
    <w:rsid w:val="00975015"/>
    <w:rsid w:val="00975894"/>
    <w:rsid w:val="00975B33"/>
    <w:rsid w:val="00976504"/>
    <w:rsid w:val="00976914"/>
    <w:rsid w:val="00976992"/>
    <w:rsid w:val="00981ECE"/>
    <w:rsid w:val="009830F2"/>
    <w:rsid w:val="00987837"/>
    <w:rsid w:val="00987FBE"/>
    <w:rsid w:val="009936B5"/>
    <w:rsid w:val="00993845"/>
    <w:rsid w:val="009965FF"/>
    <w:rsid w:val="00997C38"/>
    <w:rsid w:val="009A13A6"/>
    <w:rsid w:val="009A39CC"/>
    <w:rsid w:val="009A4821"/>
    <w:rsid w:val="009A7560"/>
    <w:rsid w:val="009A78A7"/>
    <w:rsid w:val="009B00FF"/>
    <w:rsid w:val="009B209B"/>
    <w:rsid w:val="009B3C4A"/>
    <w:rsid w:val="009B4025"/>
    <w:rsid w:val="009B4EBE"/>
    <w:rsid w:val="009B6210"/>
    <w:rsid w:val="009B6F7E"/>
    <w:rsid w:val="009C3E82"/>
    <w:rsid w:val="009D0878"/>
    <w:rsid w:val="009D1287"/>
    <w:rsid w:val="009D1E47"/>
    <w:rsid w:val="009D6649"/>
    <w:rsid w:val="009D6E78"/>
    <w:rsid w:val="009E02D7"/>
    <w:rsid w:val="009E2D03"/>
    <w:rsid w:val="009E4476"/>
    <w:rsid w:val="009E47AC"/>
    <w:rsid w:val="009E7E0C"/>
    <w:rsid w:val="009F0E15"/>
    <w:rsid w:val="009F1362"/>
    <w:rsid w:val="009F21FD"/>
    <w:rsid w:val="009F242E"/>
    <w:rsid w:val="009F468E"/>
    <w:rsid w:val="00A00C42"/>
    <w:rsid w:val="00A03E2D"/>
    <w:rsid w:val="00A05A4F"/>
    <w:rsid w:val="00A06C52"/>
    <w:rsid w:val="00A06CB6"/>
    <w:rsid w:val="00A075C1"/>
    <w:rsid w:val="00A1005C"/>
    <w:rsid w:val="00A1095B"/>
    <w:rsid w:val="00A10F95"/>
    <w:rsid w:val="00A111C6"/>
    <w:rsid w:val="00A11269"/>
    <w:rsid w:val="00A13336"/>
    <w:rsid w:val="00A135D1"/>
    <w:rsid w:val="00A13B63"/>
    <w:rsid w:val="00A14CCD"/>
    <w:rsid w:val="00A16794"/>
    <w:rsid w:val="00A232EF"/>
    <w:rsid w:val="00A25A9D"/>
    <w:rsid w:val="00A265A7"/>
    <w:rsid w:val="00A2724B"/>
    <w:rsid w:val="00A27331"/>
    <w:rsid w:val="00A30A0E"/>
    <w:rsid w:val="00A32E06"/>
    <w:rsid w:val="00A342E9"/>
    <w:rsid w:val="00A34A6F"/>
    <w:rsid w:val="00A359D3"/>
    <w:rsid w:val="00A37D04"/>
    <w:rsid w:val="00A40EEF"/>
    <w:rsid w:val="00A421A2"/>
    <w:rsid w:val="00A4266B"/>
    <w:rsid w:val="00A52379"/>
    <w:rsid w:val="00A5353B"/>
    <w:rsid w:val="00A53A22"/>
    <w:rsid w:val="00A543A5"/>
    <w:rsid w:val="00A609BB"/>
    <w:rsid w:val="00A60A19"/>
    <w:rsid w:val="00A60C5A"/>
    <w:rsid w:val="00A63B19"/>
    <w:rsid w:val="00A653F4"/>
    <w:rsid w:val="00A66070"/>
    <w:rsid w:val="00A6681F"/>
    <w:rsid w:val="00A67426"/>
    <w:rsid w:val="00A674C8"/>
    <w:rsid w:val="00A67670"/>
    <w:rsid w:val="00A73932"/>
    <w:rsid w:val="00A77CE4"/>
    <w:rsid w:val="00A84570"/>
    <w:rsid w:val="00A84662"/>
    <w:rsid w:val="00A85D3C"/>
    <w:rsid w:val="00A918C9"/>
    <w:rsid w:val="00A94927"/>
    <w:rsid w:val="00A95E4A"/>
    <w:rsid w:val="00A97728"/>
    <w:rsid w:val="00A97E73"/>
    <w:rsid w:val="00AA1FC0"/>
    <w:rsid w:val="00AA1FE0"/>
    <w:rsid w:val="00AA59BC"/>
    <w:rsid w:val="00AA7F72"/>
    <w:rsid w:val="00AB1841"/>
    <w:rsid w:val="00AB2762"/>
    <w:rsid w:val="00AB4475"/>
    <w:rsid w:val="00AB58A7"/>
    <w:rsid w:val="00AB59DC"/>
    <w:rsid w:val="00AB657B"/>
    <w:rsid w:val="00AB6583"/>
    <w:rsid w:val="00AB6A32"/>
    <w:rsid w:val="00AB6C6C"/>
    <w:rsid w:val="00AC2123"/>
    <w:rsid w:val="00AC3195"/>
    <w:rsid w:val="00AC3EB4"/>
    <w:rsid w:val="00AC7B25"/>
    <w:rsid w:val="00AC7FC9"/>
    <w:rsid w:val="00AC7FD4"/>
    <w:rsid w:val="00AD172D"/>
    <w:rsid w:val="00AD1C00"/>
    <w:rsid w:val="00AD209B"/>
    <w:rsid w:val="00AD2E7F"/>
    <w:rsid w:val="00AD53C3"/>
    <w:rsid w:val="00AD7027"/>
    <w:rsid w:val="00AE0D4C"/>
    <w:rsid w:val="00AE0EE0"/>
    <w:rsid w:val="00AE1401"/>
    <w:rsid w:val="00AE159A"/>
    <w:rsid w:val="00AE350D"/>
    <w:rsid w:val="00AE561B"/>
    <w:rsid w:val="00AE630A"/>
    <w:rsid w:val="00B023B6"/>
    <w:rsid w:val="00B12814"/>
    <w:rsid w:val="00B15730"/>
    <w:rsid w:val="00B15F4E"/>
    <w:rsid w:val="00B1694B"/>
    <w:rsid w:val="00B200FA"/>
    <w:rsid w:val="00B21BE7"/>
    <w:rsid w:val="00B22F85"/>
    <w:rsid w:val="00B24A56"/>
    <w:rsid w:val="00B2515A"/>
    <w:rsid w:val="00B258C2"/>
    <w:rsid w:val="00B3016D"/>
    <w:rsid w:val="00B304F1"/>
    <w:rsid w:val="00B30D2F"/>
    <w:rsid w:val="00B313E3"/>
    <w:rsid w:val="00B32537"/>
    <w:rsid w:val="00B335A9"/>
    <w:rsid w:val="00B33D75"/>
    <w:rsid w:val="00B3439A"/>
    <w:rsid w:val="00B36928"/>
    <w:rsid w:val="00B377FC"/>
    <w:rsid w:val="00B37E4E"/>
    <w:rsid w:val="00B415FB"/>
    <w:rsid w:val="00B42035"/>
    <w:rsid w:val="00B43800"/>
    <w:rsid w:val="00B43C06"/>
    <w:rsid w:val="00B44A00"/>
    <w:rsid w:val="00B46983"/>
    <w:rsid w:val="00B47DBE"/>
    <w:rsid w:val="00B53434"/>
    <w:rsid w:val="00B53B28"/>
    <w:rsid w:val="00B56F48"/>
    <w:rsid w:val="00B604EA"/>
    <w:rsid w:val="00B64380"/>
    <w:rsid w:val="00B649B1"/>
    <w:rsid w:val="00B65F8D"/>
    <w:rsid w:val="00B66443"/>
    <w:rsid w:val="00B677D7"/>
    <w:rsid w:val="00B67A40"/>
    <w:rsid w:val="00B67AD1"/>
    <w:rsid w:val="00B73E55"/>
    <w:rsid w:val="00B74142"/>
    <w:rsid w:val="00B744C7"/>
    <w:rsid w:val="00B7450F"/>
    <w:rsid w:val="00B75EF3"/>
    <w:rsid w:val="00B816CB"/>
    <w:rsid w:val="00B81877"/>
    <w:rsid w:val="00B81B2B"/>
    <w:rsid w:val="00B81BFA"/>
    <w:rsid w:val="00B85F4E"/>
    <w:rsid w:val="00B92D83"/>
    <w:rsid w:val="00B94135"/>
    <w:rsid w:val="00B9546E"/>
    <w:rsid w:val="00B9650E"/>
    <w:rsid w:val="00BA499D"/>
    <w:rsid w:val="00BA7CA4"/>
    <w:rsid w:val="00BB27C3"/>
    <w:rsid w:val="00BB2D9F"/>
    <w:rsid w:val="00BB4B30"/>
    <w:rsid w:val="00BB71E6"/>
    <w:rsid w:val="00BB7561"/>
    <w:rsid w:val="00BB7827"/>
    <w:rsid w:val="00BC1AC5"/>
    <w:rsid w:val="00BC2D18"/>
    <w:rsid w:val="00BC4325"/>
    <w:rsid w:val="00BC4808"/>
    <w:rsid w:val="00BC5809"/>
    <w:rsid w:val="00BC7E5C"/>
    <w:rsid w:val="00BD17AB"/>
    <w:rsid w:val="00BD18EA"/>
    <w:rsid w:val="00BD2595"/>
    <w:rsid w:val="00BD4666"/>
    <w:rsid w:val="00BD4987"/>
    <w:rsid w:val="00BD6D0B"/>
    <w:rsid w:val="00BE03FD"/>
    <w:rsid w:val="00BE0F7D"/>
    <w:rsid w:val="00BE15FB"/>
    <w:rsid w:val="00BE2B11"/>
    <w:rsid w:val="00BE4965"/>
    <w:rsid w:val="00BE7A5D"/>
    <w:rsid w:val="00BE7BD0"/>
    <w:rsid w:val="00BF11B9"/>
    <w:rsid w:val="00BF16C6"/>
    <w:rsid w:val="00BF1895"/>
    <w:rsid w:val="00BF2A81"/>
    <w:rsid w:val="00BF31BD"/>
    <w:rsid w:val="00BF46FF"/>
    <w:rsid w:val="00BF4CDE"/>
    <w:rsid w:val="00BF7679"/>
    <w:rsid w:val="00C0415A"/>
    <w:rsid w:val="00C0604B"/>
    <w:rsid w:val="00C10EB9"/>
    <w:rsid w:val="00C135B9"/>
    <w:rsid w:val="00C146EB"/>
    <w:rsid w:val="00C16396"/>
    <w:rsid w:val="00C20B4A"/>
    <w:rsid w:val="00C22824"/>
    <w:rsid w:val="00C25254"/>
    <w:rsid w:val="00C26091"/>
    <w:rsid w:val="00C26AB8"/>
    <w:rsid w:val="00C27FDB"/>
    <w:rsid w:val="00C34A70"/>
    <w:rsid w:val="00C34FDA"/>
    <w:rsid w:val="00C36654"/>
    <w:rsid w:val="00C367B6"/>
    <w:rsid w:val="00C36EE4"/>
    <w:rsid w:val="00C37ABA"/>
    <w:rsid w:val="00C4061A"/>
    <w:rsid w:val="00C420DE"/>
    <w:rsid w:val="00C426D7"/>
    <w:rsid w:val="00C44EF5"/>
    <w:rsid w:val="00C475A9"/>
    <w:rsid w:val="00C5046D"/>
    <w:rsid w:val="00C50F9F"/>
    <w:rsid w:val="00C54587"/>
    <w:rsid w:val="00C55323"/>
    <w:rsid w:val="00C57D5F"/>
    <w:rsid w:val="00C60362"/>
    <w:rsid w:val="00C60CED"/>
    <w:rsid w:val="00C60D69"/>
    <w:rsid w:val="00C61998"/>
    <w:rsid w:val="00C61C93"/>
    <w:rsid w:val="00C639AC"/>
    <w:rsid w:val="00C67172"/>
    <w:rsid w:val="00C71165"/>
    <w:rsid w:val="00C716F9"/>
    <w:rsid w:val="00C725F9"/>
    <w:rsid w:val="00C75641"/>
    <w:rsid w:val="00C8148D"/>
    <w:rsid w:val="00C81B40"/>
    <w:rsid w:val="00C82670"/>
    <w:rsid w:val="00C8354F"/>
    <w:rsid w:val="00C83C1A"/>
    <w:rsid w:val="00C84FC9"/>
    <w:rsid w:val="00C8543F"/>
    <w:rsid w:val="00C90B2E"/>
    <w:rsid w:val="00C93D2A"/>
    <w:rsid w:val="00C96541"/>
    <w:rsid w:val="00C979C8"/>
    <w:rsid w:val="00C97C85"/>
    <w:rsid w:val="00CA24D2"/>
    <w:rsid w:val="00CA26D7"/>
    <w:rsid w:val="00CA39E0"/>
    <w:rsid w:val="00CA41A7"/>
    <w:rsid w:val="00CA4971"/>
    <w:rsid w:val="00CA738D"/>
    <w:rsid w:val="00CA7C0B"/>
    <w:rsid w:val="00CB2448"/>
    <w:rsid w:val="00CB4D40"/>
    <w:rsid w:val="00CC0A29"/>
    <w:rsid w:val="00CC1797"/>
    <w:rsid w:val="00CC2D84"/>
    <w:rsid w:val="00CC54E6"/>
    <w:rsid w:val="00CC5FFB"/>
    <w:rsid w:val="00CC6505"/>
    <w:rsid w:val="00CC67C7"/>
    <w:rsid w:val="00CC7893"/>
    <w:rsid w:val="00CD166F"/>
    <w:rsid w:val="00CD2A2B"/>
    <w:rsid w:val="00CD4091"/>
    <w:rsid w:val="00CE1BB1"/>
    <w:rsid w:val="00CE3B55"/>
    <w:rsid w:val="00CE545A"/>
    <w:rsid w:val="00CE650A"/>
    <w:rsid w:val="00CE6972"/>
    <w:rsid w:val="00CE7049"/>
    <w:rsid w:val="00CF0828"/>
    <w:rsid w:val="00CF0CBB"/>
    <w:rsid w:val="00CF1A42"/>
    <w:rsid w:val="00CF2516"/>
    <w:rsid w:val="00CF4DDF"/>
    <w:rsid w:val="00CF62B5"/>
    <w:rsid w:val="00CF7279"/>
    <w:rsid w:val="00D04458"/>
    <w:rsid w:val="00D1051F"/>
    <w:rsid w:val="00D108F0"/>
    <w:rsid w:val="00D12CAE"/>
    <w:rsid w:val="00D12EFE"/>
    <w:rsid w:val="00D13AD3"/>
    <w:rsid w:val="00D15AE2"/>
    <w:rsid w:val="00D20D8F"/>
    <w:rsid w:val="00D216F2"/>
    <w:rsid w:val="00D23EBA"/>
    <w:rsid w:val="00D2403A"/>
    <w:rsid w:val="00D2769F"/>
    <w:rsid w:val="00D27A8B"/>
    <w:rsid w:val="00D31929"/>
    <w:rsid w:val="00D335F8"/>
    <w:rsid w:val="00D338F5"/>
    <w:rsid w:val="00D364AD"/>
    <w:rsid w:val="00D366FE"/>
    <w:rsid w:val="00D43EB7"/>
    <w:rsid w:val="00D466F4"/>
    <w:rsid w:val="00D46AFF"/>
    <w:rsid w:val="00D475A9"/>
    <w:rsid w:val="00D50811"/>
    <w:rsid w:val="00D509EA"/>
    <w:rsid w:val="00D51D48"/>
    <w:rsid w:val="00D52805"/>
    <w:rsid w:val="00D5394D"/>
    <w:rsid w:val="00D54031"/>
    <w:rsid w:val="00D540CB"/>
    <w:rsid w:val="00D5669D"/>
    <w:rsid w:val="00D60B85"/>
    <w:rsid w:val="00D61314"/>
    <w:rsid w:val="00D64584"/>
    <w:rsid w:val="00D6528D"/>
    <w:rsid w:val="00D66950"/>
    <w:rsid w:val="00D7090F"/>
    <w:rsid w:val="00D7638D"/>
    <w:rsid w:val="00D76F03"/>
    <w:rsid w:val="00D8207A"/>
    <w:rsid w:val="00D82616"/>
    <w:rsid w:val="00D8542F"/>
    <w:rsid w:val="00D8766A"/>
    <w:rsid w:val="00D90EA3"/>
    <w:rsid w:val="00D91562"/>
    <w:rsid w:val="00D91D3F"/>
    <w:rsid w:val="00D91E69"/>
    <w:rsid w:val="00D91FEC"/>
    <w:rsid w:val="00D93B7C"/>
    <w:rsid w:val="00D93C5C"/>
    <w:rsid w:val="00D95272"/>
    <w:rsid w:val="00D97776"/>
    <w:rsid w:val="00DA14A3"/>
    <w:rsid w:val="00DA1CE2"/>
    <w:rsid w:val="00DA23C8"/>
    <w:rsid w:val="00DA2693"/>
    <w:rsid w:val="00DA4318"/>
    <w:rsid w:val="00DA43B9"/>
    <w:rsid w:val="00DA4FDB"/>
    <w:rsid w:val="00DA66A7"/>
    <w:rsid w:val="00DA7702"/>
    <w:rsid w:val="00DA7CAF"/>
    <w:rsid w:val="00DB58BD"/>
    <w:rsid w:val="00DB6473"/>
    <w:rsid w:val="00DB787F"/>
    <w:rsid w:val="00DC1491"/>
    <w:rsid w:val="00DC1E43"/>
    <w:rsid w:val="00DC39FC"/>
    <w:rsid w:val="00DC4AF5"/>
    <w:rsid w:val="00DC74F6"/>
    <w:rsid w:val="00DD04FF"/>
    <w:rsid w:val="00DD29EA"/>
    <w:rsid w:val="00DD34AB"/>
    <w:rsid w:val="00DD4F30"/>
    <w:rsid w:val="00DD55C2"/>
    <w:rsid w:val="00DE2358"/>
    <w:rsid w:val="00DE2BB4"/>
    <w:rsid w:val="00DF23AE"/>
    <w:rsid w:val="00DF2969"/>
    <w:rsid w:val="00DF41D6"/>
    <w:rsid w:val="00DF7432"/>
    <w:rsid w:val="00DF7D62"/>
    <w:rsid w:val="00E007DA"/>
    <w:rsid w:val="00E01AAF"/>
    <w:rsid w:val="00E04C5E"/>
    <w:rsid w:val="00E05D35"/>
    <w:rsid w:val="00E05E8D"/>
    <w:rsid w:val="00E11852"/>
    <w:rsid w:val="00E14314"/>
    <w:rsid w:val="00E147AC"/>
    <w:rsid w:val="00E15D10"/>
    <w:rsid w:val="00E16AA7"/>
    <w:rsid w:val="00E213A4"/>
    <w:rsid w:val="00E25E9E"/>
    <w:rsid w:val="00E2743C"/>
    <w:rsid w:val="00E30E82"/>
    <w:rsid w:val="00E316FB"/>
    <w:rsid w:val="00E32A62"/>
    <w:rsid w:val="00E33516"/>
    <w:rsid w:val="00E402A4"/>
    <w:rsid w:val="00E40E45"/>
    <w:rsid w:val="00E41E46"/>
    <w:rsid w:val="00E468F4"/>
    <w:rsid w:val="00E473E9"/>
    <w:rsid w:val="00E52903"/>
    <w:rsid w:val="00E53346"/>
    <w:rsid w:val="00E54F22"/>
    <w:rsid w:val="00E56734"/>
    <w:rsid w:val="00E56914"/>
    <w:rsid w:val="00E57D09"/>
    <w:rsid w:val="00E57F85"/>
    <w:rsid w:val="00E61AED"/>
    <w:rsid w:val="00E63454"/>
    <w:rsid w:val="00E63A6B"/>
    <w:rsid w:val="00E6762B"/>
    <w:rsid w:val="00E70460"/>
    <w:rsid w:val="00E7060B"/>
    <w:rsid w:val="00E70631"/>
    <w:rsid w:val="00E709BB"/>
    <w:rsid w:val="00E76987"/>
    <w:rsid w:val="00E76D96"/>
    <w:rsid w:val="00E8026D"/>
    <w:rsid w:val="00E81050"/>
    <w:rsid w:val="00E81ABA"/>
    <w:rsid w:val="00E81B5E"/>
    <w:rsid w:val="00E82334"/>
    <w:rsid w:val="00E853E7"/>
    <w:rsid w:val="00E8549D"/>
    <w:rsid w:val="00E85636"/>
    <w:rsid w:val="00E861F5"/>
    <w:rsid w:val="00E86C07"/>
    <w:rsid w:val="00E87849"/>
    <w:rsid w:val="00E87C33"/>
    <w:rsid w:val="00E91E3F"/>
    <w:rsid w:val="00E932AE"/>
    <w:rsid w:val="00E93851"/>
    <w:rsid w:val="00E95CF5"/>
    <w:rsid w:val="00EA10B3"/>
    <w:rsid w:val="00EA13B2"/>
    <w:rsid w:val="00EA66F8"/>
    <w:rsid w:val="00EB0655"/>
    <w:rsid w:val="00EB177F"/>
    <w:rsid w:val="00EB1D4B"/>
    <w:rsid w:val="00EB3FFA"/>
    <w:rsid w:val="00EB7458"/>
    <w:rsid w:val="00EC3AEF"/>
    <w:rsid w:val="00EC63D6"/>
    <w:rsid w:val="00ED349C"/>
    <w:rsid w:val="00ED36BE"/>
    <w:rsid w:val="00ED4457"/>
    <w:rsid w:val="00ED5705"/>
    <w:rsid w:val="00EE0BCA"/>
    <w:rsid w:val="00EE0F90"/>
    <w:rsid w:val="00EE4105"/>
    <w:rsid w:val="00EE6F4C"/>
    <w:rsid w:val="00EF068F"/>
    <w:rsid w:val="00EF0AD9"/>
    <w:rsid w:val="00EF3E90"/>
    <w:rsid w:val="00EF7822"/>
    <w:rsid w:val="00F003D1"/>
    <w:rsid w:val="00F0064B"/>
    <w:rsid w:val="00F0264E"/>
    <w:rsid w:val="00F033D4"/>
    <w:rsid w:val="00F03789"/>
    <w:rsid w:val="00F03FEF"/>
    <w:rsid w:val="00F05F67"/>
    <w:rsid w:val="00F1104B"/>
    <w:rsid w:val="00F12382"/>
    <w:rsid w:val="00F170BA"/>
    <w:rsid w:val="00F20C5A"/>
    <w:rsid w:val="00F23744"/>
    <w:rsid w:val="00F24FA0"/>
    <w:rsid w:val="00F259D0"/>
    <w:rsid w:val="00F2643E"/>
    <w:rsid w:val="00F305DD"/>
    <w:rsid w:val="00F318AA"/>
    <w:rsid w:val="00F34408"/>
    <w:rsid w:val="00F350F0"/>
    <w:rsid w:val="00F360E7"/>
    <w:rsid w:val="00F36657"/>
    <w:rsid w:val="00F37625"/>
    <w:rsid w:val="00F37D1A"/>
    <w:rsid w:val="00F40527"/>
    <w:rsid w:val="00F40785"/>
    <w:rsid w:val="00F414E9"/>
    <w:rsid w:val="00F429D2"/>
    <w:rsid w:val="00F436CA"/>
    <w:rsid w:val="00F44A47"/>
    <w:rsid w:val="00F45C91"/>
    <w:rsid w:val="00F465BE"/>
    <w:rsid w:val="00F4782A"/>
    <w:rsid w:val="00F512BB"/>
    <w:rsid w:val="00F51E87"/>
    <w:rsid w:val="00F51F8C"/>
    <w:rsid w:val="00F53F13"/>
    <w:rsid w:val="00F54008"/>
    <w:rsid w:val="00F56B0F"/>
    <w:rsid w:val="00F57116"/>
    <w:rsid w:val="00F57E52"/>
    <w:rsid w:val="00F57E60"/>
    <w:rsid w:val="00F61C1D"/>
    <w:rsid w:val="00F62706"/>
    <w:rsid w:val="00F659C6"/>
    <w:rsid w:val="00F67BC2"/>
    <w:rsid w:val="00F701EE"/>
    <w:rsid w:val="00F7062E"/>
    <w:rsid w:val="00F70838"/>
    <w:rsid w:val="00F71543"/>
    <w:rsid w:val="00F735D0"/>
    <w:rsid w:val="00F7438E"/>
    <w:rsid w:val="00F7451F"/>
    <w:rsid w:val="00F74B50"/>
    <w:rsid w:val="00F751EC"/>
    <w:rsid w:val="00F77C09"/>
    <w:rsid w:val="00F84CBF"/>
    <w:rsid w:val="00F85229"/>
    <w:rsid w:val="00F85C83"/>
    <w:rsid w:val="00F86DB2"/>
    <w:rsid w:val="00F90492"/>
    <w:rsid w:val="00F956E8"/>
    <w:rsid w:val="00F96B7B"/>
    <w:rsid w:val="00FA0698"/>
    <w:rsid w:val="00FA18A5"/>
    <w:rsid w:val="00FA18BB"/>
    <w:rsid w:val="00FA191B"/>
    <w:rsid w:val="00FA6992"/>
    <w:rsid w:val="00FB012A"/>
    <w:rsid w:val="00FB06DB"/>
    <w:rsid w:val="00FB41ED"/>
    <w:rsid w:val="00FB5374"/>
    <w:rsid w:val="00FB5D8B"/>
    <w:rsid w:val="00FB6767"/>
    <w:rsid w:val="00FC0879"/>
    <w:rsid w:val="00FC0F02"/>
    <w:rsid w:val="00FC18C0"/>
    <w:rsid w:val="00FC1912"/>
    <w:rsid w:val="00FC1DA1"/>
    <w:rsid w:val="00FC21BE"/>
    <w:rsid w:val="00FC3C40"/>
    <w:rsid w:val="00FC4316"/>
    <w:rsid w:val="00FC535B"/>
    <w:rsid w:val="00FC54BC"/>
    <w:rsid w:val="00FC6A2C"/>
    <w:rsid w:val="00FC7996"/>
    <w:rsid w:val="00FD04FB"/>
    <w:rsid w:val="00FD108D"/>
    <w:rsid w:val="00FD2A06"/>
    <w:rsid w:val="00FD2A7B"/>
    <w:rsid w:val="00FD319C"/>
    <w:rsid w:val="00FD560B"/>
    <w:rsid w:val="00FD61A4"/>
    <w:rsid w:val="00FE05A0"/>
    <w:rsid w:val="00FE3BC3"/>
    <w:rsid w:val="00FE467F"/>
    <w:rsid w:val="00FE5376"/>
    <w:rsid w:val="07CA7F3D"/>
    <w:rsid w:val="0A8519F4"/>
    <w:rsid w:val="13B02FEB"/>
    <w:rsid w:val="16571794"/>
    <w:rsid w:val="1E3C24BB"/>
    <w:rsid w:val="272C5B10"/>
    <w:rsid w:val="27AE31DF"/>
    <w:rsid w:val="29BB33A2"/>
    <w:rsid w:val="2E1C190E"/>
    <w:rsid w:val="2F19083F"/>
    <w:rsid w:val="2FAD0CF6"/>
    <w:rsid w:val="323E7D91"/>
    <w:rsid w:val="3DB13A9B"/>
    <w:rsid w:val="44C46BEC"/>
    <w:rsid w:val="4E4E6273"/>
    <w:rsid w:val="535217B1"/>
    <w:rsid w:val="5A182BDC"/>
    <w:rsid w:val="5CA171B1"/>
    <w:rsid w:val="5D021FD9"/>
    <w:rsid w:val="68B150B7"/>
    <w:rsid w:val="6AFD34F0"/>
    <w:rsid w:val="6C8755FE"/>
    <w:rsid w:val="707C4E8D"/>
    <w:rsid w:val="71D8793B"/>
    <w:rsid w:val="7EAD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36441"/>
  <w15:docId w15:val="{F562C1CA-5429-4EA4-A495-B80C50A7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rFonts w:cs="黑体"/>
      <w:kern w:val="2"/>
      <w:sz w:val="21"/>
      <w:szCs w:val="22"/>
    </w:rPr>
  </w:style>
  <w:style w:type="paragraph" w:styleId="1">
    <w:name w:val="heading 1"/>
    <w:basedOn w:val="a"/>
    <w:next w:val="a"/>
    <w:qFormat/>
    <w:pPr>
      <w:widowControl/>
      <w:numPr>
        <w:numId w:val="1"/>
      </w:numPr>
      <w:spacing w:line="240" w:lineRule="auto"/>
      <w:ind w:left="0" w:firstLine="0"/>
      <w:jc w:val="left"/>
      <w:outlineLvl w:val="0"/>
    </w:pPr>
    <w:rPr>
      <w:rFonts w:ascii="华文楷体" w:eastAsia="方正小标宋简体" w:hAnsi="华文楷体" w:cs="Times New Roman"/>
      <w:kern w:val="0"/>
      <w:sz w:val="32"/>
      <w:szCs w:val="20"/>
    </w:rPr>
  </w:style>
  <w:style w:type="paragraph" w:styleId="2">
    <w:name w:val="heading 2"/>
    <w:basedOn w:val="a"/>
    <w:next w:val="a"/>
    <w:unhideWhenUsed/>
    <w:qFormat/>
    <w:pPr>
      <w:keepNext/>
      <w:keepLines/>
      <w:spacing w:line="300" w:lineRule="auto"/>
      <w:ind w:firstLineChars="200" w:firstLine="1446"/>
      <w:outlineLvl w:val="1"/>
    </w:pPr>
    <w:rPr>
      <w:rFonts w:ascii="Cambria" w:eastAsia="方正小标宋简体" w:hAnsi="Cambria"/>
      <w:b/>
      <w:bCs/>
      <w:sz w:val="28"/>
      <w:szCs w:val="32"/>
    </w:rPr>
  </w:style>
  <w:style w:type="paragraph" w:styleId="3">
    <w:name w:val="heading 3"/>
    <w:basedOn w:val="a"/>
    <w:next w:val="a"/>
    <w:unhideWhenUsed/>
    <w:qFormat/>
    <w:pPr>
      <w:keepNext/>
      <w:keepLines/>
      <w:spacing w:line="300" w:lineRule="auto"/>
      <w:ind w:firstLineChars="200" w:firstLine="1446"/>
      <w:outlineLvl w:val="2"/>
    </w:pPr>
    <w:rPr>
      <w:b/>
      <w:bCs/>
      <w:szCs w:val="32"/>
    </w:rPr>
  </w:style>
  <w:style w:type="paragraph" w:styleId="4">
    <w:name w:val="heading 4"/>
    <w:basedOn w:val="a"/>
    <w:next w:val="a"/>
    <w:uiPriority w:val="9"/>
    <w:unhideWhenUsed/>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qFormat/>
    <w:pPr>
      <w:widowControl/>
      <w:spacing w:before="150" w:after="150" w:line="264" w:lineRule="auto"/>
      <w:ind w:firstLine="567"/>
    </w:pPr>
    <w:rPr>
      <w:rFonts w:ascii="华文楷体" w:eastAsia="LF_Kai" w:hAnsi="华文楷体"/>
      <w:kern w:val="0"/>
      <w:sz w:val="24"/>
      <w:szCs w:val="20"/>
    </w:r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pPr>
  </w:style>
  <w:style w:type="paragraph" w:styleId="ac">
    <w:name w:val="footnote text"/>
    <w:basedOn w:val="a"/>
    <w:link w:val="ad"/>
    <w:uiPriority w:val="99"/>
    <w:unhideWhenUsed/>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ae">
    <w:name w:val="annotation subject"/>
    <w:basedOn w:val="a3"/>
    <w:next w:val="a3"/>
    <w:link w:val="af"/>
    <w:uiPriority w:val="99"/>
    <w:unhideWhenUsed/>
    <w:qFormat/>
    <w:rPr>
      <w:b/>
      <w:bCs/>
    </w:rPr>
  </w:style>
  <w:style w:type="table" w:styleId="af0">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563C1"/>
      <w:u w:val="single"/>
    </w:rPr>
  </w:style>
  <w:style w:type="character" w:styleId="af2">
    <w:name w:val="annotation reference"/>
    <w:uiPriority w:val="99"/>
    <w:unhideWhenUsed/>
    <w:qFormat/>
    <w:rPr>
      <w:sz w:val="21"/>
      <w:szCs w:val="21"/>
    </w:rPr>
  </w:style>
  <w:style w:type="character" w:styleId="af3">
    <w:name w:val="footnote reference"/>
    <w:uiPriority w:val="99"/>
    <w:unhideWhenUsed/>
    <w:qFormat/>
    <w:rPr>
      <w:vertAlign w:val="superscript"/>
    </w:rPr>
  </w:style>
  <w:style w:type="paragraph" w:customStyle="1" w:styleId="af4">
    <w:name w:val="可表头"/>
    <w:basedOn w:val="a"/>
    <w:uiPriority w:val="99"/>
    <w:qFormat/>
    <w:pPr>
      <w:autoSpaceDE w:val="0"/>
      <w:autoSpaceDN w:val="0"/>
      <w:adjustRightInd w:val="0"/>
      <w:spacing w:line="360" w:lineRule="auto"/>
      <w:jc w:val="center"/>
    </w:pPr>
    <w:rPr>
      <w:rFonts w:ascii="宋体" w:hAnsi="宋体" w:cs="宋体"/>
      <w:b/>
      <w:bCs/>
      <w:sz w:val="24"/>
      <w:szCs w:val="24"/>
      <w:lang w:val="zh-CN"/>
    </w:rPr>
  </w:style>
  <w:style w:type="paragraph" w:customStyle="1" w:styleId="CM13">
    <w:name w:val="CM13"/>
    <w:basedOn w:val="a"/>
    <w:next w:val="a"/>
    <w:uiPriority w:val="99"/>
    <w:qFormat/>
    <w:pPr>
      <w:autoSpaceDE w:val="0"/>
      <w:autoSpaceDN w:val="0"/>
      <w:adjustRightInd w:val="0"/>
      <w:jc w:val="left"/>
    </w:pPr>
    <w:rPr>
      <w:rFonts w:ascii="宋体"/>
      <w:kern w:val="0"/>
      <w:sz w:val="24"/>
      <w:szCs w:val="24"/>
    </w:rPr>
  </w:style>
  <w:style w:type="paragraph" w:customStyle="1" w:styleId="Default">
    <w:name w:val="Default"/>
    <w:qFormat/>
    <w:pPr>
      <w:widowControl w:val="0"/>
      <w:autoSpaceDE w:val="0"/>
      <w:autoSpaceDN w:val="0"/>
      <w:adjustRightInd w:val="0"/>
      <w:spacing w:after="160" w:line="259" w:lineRule="auto"/>
    </w:pPr>
    <w:rPr>
      <w:rFonts w:ascii="宋体" w:hAnsi="Times New Roman" w:cs="宋体"/>
      <w:color w:val="000000"/>
      <w:sz w:val="24"/>
      <w:szCs w:val="24"/>
    </w:rPr>
  </w:style>
  <w:style w:type="paragraph" w:customStyle="1" w:styleId="10">
    <w:name w:val="列出段落1"/>
    <w:basedOn w:val="a"/>
    <w:uiPriority w:val="34"/>
    <w:qFormat/>
    <w:pPr>
      <w:ind w:firstLineChars="200" w:firstLine="420"/>
    </w:pPr>
  </w:style>
  <w:style w:type="paragraph" w:customStyle="1" w:styleId="TableParagraph">
    <w:name w:val="Table Paragraph"/>
    <w:basedOn w:val="a"/>
    <w:uiPriority w:val="1"/>
    <w:qFormat/>
    <w:pPr>
      <w:jc w:val="right"/>
    </w:pPr>
    <w:rPr>
      <w:rFonts w:ascii="Verdana" w:eastAsia="Verdana" w:hAnsi="Verdana" w:cs="Verdana"/>
      <w:lang w:val="zh-CN" w:bidi="zh-CN"/>
    </w:rPr>
  </w:style>
  <w:style w:type="paragraph" w:customStyle="1" w:styleId="20">
    <w:name w:val="列出段落2"/>
    <w:basedOn w:val="a"/>
    <w:uiPriority w:val="34"/>
    <w:qFormat/>
    <w:pPr>
      <w:ind w:left="720"/>
      <w:contextualSpacing/>
    </w:pPr>
  </w:style>
  <w:style w:type="character" w:customStyle="1" w:styleId="a4">
    <w:name w:val="批注文字 字符"/>
    <w:basedOn w:val="a0"/>
    <w:link w:val="a3"/>
    <w:uiPriority w:val="99"/>
    <w:qFormat/>
  </w:style>
  <w:style w:type="character" w:customStyle="1" w:styleId="af">
    <w:name w:val="批注主题 字符"/>
    <w:link w:val="ae"/>
    <w:uiPriority w:val="99"/>
    <w:semiHidden/>
    <w:qFormat/>
    <w:rPr>
      <w:b/>
      <w:bCs/>
    </w:rPr>
  </w:style>
  <w:style w:type="character" w:customStyle="1" w:styleId="a7">
    <w:name w:val="批注框文本 字符"/>
    <w:link w:val="a6"/>
    <w:uiPriority w:val="99"/>
    <w:semiHidden/>
    <w:qFormat/>
    <w:rPr>
      <w:sz w:val="18"/>
      <w:szCs w:val="18"/>
    </w:rPr>
  </w:style>
  <w:style w:type="character" w:customStyle="1" w:styleId="ab">
    <w:name w:val="页眉 字符"/>
    <w:link w:val="aa"/>
    <w:uiPriority w:val="99"/>
    <w:qFormat/>
    <w:rPr>
      <w:sz w:val="18"/>
      <w:szCs w:val="18"/>
    </w:rPr>
  </w:style>
  <w:style w:type="character" w:customStyle="1" w:styleId="a9">
    <w:name w:val="页脚 字符"/>
    <w:link w:val="a8"/>
    <w:uiPriority w:val="99"/>
    <w:qFormat/>
    <w:rPr>
      <w:sz w:val="18"/>
      <w:szCs w:val="18"/>
    </w:rPr>
  </w:style>
  <w:style w:type="character" w:customStyle="1" w:styleId="font71">
    <w:name w:val="font71"/>
    <w:qFormat/>
    <w:rPr>
      <w:rFonts w:ascii="Verdana" w:hAnsi="Verdana" w:cs="Verdana" w:hint="default"/>
      <w:b/>
      <w:color w:val="000000"/>
      <w:sz w:val="20"/>
      <w:szCs w:val="20"/>
      <w:u w:val="none"/>
    </w:rPr>
  </w:style>
  <w:style w:type="character" w:customStyle="1" w:styleId="font41">
    <w:name w:val="font41"/>
    <w:qFormat/>
    <w:rPr>
      <w:rFonts w:ascii="华文细黑" w:eastAsia="华文细黑" w:hAnsi="华文细黑" w:cs="华文细黑" w:hint="eastAsia"/>
      <w:b/>
      <w:color w:val="000000"/>
      <w:sz w:val="20"/>
      <w:szCs w:val="20"/>
      <w:u w:val="none"/>
    </w:rPr>
  </w:style>
  <w:style w:type="character" w:customStyle="1" w:styleId="font11">
    <w:name w:val="font11"/>
    <w:qFormat/>
    <w:rPr>
      <w:rFonts w:ascii="华文细黑" w:eastAsia="华文细黑" w:hAnsi="华文细黑" w:cs="华文细黑" w:hint="eastAsia"/>
      <w:b/>
      <w:color w:val="FFFFFF"/>
      <w:sz w:val="20"/>
      <w:szCs w:val="20"/>
      <w:u w:val="none"/>
    </w:rPr>
  </w:style>
  <w:style w:type="character" w:customStyle="1" w:styleId="font21">
    <w:name w:val="font21"/>
    <w:qFormat/>
    <w:rPr>
      <w:rFonts w:ascii="Verdana" w:hAnsi="Verdana" w:cs="Verdana"/>
      <w:b/>
      <w:color w:val="FFFFFF"/>
      <w:sz w:val="20"/>
      <w:szCs w:val="20"/>
      <w:u w:val="none"/>
    </w:rPr>
  </w:style>
  <w:style w:type="character" w:customStyle="1" w:styleId="font51">
    <w:name w:val="font51"/>
    <w:qFormat/>
    <w:rPr>
      <w:rFonts w:ascii="Verdana" w:hAnsi="Verdana" w:cs="Verdana"/>
      <w:b/>
      <w:color w:val="FFFFFF"/>
      <w:sz w:val="20"/>
      <w:szCs w:val="20"/>
      <w:u w:val="none"/>
    </w:rPr>
  </w:style>
  <w:style w:type="character" w:customStyle="1" w:styleId="font61">
    <w:name w:val="font61"/>
    <w:qFormat/>
    <w:rPr>
      <w:rFonts w:ascii="华文细黑" w:eastAsia="华文细黑" w:hAnsi="华文细黑" w:cs="华文细黑" w:hint="eastAsia"/>
      <w:b/>
      <w:color w:val="000000"/>
      <w:sz w:val="20"/>
      <w:szCs w:val="20"/>
      <w:u w:val="none"/>
    </w:rPr>
  </w:style>
  <w:style w:type="character" w:customStyle="1" w:styleId="ad">
    <w:name w:val="脚注文本 字符"/>
    <w:link w:val="ac"/>
    <w:uiPriority w:val="99"/>
    <w:qFormat/>
    <w:rPr>
      <w:rFonts w:cs="黑体"/>
      <w:kern w:val="2"/>
      <w:sz w:val="18"/>
      <w:szCs w:val="18"/>
    </w:rPr>
  </w:style>
  <w:style w:type="paragraph" w:customStyle="1" w:styleId="TOC10">
    <w:name w:val="TOC 标题1"/>
    <w:basedOn w:val="1"/>
    <w:next w:val="a"/>
    <w:uiPriority w:val="39"/>
    <w:unhideWhenUsed/>
    <w:qFormat/>
    <w:pPr>
      <w:keepNext/>
      <w:keepLines/>
      <w:numPr>
        <w:numId w:val="0"/>
      </w:numPr>
      <w:spacing w:before="240" w:after="0" w:line="259" w:lineRule="auto"/>
      <w:outlineLvl w:val="9"/>
    </w:pPr>
    <w:rPr>
      <w:rFonts w:ascii="等线 Light" w:eastAsia="等线 Light" w:hAnsi="等线 Light"/>
      <w:color w:val="2F5496"/>
      <w:szCs w:val="32"/>
    </w:rPr>
  </w:style>
  <w:style w:type="paragraph" w:customStyle="1" w:styleId="11">
    <w:name w:val="脚注文本1"/>
    <w:basedOn w:val="a"/>
    <w:next w:val="ac"/>
    <w:uiPriority w:val="99"/>
    <w:unhideWhenUsed/>
    <w:qFormat/>
    <w:pPr>
      <w:widowControl/>
      <w:spacing w:after="0" w:line="240" w:lineRule="auto"/>
      <w:jc w:val="left"/>
    </w:pPr>
    <w:rPr>
      <w:rFonts w:ascii="Verdana" w:hAnsi="Verdana" w:cs="Times New Roman"/>
      <w:kern w:val="0"/>
      <w:sz w:val="22"/>
      <w:lang w:val="en-GB"/>
    </w:rPr>
  </w:style>
  <w:style w:type="paragraph" w:customStyle="1" w:styleId="12">
    <w:name w:val="修订1"/>
    <w:hidden/>
    <w:uiPriority w:val="99"/>
    <w:semiHidden/>
    <w:qFormat/>
    <w:rPr>
      <w:rFonts w:cs="黑体"/>
      <w:kern w:val="2"/>
      <w:sz w:val="21"/>
      <w:szCs w:val="22"/>
    </w:rPr>
  </w:style>
  <w:style w:type="character" w:customStyle="1" w:styleId="13">
    <w:name w:val="脚注文本 字符1"/>
    <w:basedOn w:val="a0"/>
    <w:uiPriority w:val="99"/>
    <w:semiHidden/>
    <w:rPr>
      <w:sz w:val="20"/>
      <w:szCs w:val="20"/>
      <w:lang w:val="en-GB"/>
    </w:rPr>
  </w:style>
  <w:style w:type="paragraph" w:styleId="af5">
    <w:name w:val="List Paragraph"/>
    <w:basedOn w:val="a"/>
    <w:uiPriority w:val="99"/>
    <w:pPr>
      <w:ind w:firstLineChars="200" w:firstLine="420"/>
    </w:pPr>
  </w:style>
  <w:style w:type="paragraph" w:customStyle="1" w:styleId="Revision1">
    <w:name w:val="Revision1"/>
    <w:hidden/>
    <w:uiPriority w:val="99"/>
    <w:semiHidden/>
    <w:rPr>
      <w:rFonts w:cs="黑体"/>
      <w:kern w:val="2"/>
      <w:sz w:val="21"/>
      <w:szCs w:val="22"/>
    </w:rPr>
  </w:style>
  <w:style w:type="character" w:customStyle="1" w:styleId="UnresolvedMention1">
    <w:name w:val="Unresolved Mention1"/>
    <w:basedOn w:val="a0"/>
    <w:uiPriority w:val="99"/>
    <w:semiHidden/>
    <w:unhideWhenUsed/>
    <w:rPr>
      <w:color w:val="605E5C"/>
      <w:shd w:val="clear" w:color="auto" w:fill="E1DFDD"/>
    </w:rPr>
  </w:style>
  <w:style w:type="paragraph" w:styleId="af6">
    <w:name w:val="Revision"/>
    <w:hidden/>
    <w:uiPriority w:val="99"/>
    <w:semiHidden/>
    <w:rsid w:val="00570CE1"/>
    <w:rPr>
      <w:rFonts w:cs="黑体"/>
      <w:kern w:val="2"/>
      <w:sz w:val="21"/>
      <w:szCs w:val="22"/>
    </w:rPr>
  </w:style>
  <w:style w:type="character" w:customStyle="1" w:styleId="cf01">
    <w:name w:val="cf01"/>
    <w:basedOn w:val="a0"/>
    <w:rsid w:val="000425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300">
      <w:bodyDiv w:val="1"/>
      <w:marLeft w:val="0"/>
      <w:marRight w:val="0"/>
      <w:marTop w:val="0"/>
      <w:marBottom w:val="0"/>
      <w:divBdr>
        <w:top w:val="none" w:sz="0" w:space="0" w:color="auto"/>
        <w:left w:val="none" w:sz="0" w:space="0" w:color="auto"/>
        <w:bottom w:val="none" w:sz="0" w:space="0" w:color="auto"/>
        <w:right w:val="none" w:sz="0" w:space="0" w:color="auto"/>
      </w:divBdr>
    </w:div>
    <w:div w:id="7487936">
      <w:bodyDiv w:val="1"/>
      <w:marLeft w:val="0"/>
      <w:marRight w:val="0"/>
      <w:marTop w:val="0"/>
      <w:marBottom w:val="0"/>
      <w:divBdr>
        <w:top w:val="none" w:sz="0" w:space="0" w:color="auto"/>
        <w:left w:val="none" w:sz="0" w:space="0" w:color="auto"/>
        <w:bottom w:val="none" w:sz="0" w:space="0" w:color="auto"/>
        <w:right w:val="none" w:sz="0" w:space="0" w:color="auto"/>
      </w:divBdr>
    </w:div>
    <w:div w:id="25252367">
      <w:bodyDiv w:val="1"/>
      <w:marLeft w:val="0"/>
      <w:marRight w:val="0"/>
      <w:marTop w:val="0"/>
      <w:marBottom w:val="0"/>
      <w:divBdr>
        <w:top w:val="none" w:sz="0" w:space="0" w:color="auto"/>
        <w:left w:val="none" w:sz="0" w:space="0" w:color="auto"/>
        <w:bottom w:val="none" w:sz="0" w:space="0" w:color="auto"/>
        <w:right w:val="none" w:sz="0" w:space="0" w:color="auto"/>
      </w:divBdr>
    </w:div>
    <w:div w:id="38673909">
      <w:bodyDiv w:val="1"/>
      <w:marLeft w:val="0"/>
      <w:marRight w:val="0"/>
      <w:marTop w:val="0"/>
      <w:marBottom w:val="0"/>
      <w:divBdr>
        <w:top w:val="none" w:sz="0" w:space="0" w:color="auto"/>
        <w:left w:val="none" w:sz="0" w:space="0" w:color="auto"/>
        <w:bottom w:val="none" w:sz="0" w:space="0" w:color="auto"/>
        <w:right w:val="none" w:sz="0" w:space="0" w:color="auto"/>
      </w:divBdr>
    </w:div>
    <w:div w:id="47267475">
      <w:bodyDiv w:val="1"/>
      <w:marLeft w:val="0"/>
      <w:marRight w:val="0"/>
      <w:marTop w:val="0"/>
      <w:marBottom w:val="0"/>
      <w:divBdr>
        <w:top w:val="none" w:sz="0" w:space="0" w:color="auto"/>
        <w:left w:val="none" w:sz="0" w:space="0" w:color="auto"/>
        <w:bottom w:val="none" w:sz="0" w:space="0" w:color="auto"/>
        <w:right w:val="none" w:sz="0" w:space="0" w:color="auto"/>
      </w:divBdr>
    </w:div>
    <w:div w:id="50154687">
      <w:bodyDiv w:val="1"/>
      <w:marLeft w:val="0"/>
      <w:marRight w:val="0"/>
      <w:marTop w:val="0"/>
      <w:marBottom w:val="0"/>
      <w:divBdr>
        <w:top w:val="none" w:sz="0" w:space="0" w:color="auto"/>
        <w:left w:val="none" w:sz="0" w:space="0" w:color="auto"/>
        <w:bottom w:val="none" w:sz="0" w:space="0" w:color="auto"/>
        <w:right w:val="none" w:sz="0" w:space="0" w:color="auto"/>
      </w:divBdr>
    </w:div>
    <w:div w:id="63841232">
      <w:bodyDiv w:val="1"/>
      <w:marLeft w:val="0"/>
      <w:marRight w:val="0"/>
      <w:marTop w:val="0"/>
      <w:marBottom w:val="0"/>
      <w:divBdr>
        <w:top w:val="none" w:sz="0" w:space="0" w:color="auto"/>
        <w:left w:val="none" w:sz="0" w:space="0" w:color="auto"/>
        <w:bottom w:val="none" w:sz="0" w:space="0" w:color="auto"/>
        <w:right w:val="none" w:sz="0" w:space="0" w:color="auto"/>
      </w:divBdr>
    </w:div>
    <w:div w:id="71970668">
      <w:bodyDiv w:val="1"/>
      <w:marLeft w:val="0"/>
      <w:marRight w:val="0"/>
      <w:marTop w:val="0"/>
      <w:marBottom w:val="0"/>
      <w:divBdr>
        <w:top w:val="none" w:sz="0" w:space="0" w:color="auto"/>
        <w:left w:val="none" w:sz="0" w:space="0" w:color="auto"/>
        <w:bottom w:val="none" w:sz="0" w:space="0" w:color="auto"/>
        <w:right w:val="none" w:sz="0" w:space="0" w:color="auto"/>
      </w:divBdr>
    </w:div>
    <w:div w:id="87846051">
      <w:bodyDiv w:val="1"/>
      <w:marLeft w:val="0"/>
      <w:marRight w:val="0"/>
      <w:marTop w:val="0"/>
      <w:marBottom w:val="0"/>
      <w:divBdr>
        <w:top w:val="none" w:sz="0" w:space="0" w:color="auto"/>
        <w:left w:val="none" w:sz="0" w:space="0" w:color="auto"/>
        <w:bottom w:val="none" w:sz="0" w:space="0" w:color="auto"/>
        <w:right w:val="none" w:sz="0" w:space="0" w:color="auto"/>
      </w:divBdr>
    </w:div>
    <w:div w:id="99112092">
      <w:bodyDiv w:val="1"/>
      <w:marLeft w:val="0"/>
      <w:marRight w:val="0"/>
      <w:marTop w:val="0"/>
      <w:marBottom w:val="0"/>
      <w:divBdr>
        <w:top w:val="none" w:sz="0" w:space="0" w:color="auto"/>
        <w:left w:val="none" w:sz="0" w:space="0" w:color="auto"/>
        <w:bottom w:val="none" w:sz="0" w:space="0" w:color="auto"/>
        <w:right w:val="none" w:sz="0" w:space="0" w:color="auto"/>
      </w:divBdr>
    </w:div>
    <w:div w:id="100417721">
      <w:bodyDiv w:val="1"/>
      <w:marLeft w:val="0"/>
      <w:marRight w:val="0"/>
      <w:marTop w:val="0"/>
      <w:marBottom w:val="0"/>
      <w:divBdr>
        <w:top w:val="none" w:sz="0" w:space="0" w:color="auto"/>
        <w:left w:val="none" w:sz="0" w:space="0" w:color="auto"/>
        <w:bottom w:val="none" w:sz="0" w:space="0" w:color="auto"/>
        <w:right w:val="none" w:sz="0" w:space="0" w:color="auto"/>
      </w:divBdr>
    </w:div>
    <w:div w:id="121658968">
      <w:bodyDiv w:val="1"/>
      <w:marLeft w:val="0"/>
      <w:marRight w:val="0"/>
      <w:marTop w:val="0"/>
      <w:marBottom w:val="0"/>
      <w:divBdr>
        <w:top w:val="none" w:sz="0" w:space="0" w:color="auto"/>
        <w:left w:val="none" w:sz="0" w:space="0" w:color="auto"/>
        <w:bottom w:val="none" w:sz="0" w:space="0" w:color="auto"/>
        <w:right w:val="none" w:sz="0" w:space="0" w:color="auto"/>
      </w:divBdr>
    </w:div>
    <w:div w:id="121660633">
      <w:bodyDiv w:val="1"/>
      <w:marLeft w:val="0"/>
      <w:marRight w:val="0"/>
      <w:marTop w:val="0"/>
      <w:marBottom w:val="0"/>
      <w:divBdr>
        <w:top w:val="none" w:sz="0" w:space="0" w:color="auto"/>
        <w:left w:val="none" w:sz="0" w:space="0" w:color="auto"/>
        <w:bottom w:val="none" w:sz="0" w:space="0" w:color="auto"/>
        <w:right w:val="none" w:sz="0" w:space="0" w:color="auto"/>
      </w:divBdr>
    </w:div>
    <w:div w:id="146364704">
      <w:bodyDiv w:val="1"/>
      <w:marLeft w:val="0"/>
      <w:marRight w:val="0"/>
      <w:marTop w:val="0"/>
      <w:marBottom w:val="0"/>
      <w:divBdr>
        <w:top w:val="none" w:sz="0" w:space="0" w:color="auto"/>
        <w:left w:val="none" w:sz="0" w:space="0" w:color="auto"/>
        <w:bottom w:val="none" w:sz="0" w:space="0" w:color="auto"/>
        <w:right w:val="none" w:sz="0" w:space="0" w:color="auto"/>
      </w:divBdr>
    </w:div>
    <w:div w:id="154692769">
      <w:bodyDiv w:val="1"/>
      <w:marLeft w:val="0"/>
      <w:marRight w:val="0"/>
      <w:marTop w:val="0"/>
      <w:marBottom w:val="0"/>
      <w:divBdr>
        <w:top w:val="none" w:sz="0" w:space="0" w:color="auto"/>
        <w:left w:val="none" w:sz="0" w:space="0" w:color="auto"/>
        <w:bottom w:val="none" w:sz="0" w:space="0" w:color="auto"/>
        <w:right w:val="none" w:sz="0" w:space="0" w:color="auto"/>
      </w:divBdr>
    </w:div>
    <w:div w:id="175967022">
      <w:bodyDiv w:val="1"/>
      <w:marLeft w:val="0"/>
      <w:marRight w:val="0"/>
      <w:marTop w:val="0"/>
      <w:marBottom w:val="0"/>
      <w:divBdr>
        <w:top w:val="none" w:sz="0" w:space="0" w:color="auto"/>
        <w:left w:val="none" w:sz="0" w:space="0" w:color="auto"/>
        <w:bottom w:val="none" w:sz="0" w:space="0" w:color="auto"/>
        <w:right w:val="none" w:sz="0" w:space="0" w:color="auto"/>
      </w:divBdr>
    </w:div>
    <w:div w:id="183248383">
      <w:bodyDiv w:val="1"/>
      <w:marLeft w:val="0"/>
      <w:marRight w:val="0"/>
      <w:marTop w:val="0"/>
      <w:marBottom w:val="0"/>
      <w:divBdr>
        <w:top w:val="none" w:sz="0" w:space="0" w:color="auto"/>
        <w:left w:val="none" w:sz="0" w:space="0" w:color="auto"/>
        <w:bottom w:val="none" w:sz="0" w:space="0" w:color="auto"/>
        <w:right w:val="none" w:sz="0" w:space="0" w:color="auto"/>
      </w:divBdr>
    </w:div>
    <w:div w:id="223680743">
      <w:bodyDiv w:val="1"/>
      <w:marLeft w:val="0"/>
      <w:marRight w:val="0"/>
      <w:marTop w:val="0"/>
      <w:marBottom w:val="0"/>
      <w:divBdr>
        <w:top w:val="none" w:sz="0" w:space="0" w:color="auto"/>
        <w:left w:val="none" w:sz="0" w:space="0" w:color="auto"/>
        <w:bottom w:val="none" w:sz="0" w:space="0" w:color="auto"/>
        <w:right w:val="none" w:sz="0" w:space="0" w:color="auto"/>
      </w:divBdr>
    </w:div>
    <w:div w:id="237518599">
      <w:bodyDiv w:val="1"/>
      <w:marLeft w:val="0"/>
      <w:marRight w:val="0"/>
      <w:marTop w:val="0"/>
      <w:marBottom w:val="0"/>
      <w:divBdr>
        <w:top w:val="none" w:sz="0" w:space="0" w:color="auto"/>
        <w:left w:val="none" w:sz="0" w:space="0" w:color="auto"/>
        <w:bottom w:val="none" w:sz="0" w:space="0" w:color="auto"/>
        <w:right w:val="none" w:sz="0" w:space="0" w:color="auto"/>
      </w:divBdr>
    </w:div>
    <w:div w:id="242573415">
      <w:bodyDiv w:val="1"/>
      <w:marLeft w:val="0"/>
      <w:marRight w:val="0"/>
      <w:marTop w:val="0"/>
      <w:marBottom w:val="0"/>
      <w:divBdr>
        <w:top w:val="none" w:sz="0" w:space="0" w:color="auto"/>
        <w:left w:val="none" w:sz="0" w:space="0" w:color="auto"/>
        <w:bottom w:val="none" w:sz="0" w:space="0" w:color="auto"/>
        <w:right w:val="none" w:sz="0" w:space="0" w:color="auto"/>
      </w:divBdr>
    </w:div>
    <w:div w:id="295568954">
      <w:bodyDiv w:val="1"/>
      <w:marLeft w:val="0"/>
      <w:marRight w:val="0"/>
      <w:marTop w:val="0"/>
      <w:marBottom w:val="0"/>
      <w:divBdr>
        <w:top w:val="none" w:sz="0" w:space="0" w:color="auto"/>
        <w:left w:val="none" w:sz="0" w:space="0" w:color="auto"/>
        <w:bottom w:val="none" w:sz="0" w:space="0" w:color="auto"/>
        <w:right w:val="none" w:sz="0" w:space="0" w:color="auto"/>
      </w:divBdr>
    </w:div>
    <w:div w:id="310406695">
      <w:bodyDiv w:val="1"/>
      <w:marLeft w:val="0"/>
      <w:marRight w:val="0"/>
      <w:marTop w:val="0"/>
      <w:marBottom w:val="0"/>
      <w:divBdr>
        <w:top w:val="none" w:sz="0" w:space="0" w:color="auto"/>
        <w:left w:val="none" w:sz="0" w:space="0" w:color="auto"/>
        <w:bottom w:val="none" w:sz="0" w:space="0" w:color="auto"/>
        <w:right w:val="none" w:sz="0" w:space="0" w:color="auto"/>
      </w:divBdr>
    </w:div>
    <w:div w:id="326518566">
      <w:bodyDiv w:val="1"/>
      <w:marLeft w:val="0"/>
      <w:marRight w:val="0"/>
      <w:marTop w:val="0"/>
      <w:marBottom w:val="0"/>
      <w:divBdr>
        <w:top w:val="none" w:sz="0" w:space="0" w:color="auto"/>
        <w:left w:val="none" w:sz="0" w:space="0" w:color="auto"/>
        <w:bottom w:val="none" w:sz="0" w:space="0" w:color="auto"/>
        <w:right w:val="none" w:sz="0" w:space="0" w:color="auto"/>
      </w:divBdr>
    </w:div>
    <w:div w:id="333340644">
      <w:bodyDiv w:val="1"/>
      <w:marLeft w:val="0"/>
      <w:marRight w:val="0"/>
      <w:marTop w:val="0"/>
      <w:marBottom w:val="0"/>
      <w:divBdr>
        <w:top w:val="none" w:sz="0" w:space="0" w:color="auto"/>
        <w:left w:val="none" w:sz="0" w:space="0" w:color="auto"/>
        <w:bottom w:val="none" w:sz="0" w:space="0" w:color="auto"/>
        <w:right w:val="none" w:sz="0" w:space="0" w:color="auto"/>
      </w:divBdr>
    </w:div>
    <w:div w:id="335766179">
      <w:bodyDiv w:val="1"/>
      <w:marLeft w:val="0"/>
      <w:marRight w:val="0"/>
      <w:marTop w:val="0"/>
      <w:marBottom w:val="0"/>
      <w:divBdr>
        <w:top w:val="none" w:sz="0" w:space="0" w:color="auto"/>
        <w:left w:val="none" w:sz="0" w:space="0" w:color="auto"/>
        <w:bottom w:val="none" w:sz="0" w:space="0" w:color="auto"/>
        <w:right w:val="none" w:sz="0" w:space="0" w:color="auto"/>
      </w:divBdr>
    </w:div>
    <w:div w:id="339431989">
      <w:bodyDiv w:val="1"/>
      <w:marLeft w:val="0"/>
      <w:marRight w:val="0"/>
      <w:marTop w:val="0"/>
      <w:marBottom w:val="0"/>
      <w:divBdr>
        <w:top w:val="none" w:sz="0" w:space="0" w:color="auto"/>
        <w:left w:val="none" w:sz="0" w:space="0" w:color="auto"/>
        <w:bottom w:val="none" w:sz="0" w:space="0" w:color="auto"/>
        <w:right w:val="none" w:sz="0" w:space="0" w:color="auto"/>
      </w:divBdr>
    </w:div>
    <w:div w:id="340089421">
      <w:bodyDiv w:val="1"/>
      <w:marLeft w:val="0"/>
      <w:marRight w:val="0"/>
      <w:marTop w:val="0"/>
      <w:marBottom w:val="0"/>
      <w:divBdr>
        <w:top w:val="none" w:sz="0" w:space="0" w:color="auto"/>
        <w:left w:val="none" w:sz="0" w:space="0" w:color="auto"/>
        <w:bottom w:val="none" w:sz="0" w:space="0" w:color="auto"/>
        <w:right w:val="none" w:sz="0" w:space="0" w:color="auto"/>
      </w:divBdr>
    </w:div>
    <w:div w:id="354620921">
      <w:bodyDiv w:val="1"/>
      <w:marLeft w:val="0"/>
      <w:marRight w:val="0"/>
      <w:marTop w:val="0"/>
      <w:marBottom w:val="0"/>
      <w:divBdr>
        <w:top w:val="none" w:sz="0" w:space="0" w:color="auto"/>
        <w:left w:val="none" w:sz="0" w:space="0" w:color="auto"/>
        <w:bottom w:val="none" w:sz="0" w:space="0" w:color="auto"/>
        <w:right w:val="none" w:sz="0" w:space="0" w:color="auto"/>
      </w:divBdr>
    </w:div>
    <w:div w:id="362285773">
      <w:bodyDiv w:val="1"/>
      <w:marLeft w:val="0"/>
      <w:marRight w:val="0"/>
      <w:marTop w:val="0"/>
      <w:marBottom w:val="0"/>
      <w:divBdr>
        <w:top w:val="none" w:sz="0" w:space="0" w:color="auto"/>
        <w:left w:val="none" w:sz="0" w:space="0" w:color="auto"/>
        <w:bottom w:val="none" w:sz="0" w:space="0" w:color="auto"/>
        <w:right w:val="none" w:sz="0" w:space="0" w:color="auto"/>
      </w:divBdr>
    </w:div>
    <w:div w:id="377706587">
      <w:bodyDiv w:val="1"/>
      <w:marLeft w:val="0"/>
      <w:marRight w:val="0"/>
      <w:marTop w:val="0"/>
      <w:marBottom w:val="0"/>
      <w:divBdr>
        <w:top w:val="none" w:sz="0" w:space="0" w:color="auto"/>
        <w:left w:val="none" w:sz="0" w:space="0" w:color="auto"/>
        <w:bottom w:val="none" w:sz="0" w:space="0" w:color="auto"/>
        <w:right w:val="none" w:sz="0" w:space="0" w:color="auto"/>
      </w:divBdr>
    </w:div>
    <w:div w:id="388844021">
      <w:bodyDiv w:val="1"/>
      <w:marLeft w:val="0"/>
      <w:marRight w:val="0"/>
      <w:marTop w:val="0"/>
      <w:marBottom w:val="0"/>
      <w:divBdr>
        <w:top w:val="none" w:sz="0" w:space="0" w:color="auto"/>
        <w:left w:val="none" w:sz="0" w:space="0" w:color="auto"/>
        <w:bottom w:val="none" w:sz="0" w:space="0" w:color="auto"/>
        <w:right w:val="none" w:sz="0" w:space="0" w:color="auto"/>
      </w:divBdr>
    </w:div>
    <w:div w:id="401830319">
      <w:bodyDiv w:val="1"/>
      <w:marLeft w:val="0"/>
      <w:marRight w:val="0"/>
      <w:marTop w:val="0"/>
      <w:marBottom w:val="0"/>
      <w:divBdr>
        <w:top w:val="none" w:sz="0" w:space="0" w:color="auto"/>
        <w:left w:val="none" w:sz="0" w:space="0" w:color="auto"/>
        <w:bottom w:val="none" w:sz="0" w:space="0" w:color="auto"/>
        <w:right w:val="none" w:sz="0" w:space="0" w:color="auto"/>
      </w:divBdr>
    </w:div>
    <w:div w:id="408380509">
      <w:bodyDiv w:val="1"/>
      <w:marLeft w:val="0"/>
      <w:marRight w:val="0"/>
      <w:marTop w:val="0"/>
      <w:marBottom w:val="0"/>
      <w:divBdr>
        <w:top w:val="none" w:sz="0" w:space="0" w:color="auto"/>
        <w:left w:val="none" w:sz="0" w:space="0" w:color="auto"/>
        <w:bottom w:val="none" w:sz="0" w:space="0" w:color="auto"/>
        <w:right w:val="none" w:sz="0" w:space="0" w:color="auto"/>
      </w:divBdr>
    </w:div>
    <w:div w:id="410927286">
      <w:bodyDiv w:val="1"/>
      <w:marLeft w:val="0"/>
      <w:marRight w:val="0"/>
      <w:marTop w:val="0"/>
      <w:marBottom w:val="0"/>
      <w:divBdr>
        <w:top w:val="none" w:sz="0" w:space="0" w:color="auto"/>
        <w:left w:val="none" w:sz="0" w:space="0" w:color="auto"/>
        <w:bottom w:val="none" w:sz="0" w:space="0" w:color="auto"/>
        <w:right w:val="none" w:sz="0" w:space="0" w:color="auto"/>
      </w:divBdr>
    </w:div>
    <w:div w:id="419178747">
      <w:bodyDiv w:val="1"/>
      <w:marLeft w:val="0"/>
      <w:marRight w:val="0"/>
      <w:marTop w:val="0"/>
      <w:marBottom w:val="0"/>
      <w:divBdr>
        <w:top w:val="none" w:sz="0" w:space="0" w:color="auto"/>
        <w:left w:val="none" w:sz="0" w:space="0" w:color="auto"/>
        <w:bottom w:val="none" w:sz="0" w:space="0" w:color="auto"/>
        <w:right w:val="none" w:sz="0" w:space="0" w:color="auto"/>
      </w:divBdr>
    </w:div>
    <w:div w:id="429279465">
      <w:bodyDiv w:val="1"/>
      <w:marLeft w:val="0"/>
      <w:marRight w:val="0"/>
      <w:marTop w:val="0"/>
      <w:marBottom w:val="0"/>
      <w:divBdr>
        <w:top w:val="none" w:sz="0" w:space="0" w:color="auto"/>
        <w:left w:val="none" w:sz="0" w:space="0" w:color="auto"/>
        <w:bottom w:val="none" w:sz="0" w:space="0" w:color="auto"/>
        <w:right w:val="none" w:sz="0" w:space="0" w:color="auto"/>
      </w:divBdr>
    </w:div>
    <w:div w:id="450322849">
      <w:bodyDiv w:val="1"/>
      <w:marLeft w:val="0"/>
      <w:marRight w:val="0"/>
      <w:marTop w:val="0"/>
      <w:marBottom w:val="0"/>
      <w:divBdr>
        <w:top w:val="none" w:sz="0" w:space="0" w:color="auto"/>
        <w:left w:val="none" w:sz="0" w:space="0" w:color="auto"/>
        <w:bottom w:val="none" w:sz="0" w:space="0" w:color="auto"/>
        <w:right w:val="none" w:sz="0" w:space="0" w:color="auto"/>
      </w:divBdr>
    </w:div>
    <w:div w:id="452020632">
      <w:bodyDiv w:val="1"/>
      <w:marLeft w:val="0"/>
      <w:marRight w:val="0"/>
      <w:marTop w:val="0"/>
      <w:marBottom w:val="0"/>
      <w:divBdr>
        <w:top w:val="none" w:sz="0" w:space="0" w:color="auto"/>
        <w:left w:val="none" w:sz="0" w:space="0" w:color="auto"/>
        <w:bottom w:val="none" w:sz="0" w:space="0" w:color="auto"/>
        <w:right w:val="none" w:sz="0" w:space="0" w:color="auto"/>
      </w:divBdr>
    </w:div>
    <w:div w:id="457182210">
      <w:bodyDiv w:val="1"/>
      <w:marLeft w:val="0"/>
      <w:marRight w:val="0"/>
      <w:marTop w:val="0"/>
      <w:marBottom w:val="0"/>
      <w:divBdr>
        <w:top w:val="none" w:sz="0" w:space="0" w:color="auto"/>
        <w:left w:val="none" w:sz="0" w:space="0" w:color="auto"/>
        <w:bottom w:val="none" w:sz="0" w:space="0" w:color="auto"/>
        <w:right w:val="none" w:sz="0" w:space="0" w:color="auto"/>
      </w:divBdr>
    </w:div>
    <w:div w:id="463306418">
      <w:bodyDiv w:val="1"/>
      <w:marLeft w:val="0"/>
      <w:marRight w:val="0"/>
      <w:marTop w:val="0"/>
      <w:marBottom w:val="0"/>
      <w:divBdr>
        <w:top w:val="none" w:sz="0" w:space="0" w:color="auto"/>
        <w:left w:val="none" w:sz="0" w:space="0" w:color="auto"/>
        <w:bottom w:val="none" w:sz="0" w:space="0" w:color="auto"/>
        <w:right w:val="none" w:sz="0" w:space="0" w:color="auto"/>
      </w:divBdr>
    </w:div>
    <w:div w:id="465205096">
      <w:bodyDiv w:val="1"/>
      <w:marLeft w:val="0"/>
      <w:marRight w:val="0"/>
      <w:marTop w:val="0"/>
      <w:marBottom w:val="0"/>
      <w:divBdr>
        <w:top w:val="none" w:sz="0" w:space="0" w:color="auto"/>
        <w:left w:val="none" w:sz="0" w:space="0" w:color="auto"/>
        <w:bottom w:val="none" w:sz="0" w:space="0" w:color="auto"/>
        <w:right w:val="none" w:sz="0" w:space="0" w:color="auto"/>
      </w:divBdr>
    </w:div>
    <w:div w:id="492530670">
      <w:bodyDiv w:val="1"/>
      <w:marLeft w:val="0"/>
      <w:marRight w:val="0"/>
      <w:marTop w:val="0"/>
      <w:marBottom w:val="0"/>
      <w:divBdr>
        <w:top w:val="none" w:sz="0" w:space="0" w:color="auto"/>
        <w:left w:val="none" w:sz="0" w:space="0" w:color="auto"/>
        <w:bottom w:val="none" w:sz="0" w:space="0" w:color="auto"/>
        <w:right w:val="none" w:sz="0" w:space="0" w:color="auto"/>
      </w:divBdr>
    </w:div>
    <w:div w:id="508377334">
      <w:bodyDiv w:val="1"/>
      <w:marLeft w:val="0"/>
      <w:marRight w:val="0"/>
      <w:marTop w:val="0"/>
      <w:marBottom w:val="0"/>
      <w:divBdr>
        <w:top w:val="none" w:sz="0" w:space="0" w:color="auto"/>
        <w:left w:val="none" w:sz="0" w:space="0" w:color="auto"/>
        <w:bottom w:val="none" w:sz="0" w:space="0" w:color="auto"/>
        <w:right w:val="none" w:sz="0" w:space="0" w:color="auto"/>
      </w:divBdr>
    </w:div>
    <w:div w:id="523715376">
      <w:bodyDiv w:val="1"/>
      <w:marLeft w:val="0"/>
      <w:marRight w:val="0"/>
      <w:marTop w:val="0"/>
      <w:marBottom w:val="0"/>
      <w:divBdr>
        <w:top w:val="none" w:sz="0" w:space="0" w:color="auto"/>
        <w:left w:val="none" w:sz="0" w:space="0" w:color="auto"/>
        <w:bottom w:val="none" w:sz="0" w:space="0" w:color="auto"/>
        <w:right w:val="none" w:sz="0" w:space="0" w:color="auto"/>
      </w:divBdr>
    </w:div>
    <w:div w:id="525336916">
      <w:bodyDiv w:val="1"/>
      <w:marLeft w:val="0"/>
      <w:marRight w:val="0"/>
      <w:marTop w:val="0"/>
      <w:marBottom w:val="0"/>
      <w:divBdr>
        <w:top w:val="none" w:sz="0" w:space="0" w:color="auto"/>
        <w:left w:val="none" w:sz="0" w:space="0" w:color="auto"/>
        <w:bottom w:val="none" w:sz="0" w:space="0" w:color="auto"/>
        <w:right w:val="none" w:sz="0" w:space="0" w:color="auto"/>
      </w:divBdr>
    </w:div>
    <w:div w:id="535507894">
      <w:bodyDiv w:val="1"/>
      <w:marLeft w:val="0"/>
      <w:marRight w:val="0"/>
      <w:marTop w:val="0"/>
      <w:marBottom w:val="0"/>
      <w:divBdr>
        <w:top w:val="none" w:sz="0" w:space="0" w:color="auto"/>
        <w:left w:val="none" w:sz="0" w:space="0" w:color="auto"/>
        <w:bottom w:val="none" w:sz="0" w:space="0" w:color="auto"/>
        <w:right w:val="none" w:sz="0" w:space="0" w:color="auto"/>
      </w:divBdr>
    </w:div>
    <w:div w:id="566650343">
      <w:bodyDiv w:val="1"/>
      <w:marLeft w:val="0"/>
      <w:marRight w:val="0"/>
      <w:marTop w:val="0"/>
      <w:marBottom w:val="0"/>
      <w:divBdr>
        <w:top w:val="none" w:sz="0" w:space="0" w:color="auto"/>
        <w:left w:val="none" w:sz="0" w:space="0" w:color="auto"/>
        <w:bottom w:val="none" w:sz="0" w:space="0" w:color="auto"/>
        <w:right w:val="none" w:sz="0" w:space="0" w:color="auto"/>
      </w:divBdr>
    </w:div>
    <w:div w:id="574361035">
      <w:bodyDiv w:val="1"/>
      <w:marLeft w:val="0"/>
      <w:marRight w:val="0"/>
      <w:marTop w:val="0"/>
      <w:marBottom w:val="0"/>
      <w:divBdr>
        <w:top w:val="none" w:sz="0" w:space="0" w:color="auto"/>
        <w:left w:val="none" w:sz="0" w:space="0" w:color="auto"/>
        <w:bottom w:val="none" w:sz="0" w:space="0" w:color="auto"/>
        <w:right w:val="none" w:sz="0" w:space="0" w:color="auto"/>
      </w:divBdr>
    </w:div>
    <w:div w:id="590890204">
      <w:bodyDiv w:val="1"/>
      <w:marLeft w:val="0"/>
      <w:marRight w:val="0"/>
      <w:marTop w:val="0"/>
      <w:marBottom w:val="0"/>
      <w:divBdr>
        <w:top w:val="none" w:sz="0" w:space="0" w:color="auto"/>
        <w:left w:val="none" w:sz="0" w:space="0" w:color="auto"/>
        <w:bottom w:val="none" w:sz="0" w:space="0" w:color="auto"/>
        <w:right w:val="none" w:sz="0" w:space="0" w:color="auto"/>
      </w:divBdr>
    </w:div>
    <w:div w:id="604847886">
      <w:bodyDiv w:val="1"/>
      <w:marLeft w:val="0"/>
      <w:marRight w:val="0"/>
      <w:marTop w:val="0"/>
      <w:marBottom w:val="0"/>
      <w:divBdr>
        <w:top w:val="none" w:sz="0" w:space="0" w:color="auto"/>
        <w:left w:val="none" w:sz="0" w:space="0" w:color="auto"/>
        <w:bottom w:val="none" w:sz="0" w:space="0" w:color="auto"/>
        <w:right w:val="none" w:sz="0" w:space="0" w:color="auto"/>
      </w:divBdr>
    </w:div>
    <w:div w:id="612975082">
      <w:bodyDiv w:val="1"/>
      <w:marLeft w:val="0"/>
      <w:marRight w:val="0"/>
      <w:marTop w:val="0"/>
      <w:marBottom w:val="0"/>
      <w:divBdr>
        <w:top w:val="none" w:sz="0" w:space="0" w:color="auto"/>
        <w:left w:val="none" w:sz="0" w:space="0" w:color="auto"/>
        <w:bottom w:val="none" w:sz="0" w:space="0" w:color="auto"/>
        <w:right w:val="none" w:sz="0" w:space="0" w:color="auto"/>
      </w:divBdr>
    </w:div>
    <w:div w:id="630016322">
      <w:bodyDiv w:val="1"/>
      <w:marLeft w:val="0"/>
      <w:marRight w:val="0"/>
      <w:marTop w:val="0"/>
      <w:marBottom w:val="0"/>
      <w:divBdr>
        <w:top w:val="none" w:sz="0" w:space="0" w:color="auto"/>
        <w:left w:val="none" w:sz="0" w:space="0" w:color="auto"/>
        <w:bottom w:val="none" w:sz="0" w:space="0" w:color="auto"/>
        <w:right w:val="none" w:sz="0" w:space="0" w:color="auto"/>
      </w:divBdr>
    </w:div>
    <w:div w:id="672102742">
      <w:bodyDiv w:val="1"/>
      <w:marLeft w:val="0"/>
      <w:marRight w:val="0"/>
      <w:marTop w:val="0"/>
      <w:marBottom w:val="0"/>
      <w:divBdr>
        <w:top w:val="none" w:sz="0" w:space="0" w:color="auto"/>
        <w:left w:val="none" w:sz="0" w:space="0" w:color="auto"/>
        <w:bottom w:val="none" w:sz="0" w:space="0" w:color="auto"/>
        <w:right w:val="none" w:sz="0" w:space="0" w:color="auto"/>
      </w:divBdr>
    </w:div>
    <w:div w:id="688069804">
      <w:bodyDiv w:val="1"/>
      <w:marLeft w:val="0"/>
      <w:marRight w:val="0"/>
      <w:marTop w:val="0"/>
      <w:marBottom w:val="0"/>
      <w:divBdr>
        <w:top w:val="none" w:sz="0" w:space="0" w:color="auto"/>
        <w:left w:val="none" w:sz="0" w:space="0" w:color="auto"/>
        <w:bottom w:val="none" w:sz="0" w:space="0" w:color="auto"/>
        <w:right w:val="none" w:sz="0" w:space="0" w:color="auto"/>
      </w:divBdr>
    </w:div>
    <w:div w:id="692730211">
      <w:bodyDiv w:val="1"/>
      <w:marLeft w:val="0"/>
      <w:marRight w:val="0"/>
      <w:marTop w:val="0"/>
      <w:marBottom w:val="0"/>
      <w:divBdr>
        <w:top w:val="none" w:sz="0" w:space="0" w:color="auto"/>
        <w:left w:val="none" w:sz="0" w:space="0" w:color="auto"/>
        <w:bottom w:val="none" w:sz="0" w:space="0" w:color="auto"/>
        <w:right w:val="none" w:sz="0" w:space="0" w:color="auto"/>
      </w:divBdr>
    </w:div>
    <w:div w:id="697045595">
      <w:bodyDiv w:val="1"/>
      <w:marLeft w:val="0"/>
      <w:marRight w:val="0"/>
      <w:marTop w:val="0"/>
      <w:marBottom w:val="0"/>
      <w:divBdr>
        <w:top w:val="none" w:sz="0" w:space="0" w:color="auto"/>
        <w:left w:val="none" w:sz="0" w:space="0" w:color="auto"/>
        <w:bottom w:val="none" w:sz="0" w:space="0" w:color="auto"/>
        <w:right w:val="none" w:sz="0" w:space="0" w:color="auto"/>
      </w:divBdr>
    </w:div>
    <w:div w:id="702900063">
      <w:bodyDiv w:val="1"/>
      <w:marLeft w:val="0"/>
      <w:marRight w:val="0"/>
      <w:marTop w:val="0"/>
      <w:marBottom w:val="0"/>
      <w:divBdr>
        <w:top w:val="none" w:sz="0" w:space="0" w:color="auto"/>
        <w:left w:val="none" w:sz="0" w:space="0" w:color="auto"/>
        <w:bottom w:val="none" w:sz="0" w:space="0" w:color="auto"/>
        <w:right w:val="none" w:sz="0" w:space="0" w:color="auto"/>
      </w:divBdr>
    </w:div>
    <w:div w:id="727538110">
      <w:bodyDiv w:val="1"/>
      <w:marLeft w:val="0"/>
      <w:marRight w:val="0"/>
      <w:marTop w:val="0"/>
      <w:marBottom w:val="0"/>
      <w:divBdr>
        <w:top w:val="none" w:sz="0" w:space="0" w:color="auto"/>
        <w:left w:val="none" w:sz="0" w:space="0" w:color="auto"/>
        <w:bottom w:val="none" w:sz="0" w:space="0" w:color="auto"/>
        <w:right w:val="none" w:sz="0" w:space="0" w:color="auto"/>
      </w:divBdr>
    </w:div>
    <w:div w:id="731584118">
      <w:bodyDiv w:val="1"/>
      <w:marLeft w:val="0"/>
      <w:marRight w:val="0"/>
      <w:marTop w:val="0"/>
      <w:marBottom w:val="0"/>
      <w:divBdr>
        <w:top w:val="none" w:sz="0" w:space="0" w:color="auto"/>
        <w:left w:val="none" w:sz="0" w:space="0" w:color="auto"/>
        <w:bottom w:val="none" w:sz="0" w:space="0" w:color="auto"/>
        <w:right w:val="none" w:sz="0" w:space="0" w:color="auto"/>
      </w:divBdr>
    </w:div>
    <w:div w:id="738214302">
      <w:bodyDiv w:val="1"/>
      <w:marLeft w:val="0"/>
      <w:marRight w:val="0"/>
      <w:marTop w:val="0"/>
      <w:marBottom w:val="0"/>
      <w:divBdr>
        <w:top w:val="none" w:sz="0" w:space="0" w:color="auto"/>
        <w:left w:val="none" w:sz="0" w:space="0" w:color="auto"/>
        <w:bottom w:val="none" w:sz="0" w:space="0" w:color="auto"/>
        <w:right w:val="none" w:sz="0" w:space="0" w:color="auto"/>
      </w:divBdr>
    </w:div>
    <w:div w:id="743642861">
      <w:bodyDiv w:val="1"/>
      <w:marLeft w:val="0"/>
      <w:marRight w:val="0"/>
      <w:marTop w:val="0"/>
      <w:marBottom w:val="0"/>
      <w:divBdr>
        <w:top w:val="none" w:sz="0" w:space="0" w:color="auto"/>
        <w:left w:val="none" w:sz="0" w:space="0" w:color="auto"/>
        <w:bottom w:val="none" w:sz="0" w:space="0" w:color="auto"/>
        <w:right w:val="none" w:sz="0" w:space="0" w:color="auto"/>
      </w:divBdr>
    </w:div>
    <w:div w:id="771164621">
      <w:bodyDiv w:val="1"/>
      <w:marLeft w:val="0"/>
      <w:marRight w:val="0"/>
      <w:marTop w:val="0"/>
      <w:marBottom w:val="0"/>
      <w:divBdr>
        <w:top w:val="none" w:sz="0" w:space="0" w:color="auto"/>
        <w:left w:val="none" w:sz="0" w:space="0" w:color="auto"/>
        <w:bottom w:val="none" w:sz="0" w:space="0" w:color="auto"/>
        <w:right w:val="none" w:sz="0" w:space="0" w:color="auto"/>
      </w:divBdr>
    </w:div>
    <w:div w:id="774518337">
      <w:bodyDiv w:val="1"/>
      <w:marLeft w:val="0"/>
      <w:marRight w:val="0"/>
      <w:marTop w:val="0"/>
      <w:marBottom w:val="0"/>
      <w:divBdr>
        <w:top w:val="none" w:sz="0" w:space="0" w:color="auto"/>
        <w:left w:val="none" w:sz="0" w:space="0" w:color="auto"/>
        <w:bottom w:val="none" w:sz="0" w:space="0" w:color="auto"/>
        <w:right w:val="none" w:sz="0" w:space="0" w:color="auto"/>
      </w:divBdr>
    </w:div>
    <w:div w:id="810757258">
      <w:bodyDiv w:val="1"/>
      <w:marLeft w:val="0"/>
      <w:marRight w:val="0"/>
      <w:marTop w:val="0"/>
      <w:marBottom w:val="0"/>
      <w:divBdr>
        <w:top w:val="none" w:sz="0" w:space="0" w:color="auto"/>
        <w:left w:val="none" w:sz="0" w:space="0" w:color="auto"/>
        <w:bottom w:val="none" w:sz="0" w:space="0" w:color="auto"/>
        <w:right w:val="none" w:sz="0" w:space="0" w:color="auto"/>
      </w:divBdr>
    </w:div>
    <w:div w:id="813135794">
      <w:bodyDiv w:val="1"/>
      <w:marLeft w:val="0"/>
      <w:marRight w:val="0"/>
      <w:marTop w:val="0"/>
      <w:marBottom w:val="0"/>
      <w:divBdr>
        <w:top w:val="none" w:sz="0" w:space="0" w:color="auto"/>
        <w:left w:val="none" w:sz="0" w:space="0" w:color="auto"/>
        <w:bottom w:val="none" w:sz="0" w:space="0" w:color="auto"/>
        <w:right w:val="none" w:sz="0" w:space="0" w:color="auto"/>
      </w:divBdr>
    </w:div>
    <w:div w:id="815535157">
      <w:bodyDiv w:val="1"/>
      <w:marLeft w:val="0"/>
      <w:marRight w:val="0"/>
      <w:marTop w:val="0"/>
      <w:marBottom w:val="0"/>
      <w:divBdr>
        <w:top w:val="none" w:sz="0" w:space="0" w:color="auto"/>
        <w:left w:val="none" w:sz="0" w:space="0" w:color="auto"/>
        <w:bottom w:val="none" w:sz="0" w:space="0" w:color="auto"/>
        <w:right w:val="none" w:sz="0" w:space="0" w:color="auto"/>
      </w:divBdr>
    </w:div>
    <w:div w:id="815872937">
      <w:bodyDiv w:val="1"/>
      <w:marLeft w:val="0"/>
      <w:marRight w:val="0"/>
      <w:marTop w:val="0"/>
      <w:marBottom w:val="0"/>
      <w:divBdr>
        <w:top w:val="none" w:sz="0" w:space="0" w:color="auto"/>
        <w:left w:val="none" w:sz="0" w:space="0" w:color="auto"/>
        <w:bottom w:val="none" w:sz="0" w:space="0" w:color="auto"/>
        <w:right w:val="none" w:sz="0" w:space="0" w:color="auto"/>
      </w:divBdr>
    </w:div>
    <w:div w:id="818301573">
      <w:bodyDiv w:val="1"/>
      <w:marLeft w:val="0"/>
      <w:marRight w:val="0"/>
      <w:marTop w:val="0"/>
      <w:marBottom w:val="0"/>
      <w:divBdr>
        <w:top w:val="none" w:sz="0" w:space="0" w:color="auto"/>
        <w:left w:val="none" w:sz="0" w:space="0" w:color="auto"/>
        <w:bottom w:val="none" w:sz="0" w:space="0" w:color="auto"/>
        <w:right w:val="none" w:sz="0" w:space="0" w:color="auto"/>
      </w:divBdr>
    </w:div>
    <w:div w:id="825971311">
      <w:bodyDiv w:val="1"/>
      <w:marLeft w:val="0"/>
      <w:marRight w:val="0"/>
      <w:marTop w:val="0"/>
      <w:marBottom w:val="0"/>
      <w:divBdr>
        <w:top w:val="none" w:sz="0" w:space="0" w:color="auto"/>
        <w:left w:val="none" w:sz="0" w:space="0" w:color="auto"/>
        <w:bottom w:val="none" w:sz="0" w:space="0" w:color="auto"/>
        <w:right w:val="none" w:sz="0" w:space="0" w:color="auto"/>
      </w:divBdr>
    </w:div>
    <w:div w:id="836919585">
      <w:bodyDiv w:val="1"/>
      <w:marLeft w:val="0"/>
      <w:marRight w:val="0"/>
      <w:marTop w:val="0"/>
      <w:marBottom w:val="0"/>
      <w:divBdr>
        <w:top w:val="none" w:sz="0" w:space="0" w:color="auto"/>
        <w:left w:val="none" w:sz="0" w:space="0" w:color="auto"/>
        <w:bottom w:val="none" w:sz="0" w:space="0" w:color="auto"/>
        <w:right w:val="none" w:sz="0" w:space="0" w:color="auto"/>
      </w:divBdr>
    </w:div>
    <w:div w:id="846677394">
      <w:bodyDiv w:val="1"/>
      <w:marLeft w:val="0"/>
      <w:marRight w:val="0"/>
      <w:marTop w:val="0"/>
      <w:marBottom w:val="0"/>
      <w:divBdr>
        <w:top w:val="none" w:sz="0" w:space="0" w:color="auto"/>
        <w:left w:val="none" w:sz="0" w:space="0" w:color="auto"/>
        <w:bottom w:val="none" w:sz="0" w:space="0" w:color="auto"/>
        <w:right w:val="none" w:sz="0" w:space="0" w:color="auto"/>
      </w:divBdr>
    </w:div>
    <w:div w:id="851258705">
      <w:bodyDiv w:val="1"/>
      <w:marLeft w:val="0"/>
      <w:marRight w:val="0"/>
      <w:marTop w:val="0"/>
      <w:marBottom w:val="0"/>
      <w:divBdr>
        <w:top w:val="none" w:sz="0" w:space="0" w:color="auto"/>
        <w:left w:val="none" w:sz="0" w:space="0" w:color="auto"/>
        <w:bottom w:val="none" w:sz="0" w:space="0" w:color="auto"/>
        <w:right w:val="none" w:sz="0" w:space="0" w:color="auto"/>
      </w:divBdr>
    </w:div>
    <w:div w:id="854223943">
      <w:bodyDiv w:val="1"/>
      <w:marLeft w:val="0"/>
      <w:marRight w:val="0"/>
      <w:marTop w:val="0"/>
      <w:marBottom w:val="0"/>
      <w:divBdr>
        <w:top w:val="none" w:sz="0" w:space="0" w:color="auto"/>
        <w:left w:val="none" w:sz="0" w:space="0" w:color="auto"/>
        <w:bottom w:val="none" w:sz="0" w:space="0" w:color="auto"/>
        <w:right w:val="none" w:sz="0" w:space="0" w:color="auto"/>
      </w:divBdr>
    </w:div>
    <w:div w:id="876235199">
      <w:bodyDiv w:val="1"/>
      <w:marLeft w:val="0"/>
      <w:marRight w:val="0"/>
      <w:marTop w:val="0"/>
      <w:marBottom w:val="0"/>
      <w:divBdr>
        <w:top w:val="none" w:sz="0" w:space="0" w:color="auto"/>
        <w:left w:val="none" w:sz="0" w:space="0" w:color="auto"/>
        <w:bottom w:val="none" w:sz="0" w:space="0" w:color="auto"/>
        <w:right w:val="none" w:sz="0" w:space="0" w:color="auto"/>
      </w:divBdr>
    </w:div>
    <w:div w:id="879826332">
      <w:bodyDiv w:val="1"/>
      <w:marLeft w:val="0"/>
      <w:marRight w:val="0"/>
      <w:marTop w:val="0"/>
      <w:marBottom w:val="0"/>
      <w:divBdr>
        <w:top w:val="none" w:sz="0" w:space="0" w:color="auto"/>
        <w:left w:val="none" w:sz="0" w:space="0" w:color="auto"/>
        <w:bottom w:val="none" w:sz="0" w:space="0" w:color="auto"/>
        <w:right w:val="none" w:sz="0" w:space="0" w:color="auto"/>
      </w:divBdr>
    </w:div>
    <w:div w:id="884606597">
      <w:bodyDiv w:val="1"/>
      <w:marLeft w:val="0"/>
      <w:marRight w:val="0"/>
      <w:marTop w:val="0"/>
      <w:marBottom w:val="0"/>
      <w:divBdr>
        <w:top w:val="none" w:sz="0" w:space="0" w:color="auto"/>
        <w:left w:val="none" w:sz="0" w:space="0" w:color="auto"/>
        <w:bottom w:val="none" w:sz="0" w:space="0" w:color="auto"/>
        <w:right w:val="none" w:sz="0" w:space="0" w:color="auto"/>
      </w:divBdr>
    </w:div>
    <w:div w:id="885608516">
      <w:bodyDiv w:val="1"/>
      <w:marLeft w:val="0"/>
      <w:marRight w:val="0"/>
      <w:marTop w:val="0"/>
      <w:marBottom w:val="0"/>
      <w:divBdr>
        <w:top w:val="none" w:sz="0" w:space="0" w:color="auto"/>
        <w:left w:val="none" w:sz="0" w:space="0" w:color="auto"/>
        <w:bottom w:val="none" w:sz="0" w:space="0" w:color="auto"/>
        <w:right w:val="none" w:sz="0" w:space="0" w:color="auto"/>
      </w:divBdr>
    </w:div>
    <w:div w:id="892080461">
      <w:bodyDiv w:val="1"/>
      <w:marLeft w:val="0"/>
      <w:marRight w:val="0"/>
      <w:marTop w:val="0"/>
      <w:marBottom w:val="0"/>
      <w:divBdr>
        <w:top w:val="none" w:sz="0" w:space="0" w:color="auto"/>
        <w:left w:val="none" w:sz="0" w:space="0" w:color="auto"/>
        <w:bottom w:val="none" w:sz="0" w:space="0" w:color="auto"/>
        <w:right w:val="none" w:sz="0" w:space="0" w:color="auto"/>
      </w:divBdr>
    </w:div>
    <w:div w:id="908270590">
      <w:bodyDiv w:val="1"/>
      <w:marLeft w:val="0"/>
      <w:marRight w:val="0"/>
      <w:marTop w:val="0"/>
      <w:marBottom w:val="0"/>
      <w:divBdr>
        <w:top w:val="none" w:sz="0" w:space="0" w:color="auto"/>
        <w:left w:val="none" w:sz="0" w:space="0" w:color="auto"/>
        <w:bottom w:val="none" w:sz="0" w:space="0" w:color="auto"/>
        <w:right w:val="none" w:sz="0" w:space="0" w:color="auto"/>
      </w:divBdr>
    </w:div>
    <w:div w:id="909390724">
      <w:bodyDiv w:val="1"/>
      <w:marLeft w:val="0"/>
      <w:marRight w:val="0"/>
      <w:marTop w:val="0"/>
      <w:marBottom w:val="0"/>
      <w:divBdr>
        <w:top w:val="none" w:sz="0" w:space="0" w:color="auto"/>
        <w:left w:val="none" w:sz="0" w:space="0" w:color="auto"/>
        <w:bottom w:val="none" w:sz="0" w:space="0" w:color="auto"/>
        <w:right w:val="none" w:sz="0" w:space="0" w:color="auto"/>
      </w:divBdr>
    </w:div>
    <w:div w:id="933325686">
      <w:bodyDiv w:val="1"/>
      <w:marLeft w:val="0"/>
      <w:marRight w:val="0"/>
      <w:marTop w:val="0"/>
      <w:marBottom w:val="0"/>
      <w:divBdr>
        <w:top w:val="none" w:sz="0" w:space="0" w:color="auto"/>
        <w:left w:val="none" w:sz="0" w:space="0" w:color="auto"/>
        <w:bottom w:val="none" w:sz="0" w:space="0" w:color="auto"/>
        <w:right w:val="none" w:sz="0" w:space="0" w:color="auto"/>
      </w:divBdr>
    </w:div>
    <w:div w:id="949818165">
      <w:bodyDiv w:val="1"/>
      <w:marLeft w:val="0"/>
      <w:marRight w:val="0"/>
      <w:marTop w:val="0"/>
      <w:marBottom w:val="0"/>
      <w:divBdr>
        <w:top w:val="none" w:sz="0" w:space="0" w:color="auto"/>
        <w:left w:val="none" w:sz="0" w:space="0" w:color="auto"/>
        <w:bottom w:val="none" w:sz="0" w:space="0" w:color="auto"/>
        <w:right w:val="none" w:sz="0" w:space="0" w:color="auto"/>
      </w:divBdr>
    </w:div>
    <w:div w:id="951398478">
      <w:bodyDiv w:val="1"/>
      <w:marLeft w:val="0"/>
      <w:marRight w:val="0"/>
      <w:marTop w:val="0"/>
      <w:marBottom w:val="0"/>
      <w:divBdr>
        <w:top w:val="none" w:sz="0" w:space="0" w:color="auto"/>
        <w:left w:val="none" w:sz="0" w:space="0" w:color="auto"/>
        <w:bottom w:val="none" w:sz="0" w:space="0" w:color="auto"/>
        <w:right w:val="none" w:sz="0" w:space="0" w:color="auto"/>
      </w:divBdr>
    </w:div>
    <w:div w:id="961497049">
      <w:bodyDiv w:val="1"/>
      <w:marLeft w:val="0"/>
      <w:marRight w:val="0"/>
      <w:marTop w:val="0"/>
      <w:marBottom w:val="0"/>
      <w:divBdr>
        <w:top w:val="none" w:sz="0" w:space="0" w:color="auto"/>
        <w:left w:val="none" w:sz="0" w:space="0" w:color="auto"/>
        <w:bottom w:val="none" w:sz="0" w:space="0" w:color="auto"/>
        <w:right w:val="none" w:sz="0" w:space="0" w:color="auto"/>
      </w:divBdr>
    </w:div>
    <w:div w:id="983780360">
      <w:bodyDiv w:val="1"/>
      <w:marLeft w:val="0"/>
      <w:marRight w:val="0"/>
      <w:marTop w:val="0"/>
      <w:marBottom w:val="0"/>
      <w:divBdr>
        <w:top w:val="none" w:sz="0" w:space="0" w:color="auto"/>
        <w:left w:val="none" w:sz="0" w:space="0" w:color="auto"/>
        <w:bottom w:val="none" w:sz="0" w:space="0" w:color="auto"/>
        <w:right w:val="none" w:sz="0" w:space="0" w:color="auto"/>
      </w:divBdr>
    </w:div>
    <w:div w:id="999692477">
      <w:bodyDiv w:val="1"/>
      <w:marLeft w:val="0"/>
      <w:marRight w:val="0"/>
      <w:marTop w:val="0"/>
      <w:marBottom w:val="0"/>
      <w:divBdr>
        <w:top w:val="none" w:sz="0" w:space="0" w:color="auto"/>
        <w:left w:val="none" w:sz="0" w:space="0" w:color="auto"/>
        <w:bottom w:val="none" w:sz="0" w:space="0" w:color="auto"/>
        <w:right w:val="none" w:sz="0" w:space="0" w:color="auto"/>
      </w:divBdr>
    </w:div>
    <w:div w:id="1024942012">
      <w:bodyDiv w:val="1"/>
      <w:marLeft w:val="0"/>
      <w:marRight w:val="0"/>
      <w:marTop w:val="0"/>
      <w:marBottom w:val="0"/>
      <w:divBdr>
        <w:top w:val="none" w:sz="0" w:space="0" w:color="auto"/>
        <w:left w:val="none" w:sz="0" w:space="0" w:color="auto"/>
        <w:bottom w:val="none" w:sz="0" w:space="0" w:color="auto"/>
        <w:right w:val="none" w:sz="0" w:space="0" w:color="auto"/>
      </w:divBdr>
    </w:div>
    <w:div w:id="1027289648">
      <w:bodyDiv w:val="1"/>
      <w:marLeft w:val="0"/>
      <w:marRight w:val="0"/>
      <w:marTop w:val="0"/>
      <w:marBottom w:val="0"/>
      <w:divBdr>
        <w:top w:val="none" w:sz="0" w:space="0" w:color="auto"/>
        <w:left w:val="none" w:sz="0" w:space="0" w:color="auto"/>
        <w:bottom w:val="none" w:sz="0" w:space="0" w:color="auto"/>
        <w:right w:val="none" w:sz="0" w:space="0" w:color="auto"/>
      </w:divBdr>
    </w:div>
    <w:div w:id="1029917757">
      <w:bodyDiv w:val="1"/>
      <w:marLeft w:val="0"/>
      <w:marRight w:val="0"/>
      <w:marTop w:val="0"/>
      <w:marBottom w:val="0"/>
      <w:divBdr>
        <w:top w:val="none" w:sz="0" w:space="0" w:color="auto"/>
        <w:left w:val="none" w:sz="0" w:space="0" w:color="auto"/>
        <w:bottom w:val="none" w:sz="0" w:space="0" w:color="auto"/>
        <w:right w:val="none" w:sz="0" w:space="0" w:color="auto"/>
      </w:divBdr>
    </w:div>
    <w:div w:id="1048994989">
      <w:bodyDiv w:val="1"/>
      <w:marLeft w:val="0"/>
      <w:marRight w:val="0"/>
      <w:marTop w:val="0"/>
      <w:marBottom w:val="0"/>
      <w:divBdr>
        <w:top w:val="none" w:sz="0" w:space="0" w:color="auto"/>
        <w:left w:val="none" w:sz="0" w:space="0" w:color="auto"/>
        <w:bottom w:val="none" w:sz="0" w:space="0" w:color="auto"/>
        <w:right w:val="none" w:sz="0" w:space="0" w:color="auto"/>
      </w:divBdr>
    </w:div>
    <w:div w:id="1052967478">
      <w:bodyDiv w:val="1"/>
      <w:marLeft w:val="0"/>
      <w:marRight w:val="0"/>
      <w:marTop w:val="0"/>
      <w:marBottom w:val="0"/>
      <w:divBdr>
        <w:top w:val="none" w:sz="0" w:space="0" w:color="auto"/>
        <w:left w:val="none" w:sz="0" w:space="0" w:color="auto"/>
        <w:bottom w:val="none" w:sz="0" w:space="0" w:color="auto"/>
        <w:right w:val="none" w:sz="0" w:space="0" w:color="auto"/>
      </w:divBdr>
    </w:div>
    <w:div w:id="1054699301">
      <w:bodyDiv w:val="1"/>
      <w:marLeft w:val="0"/>
      <w:marRight w:val="0"/>
      <w:marTop w:val="0"/>
      <w:marBottom w:val="0"/>
      <w:divBdr>
        <w:top w:val="none" w:sz="0" w:space="0" w:color="auto"/>
        <w:left w:val="none" w:sz="0" w:space="0" w:color="auto"/>
        <w:bottom w:val="none" w:sz="0" w:space="0" w:color="auto"/>
        <w:right w:val="none" w:sz="0" w:space="0" w:color="auto"/>
      </w:divBdr>
    </w:div>
    <w:div w:id="1060597370">
      <w:bodyDiv w:val="1"/>
      <w:marLeft w:val="0"/>
      <w:marRight w:val="0"/>
      <w:marTop w:val="0"/>
      <w:marBottom w:val="0"/>
      <w:divBdr>
        <w:top w:val="none" w:sz="0" w:space="0" w:color="auto"/>
        <w:left w:val="none" w:sz="0" w:space="0" w:color="auto"/>
        <w:bottom w:val="none" w:sz="0" w:space="0" w:color="auto"/>
        <w:right w:val="none" w:sz="0" w:space="0" w:color="auto"/>
      </w:divBdr>
    </w:div>
    <w:div w:id="1066221938">
      <w:bodyDiv w:val="1"/>
      <w:marLeft w:val="0"/>
      <w:marRight w:val="0"/>
      <w:marTop w:val="0"/>
      <w:marBottom w:val="0"/>
      <w:divBdr>
        <w:top w:val="none" w:sz="0" w:space="0" w:color="auto"/>
        <w:left w:val="none" w:sz="0" w:space="0" w:color="auto"/>
        <w:bottom w:val="none" w:sz="0" w:space="0" w:color="auto"/>
        <w:right w:val="none" w:sz="0" w:space="0" w:color="auto"/>
      </w:divBdr>
    </w:div>
    <w:div w:id="1066492511">
      <w:bodyDiv w:val="1"/>
      <w:marLeft w:val="0"/>
      <w:marRight w:val="0"/>
      <w:marTop w:val="0"/>
      <w:marBottom w:val="0"/>
      <w:divBdr>
        <w:top w:val="none" w:sz="0" w:space="0" w:color="auto"/>
        <w:left w:val="none" w:sz="0" w:space="0" w:color="auto"/>
        <w:bottom w:val="none" w:sz="0" w:space="0" w:color="auto"/>
        <w:right w:val="none" w:sz="0" w:space="0" w:color="auto"/>
      </w:divBdr>
    </w:div>
    <w:div w:id="1069613708">
      <w:bodyDiv w:val="1"/>
      <w:marLeft w:val="0"/>
      <w:marRight w:val="0"/>
      <w:marTop w:val="0"/>
      <w:marBottom w:val="0"/>
      <w:divBdr>
        <w:top w:val="none" w:sz="0" w:space="0" w:color="auto"/>
        <w:left w:val="none" w:sz="0" w:space="0" w:color="auto"/>
        <w:bottom w:val="none" w:sz="0" w:space="0" w:color="auto"/>
        <w:right w:val="none" w:sz="0" w:space="0" w:color="auto"/>
      </w:divBdr>
    </w:div>
    <w:div w:id="1096707238">
      <w:bodyDiv w:val="1"/>
      <w:marLeft w:val="0"/>
      <w:marRight w:val="0"/>
      <w:marTop w:val="0"/>
      <w:marBottom w:val="0"/>
      <w:divBdr>
        <w:top w:val="none" w:sz="0" w:space="0" w:color="auto"/>
        <w:left w:val="none" w:sz="0" w:space="0" w:color="auto"/>
        <w:bottom w:val="none" w:sz="0" w:space="0" w:color="auto"/>
        <w:right w:val="none" w:sz="0" w:space="0" w:color="auto"/>
      </w:divBdr>
    </w:div>
    <w:div w:id="1104226763">
      <w:bodyDiv w:val="1"/>
      <w:marLeft w:val="0"/>
      <w:marRight w:val="0"/>
      <w:marTop w:val="0"/>
      <w:marBottom w:val="0"/>
      <w:divBdr>
        <w:top w:val="none" w:sz="0" w:space="0" w:color="auto"/>
        <w:left w:val="none" w:sz="0" w:space="0" w:color="auto"/>
        <w:bottom w:val="none" w:sz="0" w:space="0" w:color="auto"/>
        <w:right w:val="none" w:sz="0" w:space="0" w:color="auto"/>
      </w:divBdr>
    </w:div>
    <w:div w:id="1125927352">
      <w:bodyDiv w:val="1"/>
      <w:marLeft w:val="0"/>
      <w:marRight w:val="0"/>
      <w:marTop w:val="0"/>
      <w:marBottom w:val="0"/>
      <w:divBdr>
        <w:top w:val="none" w:sz="0" w:space="0" w:color="auto"/>
        <w:left w:val="none" w:sz="0" w:space="0" w:color="auto"/>
        <w:bottom w:val="none" w:sz="0" w:space="0" w:color="auto"/>
        <w:right w:val="none" w:sz="0" w:space="0" w:color="auto"/>
      </w:divBdr>
    </w:div>
    <w:div w:id="1131048612">
      <w:bodyDiv w:val="1"/>
      <w:marLeft w:val="0"/>
      <w:marRight w:val="0"/>
      <w:marTop w:val="0"/>
      <w:marBottom w:val="0"/>
      <w:divBdr>
        <w:top w:val="none" w:sz="0" w:space="0" w:color="auto"/>
        <w:left w:val="none" w:sz="0" w:space="0" w:color="auto"/>
        <w:bottom w:val="none" w:sz="0" w:space="0" w:color="auto"/>
        <w:right w:val="none" w:sz="0" w:space="0" w:color="auto"/>
      </w:divBdr>
    </w:div>
    <w:div w:id="1135760827">
      <w:bodyDiv w:val="1"/>
      <w:marLeft w:val="0"/>
      <w:marRight w:val="0"/>
      <w:marTop w:val="0"/>
      <w:marBottom w:val="0"/>
      <w:divBdr>
        <w:top w:val="none" w:sz="0" w:space="0" w:color="auto"/>
        <w:left w:val="none" w:sz="0" w:space="0" w:color="auto"/>
        <w:bottom w:val="none" w:sz="0" w:space="0" w:color="auto"/>
        <w:right w:val="none" w:sz="0" w:space="0" w:color="auto"/>
      </w:divBdr>
    </w:div>
    <w:div w:id="1138304111">
      <w:bodyDiv w:val="1"/>
      <w:marLeft w:val="0"/>
      <w:marRight w:val="0"/>
      <w:marTop w:val="0"/>
      <w:marBottom w:val="0"/>
      <w:divBdr>
        <w:top w:val="none" w:sz="0" w:space="0" w:color="auto"/>
        <w:left w:val="none" w:sz="0" w:space="0" w:color="auto"/>
        <w:bottom w:val="none" w:sz="0" w:space="0" w:color="auto"/>
        <w:right w:val="none" w:sz="0" w:space="0" w:color="auto"/>
      </w:divBdr>
    </w:div>
    <w:div w:id="1146706649">
      <w:bodyDiv w:val="1"/>
      <w:marLeft w:val="0"/>
      <w:marRight w:val="0"/>
      <w:marTop w:val="0"/>
      <w:marBottom w:val="0"/>
      <w:divBdr>
        <w:top w:val="none" w:sz="0" w:space="0" w:color="auto"/>
        <w:left w:val="none" w:sz="0" w:space="0" w:color="auto"/>
        <w:bottom w:val="none" w:sz="0" w:space="0" w:color="auto"/>
        <w:right w:val="none" w:sz="0" w:space="0" w:color="auto"/>
      </w:divBdr>
    </w:div>
    <w:div w:id="1179853883">
      <w:bodyDiv w:val="1"/>
      <w:marLeft w:val="0"/>
      <w:marRight w:val="0"/>
      <w:marTop w:val="0"/>
      <w:marBottom w:val="0"/>
      <w:divBdr>
        <w:top w:val="none" w:sz="0" w:space="0" w:color="auto"/>
        <w:left w:val="none" w:sz="0" w:space="0" w:color="auto"/>
        <w:bottom w:val="none" w:sz="0" w:space="0" w:color="auto"/>
        <w:right w:val="none" w:sz="0" w:space="0" w:color="auto"/>
      </w:divBdr>
    </w:div>
    <w:div w:id="1185704242">
      <w:bodyDiv w:val="1"/>
      <w:marLeft w:val="0"/>
      <w:marRight w:val="0"/>
      <w:marTop w:val="0"/>
      <w:marBottom w:val="0"/>
      <w:divBdr>
        <w:top w:val="none" w:sz="0" w:space="0" w:color="auto"/>
        <w:left w:val="none" w:sz="0" w:space="0" w:color="auto"/>
        <w:bottom w:val="none" w:sz="0" w:space="0" w:color="auto"/>
        <w:right w:val="none" w:sz="0" w:space="0" w:color="auto"/>
      </w:divBdr>
    </w:div>
    <w:div w:id="1193113869">
      <w:bodyDiv w:val="1"/>
      <w:marLeft w:val="0"/>
      <w:marRight w:val="0"/>
      <w:marTop w:val="0"/>
      <w:marBottom w:val="0"/>
      <w:divBdr>
        <w:top w:val="none" w:sz="0" w:space="0" w:color="auto"/>
        <w:left w:val="none" w:sz="0" w:space="0" w:color="auto"/>
        <w:bottom w:val="none" w:sz="0" w:space="0" w:color="auto"/>
        <w:right w:val="none" w:sz="0" w:space="0" w:color="auto"/>
      </w:divBdr>
    </w:div>
    <w:div w:id="1195970701">
      <w:bodyDiv w:val="1"/>
      <w:marLeft w:val="0"/>
      <w:marRight w:val="0"/>
      <w:marTop w:val="0"/>
      <w:marBottom w:val="0"/>
      <w:divBdr>
        <w:top w:val="none" w:sz="0" w:space="0" w:color="auto"/>
        <w:left w:val="none" w:sz="0" w:space="0" w:color="auto"/>
        <w:bottom w:val="none" w:sz="0" w:space="0" w:color="auto"/>
        <w:right w:val="none" w:sz="0" w:space="0" w:color="auto"/>
      </w:divBdr>
    </w:div>
    <w:div w:id="1204753707">
      <w:bodyDiv w:val="1"/>
      <w:marLeft w:val="0"/>
      <w:marRight w:val="0"/>
      <w:marTop w:val="0"/>
      <w:marBottom w:val="0"/>
      <w:divBdr>
        <w:top w:val="none" w:sz="0" w:space="0" w:color="auto"/>
        <w:left w:val="none" w:sz="0" w:space="0" w:color="auto"/>
        <w:bottom w:val="none" w:sz="0" w:space="0" w:color="auto"/>
        <w:right w:val="none" w:sz="0" w:space="0" w:color="auto"/>
      </w:divBdr>
    </w:div>
    <w:div w:id="1227493447">
      <w:bodyDiv w:val="1"/>
      <w:marLeft w:val="0"/>
      <w:marRight w:val="0"/>
      <w:marTop w:val="0"/>
      <w:marBottom w:val="0"/>
      <w:divBdr>
        <w:top w:val="none" w:sz="0" w:space="0" w:color="auto"/>
        <w:left w:val="none" w:sz="0" w:space="0" w:color="auto"/>
        <w:bottom w:val="none" w:sz="0" w:space="0" w:color="auto"/>
        <w:right w:val="none" w:sz="0" w:space="0" w:color="auto"/>
      </w:divBdr>
    </w:div>
    <w:div w:id="1228222370">
      <w:bodyDiv w:val="1"/>
      <w:marLeft w:val="0"/>
      <w:marRight w:val="0"/>
      <w:marTop w:val="0"/>
      <w:marBottom w:val="0"/>
      <w:divBdr>
        <w:top w:val="none" w:sz="0" w:space="0" w:color="auto"/>
        <w:left w:val="none" w:sz="0" w:space="0" w:color="auto"/>
        <w:bottom w:val="none" w:sz="0" w:space="0" w:color="auto"/>
        <w:right w:val="none" w:sz="0" w:space="0" w:color="auto"/>
      </w:divBdr>
    </w:div>
    <w:div w:id="1256792528">
      <w:bodyDiv w:val="1"/>
      <w:marLeft w:val="0"/>
      <w:marRight w:val="0"/>
      <w:marTop w:val="0"/>
      <w:marBottom w:val="0"/>
      <w:divBdr>
        <w:top w:val="none" w:sz="0" w:space="0" w:color="auto"/>
        <w:left w:val="none" w:sz="0" w:space="0" w:color="auto"/>
        <w:bottom w:val="none" w:sz="0" w:space="0" w:color="auto"/>
        <w:right w:val="none" w:sz="0" w:space="0" w:color="auto"/>
      </w:divBdr>
    </w:div>
    <w:div w:id="1269309103">
      <w:bodyDiv w:val="1"/>
      <w:marLeft w:val="0"/>
      <w:marRight w:val="0"/>
      <w:marTop w:val="0"/>
      <w:marBottom w:val="0"/>
      <w:divBdr>
        <w:top w:val="none" w:sz="0" w:space="0" w:color="auto"/>
        <w:left w:val="none" w:sz="0" w:space="0" w:color="auto"/>
        <w:bottom w:val="none" w:sz="0" w:space="0" w:color="auto"/>
        <w:right w:val="none" w:sz="0" w:space="0" w:color="auto"/>
      </w:divBdr>
    </w:div>
    <w:div w:id="1276210850">
      <w:bodyDiv w:val="1"/>
      <w:marLeft w:val="0"/>
      <w:marRight w:val="0"/>
      <w:marTop w:val="0"/>
      <w:marBottom w:val="0"/>
      <w:divBdr>
        <w:top w:val="none" w:sz="0" w:space="0" w:color="auto"/>
        <w:left w:val="none" w:sz="0" w:space="0" w:color="auto"/>
        <w:bottom w:val="none" w:sz="0" w:space="0" w:color="auto"/>
        <w:right w:val="none" w:sz="0" w:space="0" w:color="auto"/>
      </w:divBdr>
    </w:div>
    <w:div w:id="1282229576">
      <w:bodyDiv w:val="1"/>
      <w:marLeft w:val="0"/>
      <w:marRight w:val="0"/>
      <w:marTop w:val="0"/>
      <w:marBottom w:val="0"/>
      <w:divBdr>
        <w:top w:val="none" w:sz="0" w:space="0" w:color="auto"/>
        <w:left w:val="none" w:sz="0" w:space="0" w:color="auto"/>
        <w:bottom w:val="none" w:sz="0" w:space="0" w:color="auto"/>
        <w:right w:val="none" w:sz="0" w:space="0" w:color="auto"/>
      </w:divBdr>
    </w:div>
    <w:div w:id="1285620523">
      <w:bodyDiv w:val="1"/>
      <w:marLeft w:val="0"/>
      <w:marRight w:val="0"/>
      <w:marTop w:val="0"/>
      <w:marBottom w:val="0"/>
      <w:divBdr>
        <w:top w:val="none" w:sz="0" w:space="0" w:color="auto"/>
        <w:left w:val="none" w:sz="0" w:space="0" w:color="auto"/>
        <w:bottom w:val="none" w:sz="0" w:space="0" w:color="auto"/>
        <w:right w:val="none" w:sz="0" w:space="0" w:color="auto"/>
      </w:divBdr>
    </w:div>
    <w:div w:id="1294407494">
      <w:bodyDiv w:val="1"/>
      <w:marLeft w:val="0"/>
      <w:marRight w:val="0"/>
      <w:marTop w:val="0"/>
      <w:marBottom w:val="0"/>
      <w:divBdr>
        <w:top w:val="none" w:sz="0" w:space="0" w:color="auto"/>
        <w:left w:val="none" w:sz="0" w:space="0" w:color="auto"/>
        <w:bottom w:val="none" w:sz="0" w:space="0" w:color="auto"/>
        <w:right w:val="none" w:sz="0" w:space="0" w:color="auto"/>
      </w:divBdr>
    </w:div>
    <w:div w:id="1304390981">
      <w:bodyDiv w:val="1"/>
      <w:marLeft w:val="0"/>
      <w:marRight w:val="0"/>
      <w:marTop w:val="0"/>
      <w:marBottom w:val="0"/>
      <w:divBdr>
        <w:top w:val="none" w:sz="0" w:space="0" w:color="auto"/>
        <w:left w:val="none" w:sz="0" w:space="0" w:color="auto"/>
        <w:bottom w:val="none" w:sz="0" w:space="0" w:color="auto"/>
        <w:right w:val="none" w:sz="0" w:space="0" w:color="auto"/>
      </w:divBdr>
    </w:div>
    <w:div w:id="1320186747">
      <w:bodyDiv w:val="1"/>
      <w:marLeft w:val="0"/>
      <w:marRight w:val="0"/>
      <w:marTop w:val="0"/>
      <w:marBottom w:val="0"/>
      <w:divBdr>
        <w:top w:val="none" w:sz="0" w:space="0" w:color="auto"/>
        <w:left w:val="none" w:sz="0" w:space="0" w:color="auto"/>
        <w:bottom w:val="none" w:sz="0" w:space="0" w:color="auto"/>
        <w:right w:val="none" w:sz="0" w:space="0" w:color="auto"/>
      </w:divBdr>
    </w:div>
    <w:div w:id="1338461571">
      <w:bodyDiv w:val="1"/>
      <w:marLeft w:val="0"/>
      <w:marRight w:val="0"/>
      <w:marTop w:val="0"/>
      <w:marBottom w:val="0"/>
      <w:divBdr>
        <w:top w:val="none" w:sz="0" w:space="0" w:color="auto"/>
        <w:left w:val="none" w:sz="0" w:space="0" w:color="auto"/>
        <w:bottom w:val="none" w:sz="0" w:space="0" w:color="auto"/>
        <w:right w:val="none" w:sz="0" w:space="0" w:color="auto"/>
      </w:divBdr>
    </w:div>
    <w:div w:id="1354258534">
      <w:bodyDiv w:val="1"/>
      <w:marLeft w:val="0"/>
      <w:marRight w:val="0"/>
      <w:marTop w:val="0"/>
      <w:marBottom w:val="0"/>
      <w:divBdr>
        <w:top w:val="none" w:sz="0" w:space="0" w:color="auto"/>
        <w:left w:val="none" w:sz="0" w:space="0" w:color="auto"/>
        <w:bottom w:val="none" w:sz="0" w:space="0" w:color="auto"/>
        <w:right w:val="none" w:sz="0" w:space="0" w:color="auto"/>
      </w:divBdr>
    </w:div>
    <w:div w:id="1391689609">
      <w:bodyDiv w:val="1"/>
      <w:marLeft w:val="0"/>
      <w:marRight w:val="0"/>
      <w:marTop w:val="0"/>
      <w:marBottom w:val="0"/>
      <w:divBdr>
        <w:top w:val="none" w:sz="0" w:space="0" w:color="auto"/>
        <w:left w:val="none" w:sz="0" w:space="0" w:color="auto"/>
        <w:bottom w:val="none" w:sz="0" w:space="0" w:color="auto"/>
        <w:right w:val="none" w:sz="0" w:space="0" w:color="auto"/>
      </w:divBdr>
    </w:div>
    <w:div w:id="1424492378">
      <w:bodyDiv w:val="1"/>
      <w:marLeft w:val="0"/>
      <w:marRight w:val="0"/>
      <w:marTop w:val="0"/>
      <w:marBottom w:val="0"/>
      <w:divBdr>
        <w:top w:val="none" w:sz="0" w:space="0" w:color="auto"/>
        <w:left w:val="none" w:sz="0" w:space="0" w:color="auto"/>
        <w:bottom w:val="none" w:sz="0" w:space="0" w:color="auto"/>
        <w:right w:val="none" w:sz="0" w:space="0" w:color="auto"/>
      </w:divBdr>
    </w:div>
    <w:div w:id="1430734517">
      <w:bodyDiv w:val="1"/>
      <w:marLeft w:val="0"/>
      <w:marRight w:val="0"/>
      <w:marTop w:val="0"/>
      <w:marBottom w:val="0"/>
      <w:divBdr>
        <w:top w:val="none" w:sz="0" w:space="0" w:color="auto"/>
        <w:left w:val="none" w:sz="0" w:space="0" w:color="auto"/>
        <w:bottom w:val="none" w:sz="0" w:space="0" w:color="auto"/>
        <w:right w:val="none" w:sz="0" w:space="0" w:color="auto"/>
      </w:divBdr>
    </w:div>
    <w:div w:id="1442383511">
      <w:bodyDiv w:val="1"/>
      <w:marLeft w:val="0"/>
      <w:marRight w:val="0"/>
      <w:marTop w:val="0"/>
      <w:marBottom w:val="0"/>
      <w:divBdr>
        <w:top w:val="none" w:sz="0" w:space="0" w:color="auto"/>
        <w:left w:val="none" w:sz="0" w:space="0" w:color="auto"/>
        <w:bottom w:val="none" w:sz="0" w:space="0" w:color="auto"/>
        <w:right w:val="none" w:sz="0" w:space="0" w:color="auto"/>
      </w:divBdr>
    </w:div>
    <w:div w:id="1442647154">
      <w:bodyDiv w:val="1"/>
      <w:marLeft w:val="0"/>
      <w:marRight w:val="0"/>
      <w:marTop w:val="0"/>
      <w:marBottom w:val="0"/>
      <w:divBdr>
        <w:top w:val="none" w:sz="0" w:space="0" w:color="auto"/>
        <w:left w:val="none" w:sz="0" w:space="0" w:color="auto"/>
        <w:bottom w:val="none" w:sz="0" w:space="0" w:color="auto"/>
        <w:right w:val="none" w:sz="0" w:space="0" w:color="auto"/>
      </w:divBdr>
    </w:div>
    <w:div w:id="1446001694">
      <w:bodyDiv w:val="1"/>
      <w:marLeft w:val="0"/>
      <w:marRight w:val="0"/>
      <w:marTop w:val="0"/>
      <w:marBottom w:val="0"/>
      <w:divBdr>
        <w:top w:val="none" w:sz="0" w:space="0" w:color="auto"/>
        <w:left w:val="none" w:sz="0" w:space="0" w:color="auto"/>
        <w:bottom w:val="none" w:sz="0" w:space="0" w:color="auto"/>
        <w:right w:val="none" w:sz="0" w:space="0" w:color="auto"/>
      </w:divBdr>
    </w:div>
    <w:div w:id="1460877083">
      <w:bodyDiv w:val="1"/>
      <w:marLeft w:val="0"/>
      <w:marRight w:val="0"/>
      <w:marTop w:val="0"/>
      <w:marBottom w:val="0"/>
      <w:divBdr>
        <w:top w:val="none" w:sz="0" w:space="0" w:color="auto"/>
        <w:left w:val="none" w:sz="0" w:space="0" w:color="auto"/>
        <w:bottom w:val="none" w:sz="0" w:space="0" w:color="auto"/>
        <w:right w:val="none" w:sz="0" w:space="0" w:color="auto"/>
      </w:divBdr>
    </w:div>
    <w:div w:id="1468282952">
      <w:bodyDiv w:val="1"/>
      <w:marLeft w:val="0"/>
      <w:marRight w:val="0"/>
      <w:marTop w:val="0"/>
      <w:marBottom w:val="0"/>
      <w:divBdr>
        <w:top w:val="none" w:sz="0" w:space="0" w:color="auto"/>
        <w:left w:val="none" w:sz="0" w:space="0" w:color="auto"/>
        <w:bottom w:val="none" w:sz="0" w:space="0" w:color="auto"/>
        <w:right w:val="none" w:sz="0" w:space="0" w:color="auto"/>
      </w:divBdr>
    </w:div>
    <w:div w:id="1500925205">
      <w:bodyDiv w:val="1"/>
      <w:marLeft w:val="0"/>
      <w:marRight w:val="0"/>
      <w:marTop w:val="0"/>
      <w:marBottom w:val="0"/>
      <w:divBdr>
        <w:top w:val="none" w:sz="0" w:space="0" w:color="auto"/>
        <w:left w:val="none" w:sz="0" w:space="0" w:color="auto"/>
        <w:bottom w:val="none" w:sz="0" w:space="0" w:color="auto"/>
        <w:right w:val="none" w:sz="0" w:space="0" w:color="auto"/>
      </w:divBdr>
    </w:div>
    <w:div w:id="1512838172">
      <w:bodyDiv w:val="1"/>
      <w:marLeft w:val="0"/>
      <w:marRight w:val="0"/>
      <w:marTop w:val="0"/>
      <w:marBottom w:val="0"/>
      <w:divBdr>
        <w:top w:val="none" w:sz="0" w:space="0" w:color="auto"/>
        <w:left w:val="none" w:sz="0" w:space="0" w:color="auto"/>
        <w:bottom w:val="none" w:sz="0" w:space="0" w:color="auto"/>
        <w:right w:val="none" w:sz="0" w:space="0" w:color="auto"/>
      </w:divBdr>
    </w:div>
    <w:div w:id="1521316528">
      <w:bodyDiv w:val="1"/>
      <w:marLeft w:val="0"/>
      <w:marRight w:val="0"/>
      <w:marTop w:val="0"/>
      <w:marBottom w:val="0"/>
      <w:divBdr>
        <w:top w:val="none" w:sz="0" w:space="0" w:color="auto"/>
        <w:left w:val="none" w:sz="0" w:space="0" w:color="auto"/>
        <w:bottom w:val="none" w:sz="0" w:space="0" w:color="auto"/>
        <w:right w:val="none" w:sz="0" w:space="0" w:color="auto"/>
      </w:divBdr>
    </w:div>
    <w:div w:id="1560284867">
      <w:bodyDiv w:val="1"/>
      <w:marLeft w:val="0"/>
      <w:marRight w:val="0"/>
      <w:marTop w:val="0"/>
      <w:marBottom w:val="0"/>
      <w:divBdr>
        <w:top w:val="none" w:sz="0" w:space="0" w:color="auto"/>
        <w:left w:val="none" w:sz="0" w:space="0" w:color="auto"/>
        <w:bottom w:val="none" w:sz="0" w:space="0" w:color="auto"/>
        <w:right w:val="none" w:sz="0" w:space="0" w:color="auto"/>
      </w:divBdr>
    </w:div>
    <w:div w:id="1563328313">
      <w:bodyDiv w:val="1"/>
      <w:marLeft w:val="0"/>
      <w:marRight w:val="0"/>
      <w:marTop w:val="0"/>
      <w:marBottom w:val="0"/>
      <w:divBdr>
        <w:top w:val="none" w:sz="0" w:space="0" w:color="auto"/>
        <w:left w:val="none" w:sz="0" w:space="0" w:color="auto"/>
        <w:bottom w:val="none" w:sz="0" w:space="0" w:color="auto"/>
        <w:right w:val="none" w:sz="0" w:space="0" w:color="auto"/>
      </w:divBdr>
    </w:div>
    <w:div w:id="1646621683">
      <w:bodyDiv w:val="1"/>
      <w:marLeft w:val="0"/>
      <w:marRight w:val="0"/>
      <w:marTop w:val="0"/>
      <w:marBottom w:val="0"/>
      <w:divBdr>
        <w:top w:val="none" w:sz="0" w:space="0" w:color="auto"/>
        <w:left w:val="none" w:sz="0" w:space="0" w:color="auto"/>
        <w:bottom w:val="none" w:sz="0" w:space="0" w:color="auto"/>
        <w:right w:val="none" w:sz="0" w:space="0" w:color="auto"/>
      </w:divBdr>
    </w:div>
    <w:div w:id="1651135187">
      <w:bodyDiv w:val="1"/>
      <w:marLeft w:val="0"/>
      <w:marRight w:val="0"/>
      <w:marTop w:val="0"/>
      <w:marBottom w:val="0"/>
      <w:divBdr>
        <w:top w:val="none" w:sz="0" w:space="0" w:color="auto"/>
        <w:left w:val="none" w:sz="0" w:space="0" w:color="auto"/>
        <w:bottom w:val="none" w:sz="0" w:space="0" w:color="auto"/>
        <w:right w:val="none" w:sz="0" w:space="0" w:color="auto"/>
      </w:divBdr>
    </w:div>
    <w:div w:id="1665738837">
      <w:bodyDiv w:val="1"/>
      <w:marLeft w:val="0"/>
      <w:marRight w:val="0"/>
      <w:marTop w:val="0"/>
      <w:marBottom w:val="0"/>
      <w:divBdr>
        <w:top w:val="none" w:sz="0" w:space="0" w:color="auto"/>
        <w:left w:val="none" w:sz="0" w:space="0" w:color="auto"/>
        <w:bottom w:val="none" w:sz="0" w:space="0" w:color="auto"/>
        <w:right w:val="none" w:sz="0" w:space="0" w:color="auto"/>
      </w:divBdr>
    </w:div>
    <w:div w:id="1666742876">
      <w:bodyDiv w:val="1"/>
      <w:marLeft w:val="0"/>
      <w:marRight w:val="0"/>
      <w:marTop w:val="0"/>
      <w:marBottom w:val="0"/>
      <w:divBdr>
        <w:top w:val="none" w:sz="0" w:space="0" w:color="auto"/>
        <w:left w:val="none" w:sz="0" w:space="0" w:color="auto"/>
        <w:bottom w:val="none" w:sz="0" w:space="0" w:color="auto"/>
        <w:right w:val="none" w:sz="0" w:space="0" w:color="auto"/>
      </w:divBdr>
    </w:div>
    <w:div w:id="1668049205">
      <w:bodyDiv w:val="1"/>
      <w:marLeft w:val="0"/>
      <w:marRight w:val="0"/>
      <w:marTop w:val="0"/>
      <w:marBottom w:val="0"/>
      <w:divBdr>
        <w:top w:val="none" w:sz="0" w:space="0" w:color="auto"/>
        <w:left w:val="none" w:sz="0" w:space="0" w:color="auto"/>
        <w:bottom w:val="none" w:sz="0" w:space="0" w:color="auto"/>
        <w:right w:val="none" w:sz="0" w:space="0" w:color="auto"/>
      </w:divBdr>
    </w:div>
    <w:div w:id="1675494377">
      <w:bodyDiv w:val="1"/>
      <w:marLeft w:val="0"/>
      <w:marRight w:val="0"/>
      <w:marTop w:val="0"/>
      <w:marBottom w:val="0"/>
      <w:divBdr>
        <w:top w:val="none" w:sz="0" w:space="0" w:color="auto"/>
        <w:left w:val="none" w:sz="0" w:space="0" w:color="auto"/>
        <w:bottom w:val="none" w:sz="0" w:space="0" w:color="auto"/>
        <w:right w:val="none" w:sz="0" w:space="0" w:color="auto"/>
      </w:divBdr>
    </w:div>
    <w:div w:id="1682271037">
      <w:bodyDiv w:val="1"/>
      <w:marLeft w:val="0"/>
      <w:marRight w:val="0"/>
      <w:marTop w:val="0"/>
      <w:marBottom w:val="0"/>
      <w:divBdr>
        <w:top w:val="none" w:sz="0" w:space="0" w:color="auto"/>
        <w:left w:val="none" w:sz="0" w:space="0" w:color="auto"/>
        <w:bottom w:val="none" w:sz="0" w:space="0" w:color="auto"/>
        <w:right w:val="none" w:sz="0" w:space="0" w:color="auto"/>
      </w:divBdr>
    </w:div>
    <w:div w:id="1696930848">
      <w:bodyDiv w:val="1"/>
      <w:marLeft w:val="0"/>
      <w:marRight w:val="0"/>
      <w:marTop w:val="0"/>
      <w:marBottom w:val="0"/>
      <w:divBdr>
        <w:top w:val="none" w:sz="0" w:space="0" w:color="auto"/>
        <w:left w:val="none" w:sz="0" w:space="0" w:color="auto"/>
        <w:bottom w:val="none" w:sz="0" w:space="0" w:color="auto"/>
        <w:right w:val="none" w:sz="0" w:space="0" w:color="auto"/>
      </w:divBdr>
    </w:div>
    <w:div w:id="1717781494">
      <w:bodyDiv w:val="1"/>
      <w:marLeft w:val="0"/>
      <w:marRight w:val="0"/>
      <w:marTop w:val="0"/>
      <w:marBottom w:val="0"/>
      <w:divBdr>
        <w:top w:val="none" w:sz="0" w:space="0" w:color="auto"/>
        <w:left w:val="none" w:sz="0" w:space="0" w:color="auto"/>
        <w:bottom w:val="none" w:sz="0" w:space="0" w:color="auto"/>
        <w:right w:val="none" w:sz="0" w:space="0" w:color="auto"/>
      </w:divBdr>
    </w:div>
    <w:div w:id="1721131511">
      <w:bodyDiv w:val="1"/>
      <w:marLeft w:val="0"/>
      <w:marRight w:val="0"/>
      <w:marTop w:val="0"/>
      <w:marBottom w:val="0"/>
      <w:divBdr>
        <w:top w:val="none" w:sz="0" w:space="0" w:color="auto"/>
        <w:left w:val="none" w:sz="0" w:space="0" w:color="auto"/>
        <w:bottom w:val="none" w:sz="0" w:space="0" w:color="auto"/>
        <w:right w:val="none" w:sz="0" w:space="0" w:color="auto"/>
      </w:divBdr>
    </w:div>
    <w:div w:id="1735008204">
      <w:bodyDiv w:val="1"/>
      <w:marLeft w:val="0"/>
      <w:marRight w:val="0"/>
      <w:marTop w:val="0"/>
      <w:marBottom w:val="0"/>
      <w:divBdr>
        <w:top w:val="none" w:sz="0" w:space="0" w:color="auto"/>
        <w:left w:val="none" w:sz="0" w:space="0" w:color="auto"/>
        <w:bottom w:val="none" w:sz="0" w:space="0" w:color="auto"/>
        <w:right w:val="none" w:sz="0" w:space="0" w:color="auto"/>
      </w:divBdr>
    </w:div>
    <w:div w:id="1735927189">
      <w:bodyDiv w:val="1"/>
      <w:marLeft w:val="0"/>
      <w:marRight w:val="0"/>
      <w:marTop w:val="0"/>
      <w:marBottom w:val="0"/>
      <w:divBdr>
        <w:top w:val="none" w:sz="0" w:space="0" w:color="auto"/>
        <w:left w:val="none" w:sz="0" w:space="0" w:color="auto"/>
        <w:bottom w:val="none" w:sz="0" w:space="0" w:color="auto"/>
        <w:right w:val="none" w:sz="0" w:space="0" w:color="auto"/>
      </w:divBdr>
    </w:div>
    <w:div w:id="1737629947">
      <w:bodyDiv w:val="1"/>
      <w:marLeft w:val="0"/>
      <w:marRight w:val="0"/>
      <w:marTop w:val="0"/>
      <w:marBottom w:val="0"/>
      <w:divBdr>
        <w:top w:val="none" w:sz="0" w:space="0" w:color="auto"/>
        <w:left w:val="none" w:sz="0" w:space="0" w:color="auto"/>
        <w:bottom w:val="none" w:sz="0" w:space="0" w:color="auto"/>
        <w:right w:val="none" w:sz="0" w:space="0" w:color="auto"/>
      </w:divBdr>
    </w:div>
    <w:div w:id="1750617070">
      <w:bodyDiv w:val="1"/>
      <w:marLeft w:val="0"/>
      <w:marRight w:val="0"/>
      <w:marTop w:val="0"/>
      <w:marBottom w:val="0"/>
      <w:divBdr>
        <w:top w:val="none" w:sz="0" w:space="0" w:color="auto"/>
        <w:left w:val="none" w:sz="0" w:space="0" w:color="auto"/>
        <w:bottom w:val="none" w:sz="0" w:space="0" w:color="auto"/>
        <w:right w:val="none" w:sz="0" w:space="0" w:color="auto"/>
      </w:divBdr>
    </w:div>
    <w:div w:id="1773167634">
      <w:bodyDiv w:val="1"/>
      <w:marLeft w:val="0"/>
      <w:marRight w:val="0"/>
      <w:marTop w:val="0"/>
      <w:marBottom w:val="0"/>
      <w:divBdr>
        <w:top w:val="none" w:sz="0" w:space="0" w:color="auto"/>
        <w:left w:val="none" w:sz="0" w:space="0" w:color="auto"/>
        <w:bottom w:val="none" w:sz="0" w:space="0" w:color="auto"/>
        <w:right w:val="none" w:sz="0" w:space="0" w:color="auto"/>
      </w:divBdr>
    </w:div>
    <w:div w:id="1793017175">
      <w:bodyDiv w:val="1"/>
      <w:marLeft w:val="0"/>
      <w:marRight w:val="0"/>
      <w:marTop w:val="0"/>
      <w:marBottom w:val="0"/>
      <w:divBdr>
        <w:top w:val="none" w:sz="0" w:space="0" w:color="auto"/>
        <w:left w:val="none" w:sz="0" w:space="0" w:color="auto"/>
        <w:bottom w:val="none" w:sz="0" w:space="0" w:color="auto"/>
        <w:right w:val="none" w:sz="0" w:space="0" w:color="auto"/>
      </w:divBdr>
    </w:div>
    <w:div w:id="1813979247">
      <w:bodyDiv w:val="1"/>
      <w:marLeft w:val="0"/>
      <w:marRight w:val="0"/>
      <w:marTop w:val="0"/>
      <w:marBottom w:val="0"/>
      <w:divBdr>
        <w:top w:val="none" w:sz="0" w:space="0" w:color="auto"/>
        <w:left w:val="none" w:sz="0" w:space="0" w:color="auto"/>
        <w:bottom w:val="none" w:sz="0" w:space="0" w:color="auto"/>
        <w:right w:val="none" w:sz="0" w:space="0" w:color="auto"/>
      </w:divBdr>
    </w:div>
    <w:div w:id="1818447843">
      <w:bodyDiv w:val="1"/>
      <w:marLeft w:val="0"/>
      <w:marRight w:val="0"/>
      <w:marTop w:val="0"/>
      <w:marBottom w:val="0"/>
      <w:divBdr>
        <w:top w:val="none" w:sz="0" w:space="0" w:color="auto"/>
        <w:left w:val="none" w:sz="0" w:space="0" w:color="auto"/>
        <w:bottom w:val="none" w:sz="0" w:space="0" w:color="auto"/>
        <w:right w:val="none" w:sz="0" w:space="0" w:color="auto"/>
      </w:divBdr>
    </w:div>
    <w:div w:id="1826508768">
      <w:bodyDiv w:val="1"/>
      <w:marLeft w:val="0"/>
      <w:marRight w:val="0"/>
      <w:marTop w:val="0"/>
      <w:marBottom w:val="0"/>
      <w:divBdr>
        <w:top w:val="none" w:sz="0" w:space="0" w:color="auto"/>
        <w:left w:val="none" w:sz="0" w:space="0" w:color="auto"/>
        <w:bottom w:val="none" w:sz="0" w:space="0" w:color="auto"/>
        <w:right w:val="none" w:sz="0" w:space="0" w:color="auto"/>
      </w:divBdr>
    </w:div>
    <w:div w:id="1830098165">
      <w:bodyDiv w:val="1"/>
      <w:marLeft w:val="0"/>
      <w:marRight w:val="0"/>
      <w:marTop w:val="0"/>
      <w:marBottom w:val="0"/>
      <w:divBdr>
        <w:top w:val="none" w:sz="0" w:space="0" w:color="auto"/>
        <w:left w:val="none" w:sz="0" w:space="0" w:color="auto"/>
        <w:bottom w:val="none" w:sz="0" w:space="0" w:color="auto"/>
        <w:right w:val="none" w:sz="0" w:space="0" w:color="auto"/>
      </w:divBdr>
    </w:div>
    <w:div w:id="1835148180">
      <w:bodyDiv w:val="1"/>
      <w:marLeft w:val="0"/>
      <w:marRight w:val="0"/>
      <w:marTop w:val="0"/>
      <w:marBottom w:val="0"/>
      <w:divBdr>
        <w:top w:val="none" w:sz="0" w:space="0" w:color="auto"/>
        <w:left w:val="none" w:sz="0" w:space="0" w:color="auto"/>
        <w:bottom w:val="none" w:sz="0" w:space="0" w:color="auto"/>
        <w:right w:val="none" w:sz="0" w:space="0" w:color="auto"/>
      </w:divBdr>
    </w:div>
    <w:div w:id="1841851747">
      <w:bodyDiv w:val="1"/>
      <w:marLeft w:val="0"/>
      <w:marRight w:val="0"/>
      <w:marTop w:val="0"/>
      <w:marBottom w:val="0"/>
      <w:divBdr>
        <w:top w:val="none" w:sz="0" w:space="0" w:color="auto"/>
        <w:left w:val="none" w:sz="0" w:space="0" w:color="auto"/>
        <w:bottom w:val="none" w:sz="0" w:space="0" w:color="auto"/>
        <w:right w:val="none" w:sz="0" w:space="0" w:color="auto"/>
      </w:divBdr>
    </w:div>
    <w:div w:id="1843396926">
      <w:bodyDiv w:val="1"/>
      <w:marLeft w:val="0"/>
      <w:marRight w:val="0"/>
      <w:marTop w:val="0"/>
      <w:marBottom w:val="0"/>
      <w:divBdr>
        <w:top w:val="none" w:sz="0" w:space="0" w:color="auto"/>
        <w:left w:val="none" w:sz="0" w:space="0" w:color="auto"/>
        <w:bottom w:val="none" w:sz="0" w:space="0" w:color="auto"/>
        <w:right w:val="none" w:sz="0" w:space="0" w:color="auto"/>
      </w:divBdr>
    </w:div>
    <w:div w:id="1847598705">
      <w:bodyDiv w:val="1"/>
      <w:marLeft w:val="0"/>
      <w:marRight w:val="0"/>
      <w:marTop w:val="0"/>
      <w:marBottom w:val="0"/>
      <w:divBdr>
        <w:top w:val="none" w:sz="0" w:space="0" w:color="auto"/>
        <w:left w:val="none" w:sz="0" w:space="0" w:color="auto"/>
        <w:bottom w:val="none" w:sz="0" w:space="0" w:color="auto"/>
        <w:right w:val="none" w:sz="0" w:space="0" w:color="auto"/>
      </w:divBdr>
    </w:div>
    <w:div w:id="1861436014">
      <w:bodyDiv w:val="1"/>
      <w:marLeft w:val="0"/>
      <w:marRight w:val="0"/>
      <w:marTop w:val="0"/>
      <w:marBottom w:val="0"/>
      <w:divBdr>
        <w:top w:val="none" w:sz="0" w:space="0" w:color="auto"/>
        <w:left w:val="none" w:sz="0" w:space="0" w:color="auto"/>
        <w:bottom w:val="none" w:sz="0" w:space="0" w:color="auto"/>
        <w:right w:val="none" w:sz="0" w:space="0" w:color="auto"/>
      </w:divBdr>
    </w:div>
    <w:div w:id="1873759808">
      <w:bodyDiv w:val="1"/>
      <w:marLeft w:val="0"/>
      <w:marRight w:val="0"/>
      <w:marTop w:val="0"/>
      <w:marBottom w:val="0"/>
      <w:divBdr>
        <w:top w:val="none" w:sz="0" w:space="0" w:color="auto"/>
        <w:left w:val="none" w:sz="0" w:space="0" w:color="auto"/>
        <w:bottom w:val="none" w:sz="0" w:space="0" w:color="auto"/>
        <w:right w:val="none" w:sz="0" w:space="0" w:color="auto"/>
      </w:divBdr>
    </w:div>
    <w:div w:id="1903757632">
      <w:bodyDiv w:val="1"/>
      <w:marLeft w:val="0"/>
      <w:marRight w:val="0"/>
      <w:marTop w:val="0"/>
      <w:marBottom w:val="0"/>
      <w:divBdr>
        <w:top w:val="none" w:sz="0" w:space="0" w:color="auto"/>
        <w:left w:val="none" w:sz="0" w:space="0" w:color="auto"/>
        <w:bottom w:val="none" w:sz="0" w:space="0" w:color="auto"/>
        <w:right w:val="none" w:sz="0" w:space="0" w:color="auto"/>
      </w:divBdr>
    </w:div>
    <w:div w:id="1910455140">
      <w:bodyDiv w:val="1"/>
      <w:marLeft w:val="0"/>
      <w:marRight w:val="0"/>
      <w:marTop w:val="0"/>
      <w:marBottom w:val="0"/>
      <w:divBdr>
        <w:top w:val="none" w:sz="0" w:space="0" w:color="auto"/>
        <w:left w:val="none" w:sz="0" w:space="0" w:color="auto"/>
        <w:bottom w:val="none" w:sz="0" w:space="0" w:color="auto"/>
        <w:right w:val="none" w:sz="0" w:space="0" w:color="auto"/>
      </w:divBdr>
    </w:div>
    <w:div w:id="1925455933">
      <w:bodyDiv w:val="1"/>
      <w:marLeft w:val="0"/>
      <w:marRight w:val="0"/>
      <w:marTop w:val="0"/>
      <w:marBottom w:val="0"/>
      <w:divBdr>
        <w:top w:val="none" w:sz="0" w:space="0" w:color="auto"/>
        <w:left w:val="none" w:sz="0" w:space="0" w:color="auto"/>
        <w:bottom w:val="none" w:sz="0" w:space="0" w:color="auto"/>
        <w:right w:val="none" w:sz="0" w:space="0" w:color="auto"/>
      </w:divBdr>
    </w:div>
    <w:div w:id="1931741108">
      <w:bodyDiv w:val="1"/>
      <w:marLeft w:val="0"/>
      <w:marRight w:val="0"/>
      <w:marTop w:val="0"/>
      <w:marBottom w:val="0"/>
      <w:divBdr>
        <w:top w:val="none" w:sz="0" w:space="0" w:color="auto"/>
        <w:left w:val="none" w:sz="0" w:space="0" w:color="auto"/>
        <w:bottom w:val="none" w:sz="0" w:space="0" w:color="auto"/>
        <w:right w:val="none" w:sz="0" w:space="0" w:color="auto"/>
      </w:divBdr>
    </w:div>
    <w:div w:id="1937135604">
      <w:bodyDiv w:val="1"/>
      <w:marLeft w:val="0"/>
      <w:marRight w:val="0"/>
      <w:marTop w:val="0"/>
      <w:marBottom w:val="0"/>
      <w:divBdr>
        <w:top w:val="none" w:sz="0" w:space="0" w:color="auto"/>
        <w:left w:val="none" w:sz="0" w:space="0" w:color="auto"/>
        <w:bottom w:val="none" w:sz="0" w:space="0" w:color="auto"/>
        <w:right w:val="none" w:sz="0" w:space="0" w:color="auto"/>
      </w:divBdr>
    </w:div>
    <w:div w:id="1947151766">
      <w:bodyDiv w:val="1"/>
      <w:marLeft w:val="0"/>
      <w:marRight w:val="0"/>
      <w:marTop w:val="0"/>
      <w:marBottom w:val="0"/>
      <w:divBdr>
        <w:top w:val="none" w:sz="0" w:space="0" w:color="auto"/>
        <w:left w:val="none" w:sz="0" w:space="0" w:color="auto"/>
        <w:bottom w:val="none" w:sz="0" w:space="0" w:color="auto"/>
        <w:right w:val="none" w:sz="0" w:space="0" w:color="auto"/>
      </w:divBdr>
    </w:div>
    <w:div w:id="1965380817">
      <w:bodyDiv w:val="1"/>
      <w:marLeft w:val="0"/>
      <w:marRight w:val="0"/>
      <w:marTop w:val="0"/>
      <w:marBottom w:val="0"/>
      <w:divBdr>
        <w:top w:val="none" w:sz="0" w:space="0" w:color="auto"/>
        <w:left w:val="none" w:sz="0" w:space="0" w:color="auto"/>
        <w:bottom w:val="none" w:sz="0" w:space="0" w:color="auto"/>
        <w:right w:val="none" w:sz="0" w:space="0" w:color="auto"/>
      </w:divBdr>
    </w:div>
    <w:div w:id="1972246308">
      <w:bodyDiv w:val="1"/>
      <w:marLeft w:val="0"/>
      <w:marRight w:val="0"/>
      <w:marTop w:val="0"/>
      <w:marBottom w:val="0"/>
      <w:divBdr>
        <w:top w:val="none" w:sz="0" w:space="0" w:color="auto"/>
        <w:left w:val="none" w:sz="0" w:space="0" w:color="auto"/>
        <w:bottom w:val="none" w:sz="0" w:space="0" w:color="auto"/>
        <w:right w:val="none" w:sz="0" w:space="0" w:color="auto"/>
      </w:divBdr>
    </w:div>
    <w:div w:id="2001536522">
      <w:bodyDiv w:val="1"/>
      <w:marLeft w:val="0"/>
      <w:marRight w:val="0"/>
      <w:marTop w:val="0"/>
      <w:marBottom w:val="0"/>
      <w:divBdr>
        <w:top w:val="none" w:sz="0" w:space="0" w:color="auto"/>
        <w:left w:val="none" w:sz="0" w:space="0" w:color="auto"/>
        <w:bottom w:val="none" w:sz="0" w:space="0" w:color="auto"/>
        <w:right w:val="none" w:sz="0" w:space="0" w:color="auto"/>
      </w:divBdr>
    </w:div>
    <w:div w:id="2018337913">
      <w:bodyDiv w:val="1"/>
      <w:marLeft w:val="0"/>
      <w:marRight w:val="0"/>
      <w:marTop w:val="0"/>
      <w:marBottom w:val="0"/>
      <w:divBdr>
        <w:top w:val="none" w:sz="0" w:space="0" w:color="auto"/>
        <w:left w:val="none" w:sz="0" w:space="0" w:color="auto"/>
        <w:bottom w:val="none" w:sz="0" w:space="0" w:color="auto"/>
        <w:right w:val="none" w:sz="0" w:space="0" w:color="auto"/>
      </w:divBdr>
    </w:div>
    <w:div w:id="2040279303">
      <w:bodyDiv w:val="1"/>
      <w:marLeft w:val="0"/>
      <w:marRight w:val="0"/>
      <w:marTop w:val="0"/>
      <w:marBottom w:val="0"/>
      <w:divBdr>
        <w:top w:val="none" w:sz="0" w:space="0" w:color="auto"/>
        <w:left w:val="none" w:sz="0" w:space="0" w:color="auto"/>
        <w:bottom w:val="none" w:sz="0" w:space="0" w:color="auto"/>
        <w:right w:val="none" w:sz="0" w:space="0" w:color="auto"/>
      </w:divBdr>
    </w:div>
    <w:div w:id="2042436460">
      <w:bodyDiv w:val="1"/>
      <w:marLeft w:val="0"/>
      <w:marRight w:val="0"/>
      <w:marTop w:val="0"/>
      <w:marBottom w:val="0"/>
      <w:divBdr>
        <w:top w:val="none" w:sz="0" w:space="0" w:color="auto"/>
        <w:left w:val="none" w:sz="0" w:space="0" w:color="auto"/>
        <w:bottom w:val="none" w:sz="0" w:space="0" w:color="auto"/>
        <w:right w:val="none" w:sz="0" w:space="0" w:color="auto"/>
      </w:divBdr>
    </w:div>
    <w:div w:id="2047290872">
      <w:bodyDiv w:val="1"/>
      <w:marLeft w:val="0"/>
      <w:marRight w:val="0"/>
      <w:marTop w:val="0"/>
      <w:marBottom w:val="0"/>
      <w:divBdr>
        <w:top w:val="none" w:sz="0" w:space="0" w:color="auto"/>
        <w:left w:val="none" w:sz="0" w:space="0" w:color="auto"/>
        <w:bottom w:val="none" w:sz="0" w:space="0" w:color="auto"/>
        <w:right w:val="none" w:sz="0" w:space="0" w:color="auto"/>
      </w:divBdr>
    </w:div>
    <w:div w:id="2053991319">
      <w:bodyDiv w:val="1"/>
      <w:marLeft w:val="0"/>
      <w:marRight w:val="0"/>
      <w:marTop w:val="0"/>
      <w:marBottom w:val="0"/>
      <w:divBdr>
        <w:top w:val="none" w:sz="0" w:space="0" w:color="auto"/>
        <w:left w:val="none" w:sz="0" w:space="0" w:color="auto"/>
        <w:bottom w:val="none" w:sz="0" w:space="0" w:color="auto"/>
        <w:right w:val="none" w:sz="0" w:space="0" w:color="auto"/>
      </w:divBdr>
    </w:div>
    <w:div w:id="2071345537">
      <w:bodyDiv w:val="1"/>
      <w:marLeft w:val="0"/>
      <w:marRight w:val="0"/>
      <w:marTop w:val="0"/>
      <w:marBottom w:val="0"/>
      <w:divBdr>
        <w:top w:val="none" w:sz="0" w:space="0" w:color="auto"/>
        <w:left w:val="none" w:sz="0" w:space="0" w:color="auto"/>
        <w:bottom w:val="none" w:sz="0" w:space="0" w:color="auto"/>
        <w:right w:val="none" w:sz="0" w:space="0" w:color="auto"/>
      </w:divBdr>
    </w:div>
    <w:div w:id="2073457102">
      <w:bodyDiv w:val="1"/>
      <w:marLeft w:val="0"/>
      <w:marRight w:val="0"/>
      <w:marTop w:val="0"/>
      <w:marBottom w:val="0"/>
      <w:divBdr>
        <w:top w:val="none" w:sz="0" w:space="0" w:color="auto"/>
        <w:left w:val="none" w:sz="0" w:space="0" w:color="auto"/>
        <w:bottom w:val="none" w:sz="0" w:space="0" w:color="auto"/>
        <w:right w:val="none" w:sz="0" w:space="0" w:color="auto"/>
      </w:divBdr>
    </w:div>
    <w:div w:id="21454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eychinamanaged-my.sharepoint.cn/personal/jeffrey_jia_cn_ey_com/Documents/Desktop/New%20folder%20(3)/&#28023;&#21335;&#20445;&#20141;&#65288;&#21568;&#35834;&#36798;&#21450;&#27103;&#27028;&#35895;5A&#26223;&#21306;&#65289;&#26053;&#28216;&#38598;&#25955;&#20013;&#24515;&#39033;&#30446;/&#12304;&#27979;&#31639;&#12305;&#28023;&#21335;&#20445;&#20141;&#65288;&#21568;&#35834;&#36798;&#21450;&#27103;&#27028;&#35895;5A&#26223;&#21306;&#65289;&#26053;&#28216;&#38598;&#25955;&#20013;&#24515;&#39033;&#30446;.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r>
              <a:rPr lang="zh-CN" altLang="en-US" sz="900"/>
              <a:t>单位：人民币万元</a:t>
            </a:r>
            <a:endParaRPr lang="zh-CN" sz="900"/>
          </a:p>
        </c:rich>
      </c:tx>
      <c:layout>
        <c:manualLayout>
          <c:xMode val="edge"/>
          <c:yMode val="edge"/>
          <c:x val="0.81061882976161792"/>
          <c:y val="0"/>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title>
    <c:autoTitleDeleted val="0"/>
    <c:plotArea>
      <c:layout/>
      <c:barChart>
        <c:barDir val="col"/>
        <c:grouping val="clustered"/>
        <c:varyColors val="0"/>
        <c:ser>
          <c:idx val="0"/>
          <c:order val="0"/>
          <c:spPr>
            <a:solidFill>
              <a:srgbClr val="97999B"/>
            </a:solidFill>
            <a:ln>
              <a:noFill/>
            </a:ln>
            <a:effectLst/>
          </c:spPr>
          <c:invertIfNegative val="0"/>
          <c:dLbls>
            <c:spPr>
              <a:noFill/>
              <a:ln>
                <a:noFill/>
              </a:ln>
              <a:effectLst/>
            </c:spPr>
            <c:txPr>
              <a:bodyPr rot="-156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华文细黑" panose="02010600040101010101" pitchFamily="2" charset="-122"/>
                    <a:ea typeface="华文细黑" panose="02010600040101010101" pitchFamily="2" charset="-122"/>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Sheet1!$C$51:$X$51</c:f>
              <c:numCache>
                <c:formatCode>General</c:formatCode>
                <c:ptCount val="22"/>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numCache>
            </c:numRef>
          </c:cat>
          <c:val>
            <c:numRef>
              <c:f>Sheet1!$C$52:$X$52</c:f>
              <c:numCache>
                <c:formatCode>_(* #,##0.00_);_(* \(#,##0.00\);_(* "-"??_);_(@_)</c:formatCode>
                <c:ptCount val="22"/>
                <c:pt idx="0">
                  <c:v>0</c:v>
                </c:pt>
                <c:pt idx="1">
                  <c:v>0</c:v>
                </c:pt>
                <c:pt idx="2">
                  <c:v>383.52</c:v>
                </c:pt>
                <c:pt idx="3">
                  <c:v>390.69999999999993</c:v>
                </c:pt>
                <c:pt idx="4">
                  <c:v>972.24999999999989</c:v>
                </c:pt>
                <c:pt idx="5">
                  <c:v>991.31999999999994</c:v>
                </c:pt>
                <c:pt idx="6">
                  <c:v>1425.4099999999999</c:v>
                </c:pt>
                <c:pt idx="7">
                  <c:v>1444.4799999999998</c:v>
                </c:pt>
                <c:pt idx="8">
                  <c:v>2531.0699999999997</c:v>
                </c:pt>
                <c:pt idx="9">
                  <c:v>2550.14</c:v>
                </c:pt>
                <c:pt idx="10">
                  <c:v>4069.24</c:v>
                </c:pt>
                <c:pt idx="11">
                  <c:v>4088.31</c:v>
                </c:pt>
                <c:pt idx="12">
                  <c:v>4107.38</c:v>
                </c:pt>
                <c:pt idx="13">
                  <c:v>4126.45</c:v>
                </c:pt>
                <c:pt idx="14">
                  <c:v>4145.5199999999995</c:v>
                </c:pt>
                <c:pt idx="15">
                  <c:v>4164.5899999999992</c:v>
                </c:pt>
                <c:pt idx="16">
                  <c:v>4183.6599999999989</c:v>
                </c:pt>
                <c:pt idx="17">
                  <c:v>4202.7299999999987</c:v>
                </c:pt>
                <c:pt idx="18">
                  <c:v>4221.7999999999984</c:v>
                </c:pt>
                <c:pt idx="19">
                  <c:v>4240.8699999999981</c:v>
                </c:pt>
                <c:pt idx="20">
                  <c:v>3259.9399999999982</c:v>
                </c:pt>
                <c:pt idx="21">
                  <c:v>1105.5099999999979</c:v>
                </c:pt>
              </c:numCache>
            </c:numRef>
          </c:val>
          <c:extLst>
            <c:ext xmlns:c16="http://schemas.microsoft.com/office/drawing/2014/chart" uri="{C3380CC4-5D6E-409C-BE32-E72D297353CC}">
              <c16:uniqueId val="{00000000-E7C0-407E-B9B7-97D945CBD9C2}"/>
            </c:ext>
          </c:extLst>
        </c:ser>
        <c:dLbls>
          <c:showLegendKey val="0"/>
          <c:showVal val="0"/>
          <c:showCatName val="0"/>
          <c:showSerName val="0"/>
          <c:showPercent val="0"/>
          <c:showBubbleSize val="0"/>
        </c:dLbls>
        <c:gapWidth val="219"/>
        <c:overlap val="-27"/>
        <c:axId val="783047136"/>
        <c:axId val="783047496"/>
      </c:barChart>
      <c:catAx>
        <c:axId val="78304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783047496"/>
        <c:crosses val="autoZero"/>
        <c:auto val="1"/>
        <c:lblAlgn val="ctr"/>
        <c:lblOffset val="100"/>
        <c:noMultiLvlLbl val="0"/>
      </c:catAx>
      <c:valAx>
        <c:axId val="78304749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华文细黑" panose="02010600040101010101" pitchFamily="2" charset="-122"/>
                <a:ea typeface="华文细黑" panose="02010600040101010101" pitchFamily="2" charset="-122"/>
                <a:cs typeface="+mn-cs"/>
              </a:defRPr>
            </a:pPr>
            <a:endParaRPr lang="zh-CN"/>
          </a:p>
        </c:txPr>
        <c:crossAx val="783047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华文细黑" panose="02010600040101010101" pitchFamily="2" charset="-122"/>
          <a:ea typeface="华文细黑" panose="02010600040101010101" pitchFamily="2" charset="-122"/>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ABE31-7CC0-4E0A-9816-2B9F648A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35</Pages>
  <Words>3717</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2018年海南省海口市土地储备专项债券（一期）项目情况</vt:lpstr>
    </vt:vector>
  </TitlesOfParts>
  <Company>Deloitte Touche Tohmatsu Services, Inc.</Company>
  <LinksUpToDate>false</LinksUpToDate>
  <CharactersWithSpaces>24856</CharactersWithSpaces>
  <SharedDoc>false</SharedDoc>
  <HLinks>
    <vt:vector size="156" baseType="variant">
      <vt:variant>
        <vt:i4>1179698</vt:i4>
      </vt:variant>
      <vt:variant>
        <vt:i4>152</vt:i4>
      </vt:variant>
      <vt:variant>
        <vt:i4>0</vt:i4>
      </vt:variant>
      <vt:variant>
        <vt:i4>5</vt:i4>
      </vt:variant>
      <vt:variant>
        <vt:lpwstr/>
      </vt:variant>
      <vt:variant>
        <vt:lpwstr>_Toc165216779</vt:lpwstr>
      </vt:variant>
      <vt:variant>
        <vt:i4>1179698</vt:i4>
      </vt:variant>
      <vt:variant>
        <vt:i4>146</vt:i4>
      </vt:variant>
      <vt:variant>
        <vt:i4>0</vt:i4>
      </vt:variant>
      <vt:variant>
        <vt:i4>5</vt:i4>
      </vt:variant>
      <vt:variant>
        <vt:lpwstr/>
      </vt:variant>
      <vt:variant>
        <vt:lpwstr>_Toc165216778</vt:lpwstr>
      </vt:variant>
      <vt:variant>
        <vt:i4>1179698</vt:i4>
      </vt:variant>
      <vt:variant>
        <vt:i4>140</vt:i4>
      </vt:variant>
      <vt:variant>
        <vt:i4>0</vt:i4>
      </vt:variant>
      <vt:variant>
        <vt:i4>5</vt:i4>
      </vt:variant>
      <vt:variant>
        <vt:lpwstr/>
      </vt:variant>
      <vt:variant>
        <vt:lpwstr>_Toc165216777</vt:lpwstr>
      </vt:variant>
      <vt:variant>
        <vt:i4>1179698</vt:i4>
      </vt:variant>
      <vt:variant>
        <vt:i4>134</vt:i4>
      </vt:variant>
      <vt:variant>
        <vt:i4>0</vt:i4>
      </vt:variant>
      <vt:variant>
        <vt:i4>5</vt:i4>
      </vt:variant>
      <vt:variant>
        <vt:lpwstr/>
      </vt:variant>
      <vt:variant>
        <vt:lpwstr>_Toc165216776</vt:lpwstr>
      </vt:variant>
      <vt:variant>
        <vt:i4>1179698</vt:i4>
      </vt:variant>
      <vt:variant>
        <vt:i4>128</vt:i4>
      </vt:variant>
      <vt:variant>
        <vt:i4>0</vt:i4>
      </vt:variant>
      <vt:variant>
        <vt:i4>5</vt:i4>
      </vt:variant>
      <vt:variant>
        <vt:lpwstr/>
      </vt:variant>
      <vt:variant>
        <vt:lpwstr>_Toc165216775</vt:lpwstr>
      </vt:variant>
      <vt:variant>
        <vt:i4>1179698</vt:i4>
      </vt:variant>
      <vt:variant>
        <vt:i4>122</vt:i4>
      </vt:variant>
      <vt:variant>
        <vt:i4>0</vt:i4>
      </vt:variant>
      <vt:variant>
        <vt:i4>5</vt:i4>
      </vt:variant>
      <vt:variant>
        <vt:lpwstr/>
      </vt:variant>
      <vt:variant>
        <vt:lpwstr>_Toc165216774</vt:lpwstr>
      </vt:variant>
      <vt:variant>
        <vt:i4>1179698</vt:i4>
      </vt:variant>
      <vt:variant>
        <vt:i4>116</vt:i4>
      </vt:variant>
      <vt:variant>
        <vt:i4>0</vt:i4>
      </vt:variant>
      <vt:variant>
        <vt:i4>5</vt:i4>
      </vt:variant>
      <vt:variant>
        <vt:lpwstr/>
      </vt:variant>
      <vt:variant>
        <vt:lpwstr>_Toc165216773</vt:lpwstr>
      </vt:variant>
      <vt:variant>
        <vt:i4>1179698</vt:i4>
      </vt:variant>
      <vt:variant>
        <vt:i4>110</vt:i4>
      </vt:variant>
      <vt:variant>
        <vt:i4>0</vt:i4>
      </vt:variant>
      <vt:variant>
        <vt:i4>5</vt:i4>
      </vt:variant>
      <vt:variant>
        <vt:lpwstr/>
      </vt:variant>
      <vt:variant>
        <vt:lpwstr>_Toc165216772</vt:lpwstr>
      </vt:variant>
      <vt:variant>
        <vt:i4>1179698</vt:i4>
      </vt:variant>
      <vt:variant>
        <vt:i4>104</vt:i4>
      </vt:variant>
      <vt:variant>
        <vt:i4>0</vt:i4>
      </vt:variant>
      <vt:variant>
        <vt:i4>5</vt:i4>
      </vt:variant>
      <vt:variant>
        <vt:lpwstr/>
      </vt:variant>
      <vt:variant>
        <vt:lpwstr>_Toc165216771</vt:lpwstr>
      </vt:variant>
      <vt:variant>
        <vt:i4>1179698</vt:i4>
      </vt:variant>
      <vt:variant>
        <vt:i4>98</vt:i4>
      </vt:variant>
      <vt:variant>
        <vt:i4>0</vt:i4>
      </vt:variant>
      <vt:variant>
        <vt:i4>5</vt:i4>
      </vt:variant>
      <vt:variant>
        <vt:lpwstr/>
      </vt:variant>
      <vt:variant>
        <vt:lpwstr>_Toc165216770</vt:lpwstr>
      </vt:variant>
      <vt:variant>
        <vt:i4>1245234</vt:i4>
      </vt:variant>
      <vt:variant>
        <vt:i4>92</vt:i4>
      </vt:variant>
      <vt:variant>
        <vt:i4>0</vt:i4>
      </vt:variant>
      <vt:variant>
        <vt:i4>5</vt:i4>
      </vt:variant>
      <vt:variant>
        <vt:lpwstr/>
      </vt:variant>
      <vt:variant>
        <vt:lpwstr>_Toc165216769</vt:lpwstr>
      </vt:variant>
      <vt:variant>
        <vt:i4>1245234</vt:i4>
      </vt:variant>
      <vt:variant>
        <vt:i4>86</vt:i4>
      </vt:variant>
      <vt:variant>
        <vt:i4>0</vt:i4>
      </vt:variant>
      <vt:variant>
        <vt:i4>5</vt:i4>
      </vt:variant>
      <vt:variant>
        <vt:lpwstr/>
      </vt:variant>
      <vt:variant>
        <vt:lpwstr>_Toc165216768</vt:lpwstr>
      </vt:variant>
      <vt:variant>
        <vt:i4>1245234</vt:i4>
      </vt:variant>
      <vt:variant>
        <vt:i4>80</vt:i4>
      </vt:variant>
      <vt:variant>
        <vt:i4>0</vt:i4>
      </vt:variant>
      <vt:variant>
        <vt:i4>5</vt:i4>
      </vt:variant>
      <vt:variant>
        <vt:lpwstr/>
      </vt:variant>
      <vt:variant>
        <vt:lpwstr>_Toc165216767</vt:lpwstr>
      </vt:variant>
      <vt:variant>
        <vt:i4>1245234</vt:i4>
      </vt:variant>
      <vt:variant>
        <vt:i4>74</vt:i4>
      </vt:variant>
      <vt:variant>
        <vt:i4>0</vt:i4>
      </vt:variant>
      <vt:variant>
        <vt:i4>5</vt:i4>
      </vt:variant>
      <vt:variant>
        <vt:lpwstr/>
      </vt:variant>
      <vt:variant>
        <vt:lpwstr>_Toc165216766</vt:lpwstr>
      </vt:variant>
      <vt:variant>
        <vt:i4>1245234</vt:i4>
      </vt:variant>
      <vt:variant>
        <vt:i4>68</vt:i4>
      </vt:variant>
      <vt:variant>
        <vt:i4>0</vt:i4>
      </vt:variant>
      <vt:variant>
        <vt:i4>5</vt:i4>
      </vt:variant>
      <vt:variant>
        <vt:lpwstr/>
      </vt:variant>
      <vt:variant>
        <vt:lpwstr>_Toc165216765</vt:lpwstr>
      </vt:variant>
      <vt:variant>
        <vt:i4>1245234</vt:i4>
      </vt:variant>
      <vt:variant>
        <vt:i4>62</vt:i4>
      </vt:variant>
      <vt:variant>
        <vt:i4>0</vt:i4>
      </vt:variant>
      <vt:variant>
        <vt:i4>5</vt:i4>
      </vt:variant>
      <vt:variant>
        <vt:lpwstr/>
      </vt:variant>
      <vt:variant>
        <vt:lpwstr>_Toc165216764</vt:lpwstr>
      </vt:variant>
      <vt:variant>
        <vt:i4>1245234</vt:i4>
      </vt:variant>
      <vt:variant>
        <vt:i4>56</vt:i4>
      </vt:variant>
      <vt:variant>
        <vt:i4>0</vt:i4>
      </vt:variant>
      <vt:variant>
        <vt:i4>5</vt:i4>
      </vt:variant>
      <vt:variant>
        <vt:lpwstr/>
      </vt:variant>
      <vt:variant>
        <vt:lpwstr>_Toc165216763</vt:lpwstr>
      </vt:variant>
      <vt:variant>
        <vt:i4>1245234</vt:i4>
      </vt:variant>
      <vt:variant>
        <vt:i4>50</vt:i4>
      </vt:variant>
      <vt:variant>
        <vt:i4>0</vt:i4>
      </vt:variant>
      <vt:variant>
        <vt:i4>5</vt:i4>
      </vt:variant>
      <vt:variant>
        <vt:lpwstr/>
      </vt:variant>
      <vt:variant>
        <vt:lpwstr>_Toc165216762</vt:lpwstr>
      </vt:variant>
      <vt:variant>
        <vt:i4>1245234</vt:i4>
      </vt:variant>
      <vt:variant>
        <vt:i4>44</vt:i4>
      </vt:variant>
      <vt:variant>
        <vt:i4>0</vt:i4>
      </vt:variant>
      <vt:variant>
        <vt:i4>5</vt:i4>
      </vt:variant>
      <vt:variant>
        <vt:lpwstr/>
      </vt:variant>
      <vt:variant>
        <vt:lpwstr>_Toc165216761</vt:lpwstr>
      </vt:variant>
      <vt:variant>
        <vt:i4>1245234</vt:i4>
      </vt:variant>
      <vt:variant>
        <vt:i4>38</vt:i4>
      </vt:variant>
      <vt:variant>
        <vt:i4>0</vt:i4>
      </vt:variant>
      <vt:variant>
        <vt:i4>5</vt:i4>
      </vt:variant>
      <vt:variant>
        <vt:lpwstr/>
      </vt:variant>
      <vt:variant>
        <vt:lpwstr>_Toc165216760</vt:lpwstr>
      </vt:variant>
      <vt:variant>
        <vt:i4>1048626</vt:i4>
      </vt:variant>
      <vt:variant>
        <vt:i4>32</vt:i4>
      </vt:variant>
      <vt:variant>
        <vt:i4>0</vt:i4>
      </vt:variant>
      <vt:variant>
        <vt:i4>5</vt:i4>
      </vt:variant>
      <vt:variant>
        <vt:lpwstr/>
      </vt:variant>
      <vt:variant>
        <vt:lpwstr>_Toc165216759</vt:lpwstr>
      </vt:variant>
      <vt:variant>
        <vt:i4>1048626</vt:i4>
      </vt:variant>
      <vt:variant>
        <vt:i4>26</vt:i4>
      </vt:variant>
      <vt:variant>
        <vt:i4>0</vt:i4>
      </vt:variant>
      <vt:variant>
        <vt:i4>5</vt:i4>
      </vt:variant>
      <vt:variant>
        <vt:lpwstr/>
      </vt:variant>
      <vt:variant>
        <vt:lpwstr>_Toc165216758</vt:lpwstr>
      </vt:variant>
      <vt:variant>
        <vt:i4>1048626</vt:i4>
      </vt:variant>
      <vt:variant>
        <vt:i4>20</vt:i4>
      </vt:variant>
      <vt:variant>
        <vt:i4>0</vt:i4>
      </vt:variant>
      <vt:variant>
        <vt:i4>5</vt:i4>
      </vt:variant>
      <vt:variant>
        <vt:lpwstr/>
      </vt:variant>
      <vt:variant>
        <vt:lpwstr>_Toc165216757</vt:lpwstr>
      </vt:variant>
      <vt:variant>
        <vt:i4>1048626</vt:i4>
      </vt:variant>
      <vt:variant>
        <vt:i4>14</vt:i4>
      </vt:variant>
      <vt:variant>
        <vt:i4>0</vt:i4>
      </vt:variant>
      <vt:variant>
        <vt:i4>5</vt:i4>
      </vt:variant>
      <vt:variant>
        <vt:lpwstr/>
      </vt:variant>
      <vt:variant>
        <vt:lpwstr>_Toc165216756</vt:lpwstr>
      </vt:variant>
      <vt:variant>
        <vt:i4>1048626</vt:i4>
      </vt:variant>
      <vt:variant>
        <vt:i4>8</vt:i4>
      </vt:variant>
      <vt:variant>
        <vt:i4>0</vt:i4>
      </vt:variant>
      <vt:variant>
        <vt:i4>5</vt:i4>
      </vt:variant>
      <vt:variant>
        <vt:lpwstr/>
      </vt:variant>
      <vt:variant>
        <vt:lpwstr>_Toc165216755</vt:lpwstr>
      </vt:variant>
      <vt:variant>
        <vt:i4>1048626</vt:i4>
      </vt:variant>
      <vt:variant>
        <vt:i4>2</vt:i4>
      </vt:variant>
      <vt:variant>
        <vt:i4>0</vt:i4>
      </vt:variant>
      <vt:variant>
        <vt:i4>5</vt:i4>
      </vt:variant>
      <vt:variant>
        <vt:lpwstr/>
      </vt:variant>
      <vt:variant>
        <vt:lpwstr>_Toc165216754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2018年海南省海口市土地储备专项债券（一期）项目情况</dc:title>
  <dc:creator>Simon</dc:creator>
  <cp:lastModifiedBy>EY</cp:lastModifiedBy>
  <cp:revision>73</cp:revision>
  <cp:lastPrinted>2024-05-11T01:26:00Z</cp:lastPrinted>
  <dcterms:created xsi:type="dcterms:W3CDTF">2024-09-27T08:35:00Z</dcterms:created>
  <dcterms:modified xsi:type="dcterms:W3CDTF">2024-10-14T01:23:00Z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515665487A074564ACB51F067461FA7C_13</vt:lpwstr>
  </property>
</Properties>
</file>