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A" w:rsidRDefault="00086309">
      <w:pPr>
        <w:pStyle w:val="10"/>
        <w:keepNext/>
        <w:keepLines/>
        <w:shd w:val="clear" w:color="auto" w:fill="auto"/>
        <w:spacing w:before="320" w:after="400"/>
      </w:pPr>
      <w:bookmarkStart w:id="0" w:name="bookmark0"/>
      <w:bookmarkStart w:id="1" w:name="bookmark1"/>
      <w:r>
        <w:t>单位工程投标报价汇总表</w:t>
      </w:r>
      <w:bookmarkEnd w:id="0"/>
      <w:bookmarkEnd w:id="1"/>
    </w:p>
    <w:p w:rsidR="009B708A" w:rsidRDefault="00086309">
      <w:pPr>
        <w:pStyle w:val="a4"/>
        <w:shd w:val="clear" w:color="auto" w:fill="auto"/>
        <w:ind w:left="10"/>
        <w:rPr>
          <w:sz w:val="19"/>
          <w:szCs w:val="19"/>
        </w:rPr>
      </w:pPr>
      <w:r>
        <w:rPr>
          <w:sz w:val="19"/>
          <w:szCs w:val="19"/>
        </w:rPr>
        <w:t>工程名称：保亭黎族苗族自治县公安</w:t>
      </w:r>
    </w:p>
    <w:p w:rsidR="009B708A" w:rsidRDefault="00086309">
      <w:pPr>
        <w:pStyle w:val="a4"/>
        <w:shd w:val="clear" w:color="auto" w:fill="auto"/>
        <w:ind w:left="10"/>
        <w:rPr>
          <w:sz w:val="19"/>
          <w:szCs w:val="19"/>
        </w:rPr>
      </w:pPr>
      <w:r>
        <w:rPr>
          <w:sz w:val="19"/>
          <w:szCs w:val="19"/>
        </w:rPr>
        <w:t>局交通管理大队办公楼前广场路面工</w:t>
      </w:r>
    </w:p>
    <w:p w:rsidR="009B708A" w:rsidRDefault="00086309">
      <w:pPr>
        <w:pStyle w:val="a4"/>
        <w:shd w:val="clear" w:color="auto" w:fill="auto"/>
        <w:tabs>
          <w:tab w:val="left" w:pos="8194"/>
        </w:tabs>
        <w:ind w:left="10"/>
        <w:rPr>
          <w:sz w:val="19"/>
          <w:szCs w:val="19"/>
        </w:rPr>
      </w:pPr>
      <w:r>
        <w:rPr>
          <w:sz w:val="19"/>
          <w:szCs w:val="19"/>
        </w:rPr>
        <w:t>程项目</w:t>
      </w:r>
      <w:r>
        <w:rPr>
          <w:sz w:val="19"/>
          <w:szCs w:val="19"/>
        </w:rPr>
        <w:tab/>
        <w:t>第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sz w:val="19"/>
          <w:szCs w:val="19"/>
        </w:rPr>
        <w:t>页共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sz w:val="19"/>
          <w:szCs w:val="19"/>
        </w:rP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3667"/>
        <w:gridCol w:w="2443"/>
        <w:gridCol w:w="2453"/>
      </w:tblGrid>
      <w:tr w:rsidR="009B708A">
        <w:trPr>
          <w:trHeight w:hRule="exact" w:val="4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汇总内容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金额（元）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其中：暂估价（元）</w:t>
            </w: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80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分部分项工程费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>1.</w:t>
            </w:r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拆除工程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1. </w:t>
            </w:r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路面工程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1. </w:t>
            </w:r>
            <w: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机械进出场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80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措施项目费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施工单价措施项目费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施工总价措施项目费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2. </w:t>
            </w:r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其中：安全防护、文明施工费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2. </w:t>
            </w:r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其中：临时设施费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2. </w:t>
            </w:r>
            <w: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其中：雨季施工增加费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7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>2.4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其中：夜间施工增加费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7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2. </w:t>
            </w:r>
            <w: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其中：视频监控费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三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其他项目费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3. </w:t>
            </w:r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其中：暂列金额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3. </w:t>
            </w:r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其中：暂估价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 xml:space="preserve">3. </w:t>
            </w:r>
            <w: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其中：计日工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20"/>
              <w:jc w:val="both"/>
            </w:pPr>
            <w:r>
              <w:rPr>
                <w:lang w:val="en-US" w:eastAsia="en-US" w:bidi="en-US"/>
              </w:rPr>
              <w:t>3.4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其中：总承包服务费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四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规费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其中：垃圾处置费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其中：社保费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left="168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580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五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税金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480"/>
          <w:jc w:val="center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投标报价合计=一+二+三+四+五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9B708A" w:rsidRDefault="0008630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9B708A" w:rsidRDefault="00086309">
      <w:pPr>
        <w:pStyle w:val="10"/>
        <w:keepNext/>
        <w:keepLines/>
        <w:shd w:val="clear" w:color="auto" w:fill="auto"/>
        <w:spacing w:before="0"/>
      </w:pPr>
      <w:bookmarkStart w:id="2" w:name="bookmark2"/>
      <w:bookmarkStart w:id="3" w:name="bookmark3"/>
      <w:r>
        <w:lastRenderedPageBreak/>
        <w:t>分部分项工程和单价措施项目清单与计价表</w:t>
      </w:r>
      <w:bookmarkEnd w:id="2"/>
      <w:bookmarkEnd w:id="3"/>
    </w:p>
    <w:p w:rsidR="009B708A" w:rsidRDefault="00086309">
      <w:pPr>
        <w:pStyle w:val="a4"/>
        <w:shd w:val="clear" w:color="auto" w:fill="auto"/>
        <w:tabs>
          <w:tab w:val="left" w:pos="8717"/>
        </w:tabs>
        <w:jc w:val="center"/>
        <w:rPr>
          <w:sz w:val="19"/>
          <w:szCs w:val="19"/>
        </w:rPr>
      </w:pPr>
      <w:r>
        <w:rPr>
          <w:sz w:val="19"/>
          <w:szCs w:val="19"/>
        </w:rPr>
        <w:t>界蠶謎蠶評族自治县公安局交通管理大队办公楼标段：</w:t>
      </w:r>
      <w:r>
        <w:rPr>
          <w:sz w:val="19"/>
          <w:szCs w:val="19"/>
        </w:rPr>
        <w:tab/>
        <w:t>第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sz w:val="19"/>
          <w:szCs w:val="19"/>
        </w:rPr>
        <w:t>页共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sz w:val="19"/>
          <w:szCs w:val="19"/>
        </w:rP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392"/>
        <w:gridCol w:w="1435"/>
        <w:gridCol w:w="2023"/>
        <w:gridCol w:w="675"/>
        <w:gridCol w:w="806"/>
        <w:gridCol w:w="1138"/>
        <w:gridCol w:w="1138"/>
        <w:gridCol w:w="1157"/>
      </w:tblGrid>
      <w:tr w:rsidR="009B708A" w:rsidTr="00611228">
        <w:trPr>
          <w:trHeight w:hRule="exact" w:val="38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项目编码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340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项目名称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项目特征描述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9B708A" w:rsidRDefault="00086309" w:rsidP="00611228">
            <w:pPr>
              <w:pStyle w:val="20"/>
              <w:shd w:val="clear" w:color="auto" w:fill="auto"/>
            </w:pPr>
            <w:r>
              <w:t>量位 计单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工程量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金额（元）</w:t>
            </w:r>
          </w:p>
        </w:tc>
      </w:tr>
      <w:tr w:rsidR="009B708A" w:rsidTr="00611228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/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/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9B708A" w:rsidRDefault="009B708A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综合单价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380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合价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其中：暂估价</w:t>
            </w: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整个项目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拆除工程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Arial" w:eastAsia="Arial" w:hAnsi="Arial" w:cs="Arial"/>
                <w:vertAlign w:val="subscript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041001001001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拆除路面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197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材质:路面砖</w:t>
            </w:r>
          </w:p>
          <w:p w:rsidR="009B708A" w:rsidRDefault="00086309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运距:建筑垃圾外运</w:t>
            </w:r>
            <w:r>
              <w:t xml:space="preserve">5 </w:t>
            </w:r>
            <w:r>
              <w:rPr>
                <w:lang w:val="en-US" w:bidi="en-US"/>
              </w:rPr>
              <w:t>km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40"/>
              <w:jc w:val="both"/>
            </w:pPr>
            <w:r>
              <w:t>639.2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路面工程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040101001001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挖一般土方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 xml:space="preserve">1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•土壤类别：一二类土</w:t>
            </w:r>
          </w:p>
          <w:p w:rsidR="009B708A" w:rsidRDefault="00086309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190" w:lineRule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挖土深度</w:t>
            </w:r>
            <w:r>
              <w:rPr>
                <w:lang w:val="en-US" w:eastAsia="en-US" w:bidi="en-US"/>
              </w:rPr>
              <w:t>:450mm</w:t>
            </w:r>
          </w:p>
          <w:p w:rsidR="009B708A" w:rsidRDefault="00086309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199" w:lineRule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运距</w:t>
            </w:r>
            <w:r>
              <w:rPr>
                <w:lang w:val="en-US" w:eastAsia="en-US" w:bidi="en-US"/>
              </w:rPr>
              <w:t>:5km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287.64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040202001001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路床（槽）整形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lang w:val="en-US" w:eastAsia="en-US" w:bidi="en-US"/>
              </w:rPr>
              <w:t>1.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部位:路基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 xml:space="preserve">639. </w:t>
            </w: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Arial" w:eastAsia="Arial" w:hAnsi="Arial" w:cs="Arial"/>
                <w:vertAlign w:val="subscript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040202003002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水泥稳定土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部位:底基层</w:t>
            </w:r>
          </w:p>
          <w:p w:rsidR="009B708A" w:rsidRDefault="00086309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永泥含量</w:t>
            </w:r>
            <w:r>
              <w:rPr>
                <w:rFonts w:ascii="SimSun" w:eastAsia="SimSun" w:hAnsi="SimSun" w:cs="SimSun"/>
              </w:rPr>
              <w:t>：</w:t>
            </w:r>
            <w:r>
              <w:t>4%</w:t>
            </w:r>
          </w:p>
          <w:p w:rsidR="009B708A" w:rsidRDefault="00086309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厚度：</w:t>
            </w:r>
            <w:r>
              <w:rPr>
                <w:lang w:val="en-US" w:eastAsia="en-US" w:bidi="en-US"/>
              </w:rPr>
              <w:t>150mm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40"/>
              <w:jc w:val="both"/>
            </w:pPr>
            <w:r>
              <w:t>639.2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Arial" w:eastAsia="Arial" w:hAnsi="Arial" w:cs="Arial"/>
                <w:vertAlign w:val="subscript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040202003001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水泥稳定土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部位:基层</w:t>
            </w:r>
          </w:p>
          <w:p w:rsidR="009B708A" w:rsidRDefault="00086309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永泥含量:</w:t>
            </w:r>
            <w:r>
              <w:t>6%</w:t>
            </w:r>
          </w:p>
          <w:p w:rsidR="009B708A" w:rsidRDefault="00086309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厚度:</w:t>
            </w:r>
            <w:r>
              <w:rPr>
                <w:lang w:val="en-US" w:eastAsia="en-US" w:bidi="en-US"/>
              </w:rPr>
              <w:t>180mm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40"/>
              <w:jc w:val="both"/>
            </w:pPr>
            <w:r>
              <w:t>639.2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68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040203003001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透层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材料品种:石油沥青</w:t>
            </w:r>
          </w:p>
          <w:p w:rsidR="009B708A" w:rsidRDefault="00086309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喷油量</w:t>
            </w:r>
            <w:r>
              <w:rPr>
                <w:rFonts w:ascii="SimSun" w:eastAsia="SimSun" w:hAnsi="SimSun" w:cs="SimSun"/>
                <w:lang w:val="en-US" w:eastAsia="en-US" w:bidi="en-US"/>
              </w:rPr>
              <w:t>：</w:t>
            </w:r>
            <w:r>
              <w:rPr>
                <w:lang w:val="en-US" w:eastAsia="en-US" w:bidi="en-US"/>
              </w:rPr>
              <w:t>0. 72kg/m2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 xml:space="preserve">639. </w:t>
            </w: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040203004001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封层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.材料品种:石油沥青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 xml:space="preserve">639. </w:t>
            </w: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10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Arial" w:eastAsia="Arial" w:hAnsi="Arial" w:cs="Arial"/>
                <w:vertAlign w:val="subscript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040203006001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沥青混凝土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line="192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部位:下面层</w:t>
            </w:r>
          </w:p>
          <w:p w:rsidR="009B708A" w:rsidRDefault="00086309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192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 xml:space="preserve">种类:粗粒式沥青混凝 </w:t>
            </w:r>
            <w:r>
              <w:rPr>
                <w:lang w:val="en-US" w:eastAsia="en-US" w:bidi="en-US"/>
              </w:rPr>
              <w:t>i</w:t>
            </w:r>
          </w:p>
          <w:p w:rsidR="009B708A" w:rsidRDefault="00086309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line="192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厚度:</w:t>
            </w:r>
            <w:r>
              <w:rPr>
                <w:lang w:val="en-US" w:eastAsia="en-US" w:bidi="en-US"/>
              </w:rPr>
              <w:t>80mm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40"/>
              <w:jc w:val="both"/>
            </w:pPr>
            <w:r>
              <w:t>639.2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040203003002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粘层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材料品种:石油沥青</w:t>
            </w:r>
          </w:p>
          <w:p w:rsidR="009B708A" w:rsidRDefault="00086309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</w:pPr>
            <w:r>
              <w:rPr>
                <w:rFonts w:ascii="MingLiU" w:eastAsia="MingLiU" w:hAnsi="MingLiU" w:cs="MingLiU"/>
                <w:sz w:val="19"/>
                <w:szCs w:val="19"/>
              </w:rPr>
              <w:t>喷油量</w:t>
            </w:r>
            <w:r>
              <w:rPr>
                <w:rFonts w:ascii="SimSun" w:eastAsia="SimSun" w:hAnsi="SimSun" w:cs="SimSun"/>
                <w:lang w:val="en-US" w:eastAsia="en-US" w:bidi="en-US"/>
              </w:rPr>
              <w:t>：</w:t>
            </w:r>
            <w:r>
              <w:rPr>
                <w:lang w:val="en-US" w:eastAsia="en-US" w:bidi="en-US"/>
              </w:rPr>
              <w:t>0. 36kg/m2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 xml:space="preserve">639. </w:t>
            </w: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4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10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040203006002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沥青混凝土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line="197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部位:上面层</w:t>
            </w:r>
          </w:p>
          <w:p w:rsidR="009B708A" w:rsidRDefault="00086309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 xml:space="preserve">种类:细粒式沥青混凝 </w:t>
            </w:r>
            <w:r>
              <w:rPr>
                <w:lang w:val="en-US" w:eastAsia="en-US" w:bidi="en-US"/>
              </w:rPr>
              <w:t>i</w:t>
            </w:r>
          </w:p>
          <w:p w:rsidR="009B708A" w:rsidRDefault="00086309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厚度</w:t>
            </w:r>
            <w:r>
              <w:rPr>
                <w:lang w:val="en-US" w:eastAsia="en-US" w:bidi="en-US"/>
              </w:rPr>
              <w:t>:40mm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40"/>
              <w:jc w:val="both"/>
            </w:pPr>
            <w:r>
              <w:t>639.2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机械进出场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10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041106001001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7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大型机械设备进 出场及安拆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197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机械设备名称:履带式 挖掘机</w:t>
            </w:r>
          </w:p>
          <w:p w:rsidR="009B708A" w:rsidRDefault="0008630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机械设备规格型号:</w:t>
            </w:r>
            <w:r>
              <w:t xml:space="preserve">1 </w:t>
            </w:r>
            <w:r>
              <w:rPr>
                <w:lang w:val="en-US" w:eastAsia="en-US" w:bidi="en-US"/>
              </w:rPr>
              <w:t>m</w:t>
            </w:r>
          </w:p>
          <w:p w:rsidR="009B708A" w:rsidRDefault="00086309">
            <w:pPr>
              <w:pStyle w:val="a6"/>
              <w:shd w:val="clear" w:color="auto" w:fill="auto"/>
              <w:spacing w:line="206" w:lineRule="auto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台.</w:t>
            </w:r>
          </w:p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rPr>
                <w:rFonts w:ascii="Arial" w:eastAsia="Arial" w:hAnsi="Arial" w:cs="Arial"/>
                <w:vertAlign w:val="subscri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041106001002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2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大型机械设备进 出场及安拆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.机械设备名称:压路机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台.</w:t>
            </w:r>
          </w:p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t>041106001003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spacing w:line="197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大型机械设备进 出场及安拆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spacing w:line="197" w:lineRule="exact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.机械设备名称:沥青混 凝土摊铺机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台.</w:t>
            </w:r>
          </w:p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MingLiU" w:eastAsia="MingLiU" w:hAnsi="MingLiU" w:cs="MingLiU"/>
                <w:sz w:val="17"/>
                <w:szCs w:val="17"/>
              </w:rPr>
              <w:t>措施项目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 w:rsidTr="00611228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374"/>
          <w:jc w:val="center"/>
        </w:trPr>
        <w:tc>
          <w:tcPr>
            <w:tcW w:w="814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本页小计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9B708A">
            <w:pPr>
              <w:pStyle w:val="a6"/>
              <w:shd w:val="clear" w:color="auto" w:fill="auto"/>
              <w:ind w:firstLine="1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389"/>
          <w:jc w:val="center"/>
        </w:trPr>
        <w:tc>
          <w:tcPr>
            <w:tcW w:w="8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合计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160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</w:tbl>
    <w:p w:rsidR="009B708A" w:rsidRDefault="00086309">
      <w:pPr>
        <w:spacing w:line="1" w:lineRule="exact"/>
        <w:rPr>
          <w:sz w:val="2"/>
          <w:szCs w:val="2"/>
        </w:rPr>
      </w:pPr>
      <w:r>
        <w:br w:type="page"/>
      </w:r>
    </w:p>
    <w:p w:rsidR="009B708A" w:rsidRDefault="00086309">
      <w:pPr>
        <w:pStyle w:val="10"/>
        <w:keepNext/>
        <w:keepLines/>
        <w:shd w:val="clear" w:color="auto" w:fill="auto"/>
        <w:spacing w:before="0" w:after="320"/>
      </w:pPr>
      <w:bookmarkStart w:id="4" w:name="bookmark4"/>
      <w:bookmarkStart w:id="5" w:name="bookmark5"/>
      <w:r>
        <w:lastRenderedPageBreak/>
        <w:t>总价措施项目清单与计价表</w:t>
      </w:r>
      <w:bookmarkEnd w:id="4"/>
      <w:bookmarkEnd w:id="5"/>
    </w:p>
    <w:p w:rsidR="009B708A" w:rsidRDefault="00086309">
      <w:pPr>
        <w:pStyle w:val="a4"/>
        <w:shd w:val="clear" w:color="auto" w:fill="auto"/>
        <w:tabs>
          <w:tab w:val="left" w:pos="5818"/>
          <w:tab w:val="left" w:pos="8722"/>
        </w:tabs>
        <w:jc w:val="center"/>
        <w:rPr>
          <w:sz w:val="19"/>
          <w:szCs w:val="19"/>
        </w:rPr>
      </w:pPr>
      <w:r>
        <w:rPr>
          <w:sz w:val="19"/>
          <w:szCs w:val="19"/>
        </w:rPr>
        <w:t>矗需疇醫寵族自治县公安局交通管理大队办公</w:t>
      </w:r>
      <w:r>
        <w:rPr>
          <w:sz w:val="19"/>
          <w:szCs w:val="19"/>
        </w:rPr>
        <w:tab/>
        <w:t>标段：</w:t>
      </w:r>
      <w:r>
        <w:rPr>
          <w:sz w:val="19"/>
          <w:szCs w:val="19"/>
        </w:rPr>
        <w:tab/>
        <w:t>第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sz w:val="19"/>
          <w:szCs w:val="19"/>
        </w:rPr>
        <w:t>页共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sz w:val="19"/>
          <w:szCs w:val="19"/>
        </w:rP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1349"/>
        <w:gridCol w:w="1934"/>
        <w:gridCol w:w="1613"/>
        <w:gridCol w:w="662"/>
        <w:gridCol w:w="912"/>
        <w:gridCol w:w="941"/>
        <w:gridCol w:w="1157"/>
        <w:gridCol w:w="1094"/>
      </w:tblGrid>
      <w:tr w:rsidR="009B708A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项目编码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计算基础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spacing w:line="197" w:lineRule="exact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费率 （%）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调彎率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</w:rPr>
              <w:t>调常额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备注</w:t>
            </w:r>
          </w:p>
        </w:tc>
      </w:tr>
      <w:tr w:rsidR="009B708A">
        <w:trPr>
          <w:trHeight w:hRule="exact" w:val="5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 xml:space="preserve">1. </w:t>
            </w: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58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安全文明施工与环境 保护基本费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16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rPr>
                <w:rFonts w:ascii="Arial" w:eastAsia="Arial" w:hAnsi="Arial" w:cs="Arial"/>
                <w:vertAlign w:val="sub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1.1.1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2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（1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t>1.8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16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rPr>
                <w:rFonts w:ascii="Arial" w:eastAsia="Arial" w:hAnsi="Arial" w:cs="Arial"/>
                <w:vertAlign w:val="subscript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1.1.2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〜</w:t>
            </w:r>
            <w:r>
              <w:t>5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78" w:lineRule="exact"/>
              <w:ind w:left="220" w:hanging="220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（1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  <w:p w:rsidR="009B708A" w:rsidRDefault="00086309">
            <w:pPr>
              <w:pStyle w:val="a6"/>
              <w:shd w:val="clear" w:color="auto" w:fill="auto"/>
              <w:spacing w:line="185" w:lineRule="auto"/>
              <w:jc w:val="both"/>
            </w:pPr>
            <w:r>
              <w:t>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</w:pPr>
            <w:r>
              <w:t>1.08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rPr>
                <w:rFonts w:ascii="Arial" w:eastAsia="Arial" w:hAnsi="Arial" w:cs="Arial"/>
                <w:vertAlign w:val="subscript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1.1.3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211" w:lineRule="exact"/>
              <w:rPr>
                <w:sz w:val="19"/>
                <w:szCs w:val="19"/>
              </w:rPr>
            </w:pPr>
            <w:r>
              <w:t>5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千万元〜</w:t>
            </w: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亿元以内 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9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（5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羊万兀</w:t>
            </w: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亿兀以内 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</w:pPr>
            <w:r>
              <w:t>0.72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5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>1. 1.4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亿元以上部分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>（1</w:t>
            </w:r>
          </w:p>
          <w:p w:rsidR="009B708A" w:rsidRDefault="00086309">
            <w:pPr>
              <w:pStyle w:val="a6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亿元以上部分）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 xml:space="preserve">1. </w:t>
            </w: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202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安全文明施工与环境 保护费（浮动部分）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2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安全防护、文明施 工基本费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36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rPr>
                <w:rFonts w:ascii="Arial" w:eastAsia="Arial" w:hAnsi="Arial" w:cs="Arial"/>
                <w:vertAlign w:val="subscript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建施安责险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不含建施安责险费</w:t>
            </w:r>
          </w:p>
          <w:p w:rsidR="009B708A" w:rsidRDefault="00086309">
            <w:pPr>
              <w:pStyle w:val="a6"/>
              <w:shd w:val="clear" w:color="auto" w:fill="auto"/>
              <w:spacing w:line="190" w:lineRule="auto"/>
            </w:pPr>
            <w:r>
              <w:rPr>
                <w:lang w:val="en-US" w:eastAsia="en-US" w:bidi="en-US"/>
              </w:rPr>
              <w:t>*0.</w:t>
            </w:r>
            <w:r>
              <w:t>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right"/>
            </w:pPr>
            <w:r>
              <w:t>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36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4" w:lineRule="exact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默认的安责 险费率是按 照最优设置 但是由于 安责险费率 中浮窈费家 根据具体条 件不同费率 不同，所以 请参照琼建 质【</w:t>
            </w:r>
            <w:r>
              <w:rPr>
                <w:lang w:val="en-US" w:bidi="en-US"/>
              </w:rPr>
              <w:t xml:space="preserve">2019] </w:t>
            </w:r>
            <w:r>
              <w:t>38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号中的附 件</w:t>
            </w: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计算实 馀费率；</w:t>
            </w:r>
          </w:p>
        </w:tc>
      </w:tr>
      <w:tr w:rsidR="009B708A"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>1.4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08A" w:rsidRDefault="00086309">
            <w:pPr>
              <w:pStyle w:val="a6"/>
              <w:shd w:val="clear" w:color="auto" w:fill="auto"/>
              <w:ind w:firstLine="280"/>
              <w:jc w:val="both"/>
            </w:pPr>
            <w:r>
              <w:rPr>
                <w:rFonts w:ascii="Arial" w:eastAsia="Arial" w:hAnsi="Arial" w:cs="Arial"/>
                <w:vertAlign w:val="subscript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2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（1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</w:pPr>
            <w:r>
              <w:t>2.05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〜</w:t>
            </w:r>
            <w:r>
              <w:t>5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78" w:lineRule="exact"/>
              <w:ind w:left="220" w:hanging="220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（1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千万元以内部分</w:t>
            </w:r>
          </w:p>
          <w:p w:rsidR="009B708A" w:rsidRDefault="00086309">
            <w:pPr>
              <w:pStyle w:val="a6"/>
              <w:shd w:val="clear" w:color="auto" w:fill="auto"/>
              <w:spacing w:line="185" w:lineRule="auto"/>
              <w:jc w:val="both"/>
            </w:pPr>
            <w:r>
              <w:t>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</w:pPr>
            <w:r>
              <w:t>1.23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t>1.4.3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216" w:lineRule="exact"/>
              <w:rPr>
                <w:sz w:val="19"/>
                <w:szCs w:val="19"/>
              </w:rPr>
            </w:pPr>
            <w:r>
              <w:t>5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千万元〜</w:t>
            </w: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亿元以内 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9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 xml:space="preserve">（5 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牟万兀</w:t>
            </w: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亿兀以内 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ind w:firstLine="200"/>
            </w:pPr>
            <w:r>
              <w:t>0.82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>1.4.4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t>1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亿元以上部分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综合价不含主设</w:t>
            </w:r>
            <w:r>
              <w:t>（1</w:t>
            </w:r>
          </w:p>
          <w:p w:rsidR="009B708A" w:rsidRDefault="00086309">
            <w:pPr>
              <w:pStyle w:val="a6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亿元以上部分）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0.41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  <w:tr w:rsidR="009B708A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 xml:space="preserve">1. </w:t>
            </w: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spacing w:line="197" w:lineRule="exact"/>
              <w:jc w:val="both"/>
              <w:rPr>
                <w:sz w:val="19"/>
                <w:szCs w:val="19"/>
              </w:rPr>
            </w:pPr>
            <w:r>
              <w:rPr>
                <w:rFonts w:ascii="MingLiU" w:eastAsia="MingLiU" w:hAnsi="MingLiU" w:cs="MingLiU"/>
                <w:sz w:val="19"/>
                <w:szCs w:val="19"/>
              </w:rPr>
              <w:t>分部分项合计+单 价措施项目合计-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086309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0. </w:t>
            </w: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708A" w:rsidRDefault="009B708A">
            <w:pPr>
              <w:pStyle w:val="a6"/>
              <w:shd w:val="clear" w:color="auto" w:fill="auto"/>
              <w:ind w:firstLine="240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08A" w:rsidRDefault="009B708A">
            <w:pPr>
              <w:rPr>
                <w:sz w:val="10"/>
                <w:szCs w:val="10"/>
              </w:rPr>
            </w:pPr>
          </w:p>
        </w:tc>
      </w:tr>
    </w:tbl>
    <w:p w:rsidR="009B708A" w:rsidRDefault="00086309">
      <w:pPr>
        <w:pStyle w:val="a4"/>
        <w:shd w:val="clear" w:color="auto" w:fill="auto"/>
        <w:tabs>
          <w:tab w:val="left" w:pos="3869"/>
        </w:tabs>
        <w:ind w:left="5"/>
      </w:pPr>
      <w:r>
        <w:t>编制人（造价人员）：</w:t>
      </w:r>
      <w:r>
        <w:tab/>
        <w:t>复核人（造价工程师）：</w:t>
      </w:r>
    </w:p>
    <w:p w:rsidR="009B708A" w:rsidRDefault="00086309">
      <w:pPr>
        <w:pStyle w:val="a4"/>
        <w:shd w:val="clear" w:color="auto" w:fill="auto"/>
        <w:spacing w:line="182" w:lineRule="exact"/>
      </w:pPr>
      <w:r>
        <w:t>注：</w:t>
      </w:r>
      <w:r>
        <w:rPr>
          <w:rFonts w:ascii="Times New Roman" w:eastAsia="Times New Roman" w:hAnsi="Times New Roman" w:cs="Times New Roman"/>
          <w:sz w:val="18"/>
          <w:szCs w:val="18"/>
        </w:rPr>
        <w:t>1.“</w:t>
      </w:r>
      <w:r>
        <w:t>项目名称”可根据海南省现行的计价定额设置。</w:t>
      </w:r>
    </w:p>
    <w:p w:rsidR="009B708A" w:rsidRDefault="00086309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t>•按施工方案计算的措施费，若无“计算基础”和“费率”的数值，也可只填“金额”数值，但应在备注栏说明施工方案出处 或计豊方法。</w:t>
      </w:r>
    </w:p>
    <w:p w:rsid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p w:rsid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p w:rsid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p w:rsid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p w:rsidR="00E975E8" w:rsidRDefault="00E975E8" w:rsidP="00E975E8">
      <w:pPr>
        <w:pStyle w:val="10"/>
        <w:keepNext/>
        <w:keepLines/>
        <w:shd w:val="clear" w:color="auto" w:fill="auto"/>
        <w:spacing w:after="320"/>
      </w:pPr>
      <w:r>
        <w:lastRenderedPageBreak/>
        <w:t>总价措施项目清单与计价表</w:t>
      </w:r>
    </w:p>
    <w:p w:rsidR="00E975E8" w:rsidRDefault="00E975E8" w:rsidP="00E975E8">
      <w:pPr>
        <w:pStyle w:val="a4"/>
        <w:shd w:val="clear" w:color="auto" w:fill="auto"/>
        <w:tabs>
          <w:tab w:val="left" w:pos="5818"/>
          <w:tab w:val="left" w:pos="8722"/>
        </w:tabs>
        <w:jc w:val="center"/>
      </w:pPr>
      <w:r>
        <w:t>矗需疇醫寵族自治县公安局交通管理大队办公</w:t>
      </w:r>
      <w:r>
        <w:tab/>
        <w:t>标段：</w:t>
      </w:r>
      <w:r>
        <w:tab/>
        <w:t>第</w:t>
      </w:r>
      <w:r>
        <w:rPr>
          <w:rFonts w:ascii="Segoe UI" w:eastAsia="Segoe UI" w:hAnsi="Segoe UI" w:cs="Segoe UI"/>
          <w:sz w:val="19"/>
          <w:szCs w:val="19"/>
        </w:rPr>
        <w:t>2</w:t>
      </w:r>
      <w:r>
        <w:t>页共</w:t>
      </w:r>
      <w:r>
        <w:rPr>
          <w:rFonts w:ascii="Segoe UI" w:eastAsia="Segoe UI" w:hAnsi="Segoe UI" w:cs="Segoe UI"/>
          <w:sz w:val="19"/>
          <w:szCs w:val="19"/>
        </w:rPr>
        <w:t>2</w:t>
      </w:r>
      <w: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1349"/>
        <w:gridCol w:w="1934"/>
        <w:gridCol w:w="1613"/>
        <w:gridCol w:w="662"/>
        <w:gridCol w:w="912"/>
        <w:gridCol w:w="941"/>
        <w:gridCol w:w="1157"/>
        <w:gridCol w:w="1094"/>
      </w:tblGrid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项目编码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计算基础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spacing w:line="197" w:lineRule="exact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费率 （%）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调彎率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</w:rPr>
              <w:t>调常额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备注</w:t>
            </w: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4" w:lineRule="exact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分部分项主材费- 分部分项设备费- 单价措施项目主材 费-单价措施项目 设备费-人材机价 差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t>1.6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雨季施工增加费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3" w:lineRule="exact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分部分项合计+单 价措施项目合计- 分部分项主材费- 分部分项设备费- 单价措施项目主材 费-单价措施项目 设备费-人材机价 差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</w:pPr>
            <w:r>
              <w:t>0.67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t>1.7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视频监控费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5" w:lineRule="exact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编制预算或 控制价时， 视频监控费 暂按租赁价 每台球机</w:t>
            </w:r>
            <w:r>
              <w:t>10 00</w:t>
            </w:r>
            <w:r>
              <w:rPr>
                <w:rFonts w:ascii="MingLiU" w:eastAsia="MingLiU" w:hAnsi="MingLiU" w:cs="MingLiU"/>
                <w:sz w:val="19"/>
                <w:szCs w:val="19"/>
              </w:rPr>
              <w:t xml:space="preserve">元/月、 每两台枪机 </w:t>
            </w:r>
            <w:r>
              <w:t>800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元/月计 算，工程结 算时，按实 际费用计算</w:t>
            </w: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  <w:lang w:eastAsia="zh-CN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tabs>
                <w:tab w:val="left" w:pos="610"/>
              </w:tabs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合</w:t>
            </w:r>
            <w:r>
              <w:rPr>
                <w:rFonts w:ascii="MingLiU" w:eastAsia="MingLiU" w:hAnsi="MingLiU" w:cs="MingLiU"/>
                <w:sz w:val="19"/>
                <w:szCs w:val="19"/>
              </w:rPr>
              <w:tab/>
              <w:t>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</w:tbl>
    <w:p w:rsidR="00E975E8" w:rsidRDefault="00E975E8" w:rsidP="00E975E8">
      <w:pPr>
        <w:pStyle w:val="a4"/>
        <w:shd w:val="clear" w:color="auto" w:fill="auto"/>
        <w:tabs>
          <w:tab w:val="left" w:pos="3864"/>
        </w:tabs>
        <w:spacing w:line="182" w:lineRule="exact"/>
        <w:rPr>
          <w:sz w:val="16"/>
          <w:szCs w:val="16"/>
        </w:rPr>
      </w:pPr>
      <w:r>
        <w:t>编制人（造价人员）</w:t>
      </w:r>
      <w:r>
        <w:rPr>
          <w:rFonts w:ascii="Gulim" w:eastAsia="Gulim" w:hAnsi="Gulim" w:cs="Gulim"/>
          <w:sz w:val="16"/>
          <w:szCs w:val="16"/>
        </w:rPr>
        <w:t>：</w:t>
      </w:r>
      <w:r>
        <w:rPr>
          <w:rFonts w:ascii="Gulim" w:eastAsia="Gulim" w:hAnsi="Gulim" w:cs="Gulim"/>
          <w:sz w:val="16"/>
          <w:szCs w:val="16"/>
        </w:rPr>
        <w:tab/>
      </w:r>
      <w:r>
        <w:t>复核人（造价工程师）</w:t>
      </w:r>
      <w:r>
        <w:rPr>
          <w:rFonts w:ascii="Gulim" w:eastAsia="Gulim" w:hAnsi="Gulim" w:cs="Gulim"/>
          <w:sz w:val="16"/>
          <w:szCs w:val="16"/>
        </w:rPr>
        <w:t>：</w:t>
      </w:r>
    </w:p>
    <w:p w:rsidR="00E975E8" w:rsidRDefault="00E975E8" w:rsidP="00E975E8">
      <w:pPr>
        <w:spacing w:after="199" w:line="1" w:lineRule="exact"/>
        <w:rPr>
          <w:lang w:eastAsia="zh-CN"/>
        </w:rPr>
      </w:pPr>
    </w:p>
    <w:p w:rsidR="00E975E8" w:rsidRDefault="00E975E8" w:rsidP="00E975E8">
      <w:pPr>
        <w:pStyle w:val="11"/>
        <w:shd w:val="clear" w:color="auto" w:fill="auto"/>
        <w:spacing w:after="0" w:line="182" w:lineRule="exact"/>
        <w:ind w:firstLine="0"/>
      </w:pPr>
      <w:r>
        <w:rPr>
          <w:color w:val="000000"/>
        </w:rPr>
        <w:t>注：</w:t>
      </w:r>
      <w:r>
        <w:rPr>
          <w:rFonts w:ascii="Gulim" w:eastAsia="Gulim" w:hAnsi="Gulim" w:cs="Gulim"/>
          <w:color w:val="000000"/>
          <w:sz w:val="16"/>
          <w:szCs w:val="16"/>
        </w:rPr>
        <w:t>1.“</w:t>
      </w:r>
      <w:r>
        <w:rPr>
          <w:color w:val="000000"/>
        </w:rPr>
        <w:t>项目名称”可根据海南省现行的计价定额设置。</w:t>
      </w:r>
    </w:p>
    <w:p w:rsidR="00E975E8" w:rsidRDefault="00E975E8" w:rsidP="00E975E8">
      <w:pPr>
        <w:pStyle w:val="11"/>
        <w:shd w:val="clear" w:color="auto" w:fill="auto"/>
        <w:spacing w:line="182" w:lineRule="exact"/>
      </w:pPr>
      <w:r>
        <w:rPr>
          <w:rFonts w:ascii="Gulim" w:eastAsia="Gulim" w:hAnsi="Gulim" w:cs="Gulim"/>
          <w:color w:val="000000"/>
          <w:sz w:val="16"/>
          <w:szCs w:val="16"/>
        </w:rPr>
        <w:t>2</w:t>
      </w:r>
      <w:r>
        <w:rPr>
          <w:color w:val="000000"/>
        </w:rPr>
        <w:t>•按施工方案计算的措施费，若无“计算基础”和“费率”的数值，也可只填“金额”数值，但应在备注栏说明施工方案出处 或计豊方法。</w:t>
      </w:r>
      <w:r>
        <w:br w:type="page"/>
      </w:r>
    </w:p>
    <w:p w:rsidR="00E975E8" w:rsidRDefault="00E975E8" w:rsidP="00E975E8">
      <w:pPr>
        <w:pStyle w:val="10"/>
        <w:keepNext/>
        <w:keepLines/>
        <w:shd w:val="clear" w:color="auto" w:fill="auto"/>
        <w:spacing w:after="320"/>
      </w:pPr>
      <w:r>
        <w:lastRenderedPageBreak/>
        <w:t>规费、税金项目计价表</w:t>
      </w:r>
    </w:p>
    <w:p w:rsidR="00E975E8" w:rsidRDefault="00E975E8" w:rsidP="00E975E8">
      <w:pPr>
        <w:pStyle w:val="a4"/>
        <w:shd w:val="clear" w:color="auto" w:fill="auto"/>
        <w:tabs>
          <w:tab w:val="left" w:pos="4810"/>
          <w:tab w:val="left" w:pos="8146"/>
        </w:tabs>
        <w:ind w:left="3077"/>
      </w:pPr>
      <w:r>
        <w:t>局乂通</w:t>
      </w:r>
      <w:r>
        <w:tab/>
        <w:t>标段：</w:t>
      </w:r>
      <w:r>
        <w:tab/>
        <w:t>第</w:t>
      </w:r>
      <w:r>
        <w:rPr>
          <w:rFonts w:ascii="Segoe UI" w:eastAsia="Segoe UI" w:hAnsi="Segoe UI" w:cs="Segoe UI"/>
          <w:sz w:val="19"/>
          <w:szCs w:val="19"/>
        </w:rPr>
        <w:t>1</w:t>
      </w:r>
      <w:r>
        <w:t>页共</w:t>
      </w:r>
      <w:r>
        <w:rPr>
          <w:rFonts w:ascii="Segoe UI" w:eastAsia="Segoe UI" w:hAnsi="Segoe UI" w:cs="Segoe UI"/>
          <w:sz w:val="19"/>
          <w:szCs w:val="19"/>
        </w:rPr>
        <w:t>1</w:t>
      </w:r>
      <w: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2213"/>
        <w:gridCol w:w="2126"/>
        <w:gridCol w:w="1349"/>
        <w:gridCol w:w="1406"/>
        <w:gridCol w:w="1411"/>
      </w:tblGrid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计算基础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计算基数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计算费率（%）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ind w:right="300"/>
              <w:jc w:val="righ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金额（元）</w:t>
            </w: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规费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其中：建筑垃圾处置费+ 其中：社保费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 xml:space="preserve">D1 </w:t>
            </w:r>
            <w:r>
              <w:t xml:space="preserve">+ </w:t>
            </w:r>
            <w:r>
              <w:rPr>
                <w:lang w:val="en-US" w:eastAsia="en-US" w:bidi="en-US"/>
              </w:rPr>
              <w:t>D2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</w:t>
            </w: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其中：垃圾处置费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其中：社保费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1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（分部分项定额人工费+ 单价措施定额人工费+分 部分项定额机上人工费+ 单价措施定额机上人工 费</w:t>
            </w:r>
            <w:r>
              <w:rPr>
                <w:lang w:val="en-US" w:bidi="en-US"/>
              </w:rPr>
              <w:t xml:space="preserve">）*0. </w:t>
            </w: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85" w:lineRule="auto"/>
            </w:pPr>
            <w:r>
              <w:rPr>
                <w:lang w:val="en-US" w:bidi="en-US"/>
              </w:rPr>
              <w:t>(FBFX_DERGF+ DJCS_DERGF+ FBFX_DEJSRGF +DJCS_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</w:pPr>
            <w:r>
              <w:rPr>
                <w:rFonts w:ascii="Arial" w:eastAsia="Arial" w:hAnsi="Arial" w:cs="Arial"/>
                <w:vertAlign w:val="subscript"/>
                <w:lang w:val="en-US" w:eastAsia="en-US" w:bidi="en-US"/>
              </w:rPr>
              <w:t>D</w:t>
            </w:r>
            <w:r>
              <w:rPr>
                <w:rFonts w:ascii="Arial" w:eastAsia="Arial" w:hAnsi="Arial" w:cs="Arial"/>
                <w:vertAlign w:val="superscript"/>
                <w:lang w:val="en-US" w:eastAsia="en-US" w:bidi="en-US"/>
              </w:rPr>
              <w:t>+D</w:t>
            </w:r>
            <w:r>
              <w:rPr>
                <w:rFonts w:ascii="Arial" w:eastAsia="Arial" w:hAnsi="Arial" w:cs="Arial"/>
                <w:vertAlign w:val="subscript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vertAlign w:val="superscript"/>
                <w:lang w:val="en-US" w:eastAsia="en-US" w:bidi="en-US"/>
              </w:rPr>
              <w:t>J</w:t>
            </w:r>
            <w:r>
              <w:rPr>
                <w:rFonts w:ascii="Arial" w:eastAsia="Arial" w:hAnsi="Arial" w:cs="Arial"/>
                <w:vertAlign w:val="subscript"/>
                <w:lang w:val="en-US" w:eastAsia="en-US" w:bidi="en-US"/>
              </w:rPr>
              <w:t>JS</w:t>
            </w:r>
            <w:r>
              <w:rPr>
                <w:rFonts w:ascii="Arial" w:eastAsia="Arial" w:hAnsi="Arial" w:cs="Arial"/>
                <w:vertAlign w:val="superscript"/>
                <w:lang w:val="en-US" w:eastAsia="en-US" w:bidi="en-US"/>
              </w:rPr>
              <w:t>C</w:t>
            </w:r>
            <w:r>
              <w:rPr>
                <w:rFonts w:ascii="Arial" w:eastAsia="Arial" w:hAnsi="Arial" w:cs="Arial"/>
                <w:vertAlign w:val="subscript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vertAlign w:val="superscript"/>
                <w:lang w:val="en-US" w:eastAsia="en-US" w:bidi="en-US"/>
              </w:rPr>
              <w:t xml:space="preserve">S </w:t>
            </w:r>
            <w:r>
              <w:rPr>
                <w:rFonts w:ascii="Arial" w:eastAsia="Arial" w:hAnsi="Arial" w:cs="Arial"/>
                <w:vertAlign w:val="subscript"/>
                <w:lang w:val="en-US" w:eastAsia="en-US" w:bidi="en-US"/>
              </w:rPr>
              <w:t>GF)*0.7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税金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spacing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分部分项工程费+措施项 目费+其他项目费+规费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lang w:val="en-US" w:eastAsia="en-US" w:bidi="en-US"/>
              </w:rPr>
              <w:t>A+B+C+D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合计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</w:tbl>
    <w:p w:rsidR="00E975E8" w:rsidRDefault="00E975E8" w:rsidP="00E975E8">
      <w:pPr>
        <w:pStyle w:val="a4"/>
        <w:shd w:val="clear" w:color="auto" w:fill="auto"/>
        <w:tabs>
          <w:tab w:val="left" w:pos="5717"/>
        </w:tabs>
        <w:ind w:left="10"/>
      </w:pPr>
      <w:r>
        <w:t>编制人（造价人员）：</w:t>
      </w:r>
      <w:r>
        <w:tab/>
        <w:t>复核人（造价工程师）：</w:t>
      </w:r>
    </w:p>
    <w:p w:rsidR="00E975E8" w:rsidRDefault="00E975E8" w:rsidP="00E975E8">
      <w:pPr>
        <w:pStyle w:val="a4"/>
        <w:shd w:val="clear" w:color="auto" w:fill="auto"/>
        <w:ind w:left="10"/>
      </w:pPr>
      <w:r>
        <w:t>注：“项目名称”可根据海南省现行的计价定额设置。</w:t>
      </w:r>
      <w:r>
        <w:br w:type="page"/>
      </w:r>
    </w:p>
    <w:p w:rsidR="00E975E8" w:rsidRDefault="00E975E8" w:rsidP="00E975E8">
      <w:pPr>
        <w:pStyle w:val="10"/>
        <w:keepNext/>
        <w:keepLines/>
        <w:shd w:val="clear" w:color="auto" w:fill="auto"/>
        <w:spacing w:after="400"/>
      </w:pPr>
      <w:r>
        <w:lastRenderedPageBreak/>
        <w:t>单位工程人材机汇总表</w:t>
      </w:r>
    </w:p>
    <w:p w:rsidR="00E975E8" w:rsidRDefault="00E975E8" w:rsidP="00E975E8">
      <w:pPr>
        <w:pStyle w:val="a4"/>
        <w:shd w:val="clear" w:color="auto" w:fill="auto"/>
        <w:ind w:left="10"/>
      </w:pPr>
      <w:r>
        <w:t>工程名称：保亭黎族苗族自治县公安</w:t>
      </w:r>
    </w:p>
    <w:p w:rsidR="00E975E8" w:rsidRDefault="00E975E8" w:rsidP="00E975E8">
      <w:pPr>
        <w:pStyle w:val="a4"/>
        <w:shd w:val="clear" w:color="auto" w:fill="auto"/>
        <w:ind w:left="10"/>
      </w:pPr>
      <w:r>
        <w:t>局交通管理大队办公楼前广场路面工</w:t>
      </w:r>
    </w:p>
    <w:p w:rsidR="00E975E8" w:rsidRDefault="00E975E8" w:rsidP="00E975E8">
      <w:pPr>
        <w:pStyle w:val="a4"/>
        <w:shd w:val="clear" w:color="auto" w:fill="auto"/>
        <w:tabs>
          <w:tab w:val="left" w:pos="8194"/>
        </w:tabs>
        <w:ind w:left="10"/>
      </w:pPr>
      <w:r>
        <w:t>程项目</w:t>
      </w:r>
      <w:r>
        <w:tab/>
        <w:t>第</w:t>
      </w:r>
      <w:r>
        <w:rPr>
          <w:rFonts w:ascii="Segoe UI" w:eastAsia="Segoe UI" w:hAnsi="Segoe UI" w:cs="Segoe UI"/>
          <w:sz w:val="19"/>
          <w:szCs w:val="19"/>
        </w:rPr>
        <w:t>1</w:t>
      </w:r>
      <w:r>
        <w:t>页共</w:t>
      </w:r>
      <w:r>
        <w:rPr>
          <w:rFonts w:ascii="Segoe UI" w:eastAsia="Segoe UI" w:hAnsi="Segoe UI" w:cs="Segoe UI"/>
          <w:sz w:val="19"/>
          <w:szCs w:val="19"/>
        </w:rPr>
        <w:t>2</w:t>
      </w:r>
      <w: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512"/>
        <w:gridCol w:w="1512"/>
        <w:gridCol w:w="600"/>
        <w:gridCol w:w="970"/>
        <w:gridCol w:w="1123"/>
        <w:gridCol w:w="1123"/>
        <w:gridCol w:w="1123"/>
        <w:gridCol w:w="1138"/>
      </w:tblGrid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规格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单位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预算价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预算价合价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市场价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市场价合价</w:t>
            </w: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综合人工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工日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92.</w:t>
            </w:r>
            <w:r>
              <w:t>25814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枕木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 xml:space="preserve">0. </w:t>
            </w:r>
            <w: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5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镀锌铁丝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草袋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lang w:val="en-US" w:eastAsia="en-US" w:bidi="en-US"/>
              </w:rPr>
              <w:t xml:space="preserve">25. </w:t>
            </w:r>
            <w:r>
              <w:t>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44.</w:t>
            </w:r>
            <w:r>
              <w:t>91024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石屑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154.0535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水泥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P.O 42.5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23.</w:t>
            </w:r>
            <w:r>
              <w:t>91247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碎石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（综合）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t>166.0066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40"/>
              <w:jc w:val="both"/>
            </w:pPr>
            <w: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石油沥青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1461.594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柴油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0.07671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其他材料费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1368.220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材料费调整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-0.</w:t>
            </w:r>
            <w:r>
              <w:t>19176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5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粗粒式沥青混凝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AC-25II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51.</w:t>
            </w:r>
            <w:r>
              <w:t>64736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8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spacing w:line="192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细粒式改性沥青 混凝土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AC-</w:t>
            </w:r>
            <w:r>
              <w:t>13II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25.</w:t>
            </w:r>
            <w:r>
              <w:t>82368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本机使用台班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620"/>
              <w:jc w:val="both"/>
            </w:pPr>
            <w:r>
              <w:rPr>
                <w:lang w:val="en-US" w:eastAsia="en-US" w:bidi="en-US"/>
              </w:rPr>
              <w:t xml:space="preserve">0. </w:t>
            </w: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本机使用台班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620"/>
              <w:jc w:val="both"/>
            </w:pPr>
            <w:r>
              <w:rPr>
                <w:lang w:val="en-US" w:eastAsia="en-US" w:bidi="en-US"/>
              </w:rPr>
              <w:t xml:space="preserve">0. </w:t>
            </w: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本机使用台班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620"/>
              <w:jc w:val="both"/>
            </w:pPr>
            <w:r>
              <w:rPr>
                <w:lang w:val="en-US" w:eastAsia="en-US" w:bidi="en-US"/>
              </w:rPr>
              <w:t xml:space="preserve">0. </w:t>
            </w: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折旧费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3685.613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ind w:firstLine="720"/>
            </w:pPr>
            <w:r>
              <w:t>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检修费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40"/>
              <w:jc w:val="both"/>
            </w:pPr>
            <w:r>
              <w:t>920.6976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5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维护费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2913.207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ind w:firstLine="720"/>
              <w:jc w:val="both"/>
            </w:pPr>
            <w:r>
              <w:t>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人工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工日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58.</w:t>
            </w:r>
            <w:r>
              <w:t>21995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柴油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1281.546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kW • 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120"/>
              <w:jc w:val="both"/>
            </w:pPr>
            <w:r>
              <w:t>127.1990</w:t>
            </w:r>
          </w:p>
          <w:p w:rsidR="00E975E8" w:rsidRDefault="00E975E8" w:rsidP="00C04D15">
            <w:pPr>
              <w:pStyle w:val="a6"/>
              <w:shd w:val="clear" w:color="auto" w:fill="auto"/>
              <w:spacing w:line="180" w:lineRule="auto"/>
              <w:jc w:val="right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5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汽油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 xml:space="preserve">10. </w:t>
            </w:r>
            <w:r>
              <w:t>3822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机械费调整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0.06392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80" w:line="197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水泥稳定碎石搅 合站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pStyle w:val="a6"/>
              <w:shd w:val="clear" w:color="auto" w:fill="auto"/>
              <w:spacing w:before="80" w:line="197" w:lineRule="exact"/>
              <w:jc w:val="center"/>
            </w:pPr>
            <w:r>
              <w:rPr>
                <w:lang w:val="en-US" w:eastAsia="en-US" w:bidi="en-US"/>
              </w:rPr>
              <w:t>(RB400)</w:t>
            </w:r>
            <w:r>
              <w:rPr>
                <w:rFonts w:ascii="MingLiU" w:eastAsia="MingLiU" w:hAnsi="MingLiU" w:cs="MingLiU"/>
                <w:sz w:val="19"/>
                <w:szCs w:val="19"/>
              </w:rPr>
              <w:t>功率</w:t>
            </w:r>
            <w:r>
              <w:t xml:space="preserve">(92 </w:t>
            </w:r>
            <w:r>
              <w:rPr>
                <w:lang w:val="en-US" w:eastAsia="en-US" w:bidi="en-US"/>
              </w:rPr>
              <w:t>kW)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1.31676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</w:tbl>
    <w:p w:rsidR="00E975E8" w:rsidRDefault="00E975E8" w:rsidP="00E975E8"/>
    <w:p w:rsid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p w:rsidR="00E975E8" w:rsidRDefault="00E975E8" w:rsidP="00E975E8">
      <w:pPr>
        <w:pStyle w:val="10"/>
        <w:keepNext/>
        <w:keepLines/>
        <w:shd w:val="clear" w:color="auto" w:fill="auto"/>
      </w:pPr>
      <w:r>
        <w:lastRenderedPageBreak/>
        <w:t>单位工程人材机汇总表</w:t>
      </w:r>
    </w:p>
    <w:p w:rsidR="00E975E8" w:rsidRDefault="00E975E8" w:rsidP="00E975E8">
      <w:pPr>
        <w:pStyle w:val="a4"/>
        <w:shd w:val="clear" w:color="auto" w:fill="auto"/>
        <w:ind w:left="10"/>
      </w:pPr>
      <w:r>
        <w:t>工程名称：保亭黎族苗族自治县公安</w:t>
      </w:r>
    </w:p>
    <w:p w:rsidR="00E975E8" w:rsidRDefault="00E975E8" w:rsidP="00E975E8">
      <w:pPr>
        <w:pStyle w:val="a4"/>
        <w:shd w:val="clear" w:color="auto" w:fill="auto"/>
        <w:ind w:left="10"/>
      </w:pPr>
      <w:r>
        <w:t>局交通管理大队办公楼前广场路面工</w:t>
      </w:r>
    </w:p>
    <w:p w:rsidR="00E975E8" w:rsidRDefault="00E975E8" w:rsidP="00E975E8">
      <w:pPr>
        <w:pStyle w:val="a4"/>
        <w:shd w:val="clear" w:color="auto" w:fill="auto"/>
        <w:tabs>
          <w:tab w:val="left" w:pos="8194"/>
        </w:tabs>
        <w:ind w:left="10"/>
      </w:pPr>
      <w:r>
        <w:t>程项目</w:t>
      </w:r>
      <w:r>
        <w:tab/>
        <w:t>第</w:t>
      </w:r>
      <w:r>
        <w:rPr>
          <w:rFonts w:ascii="Segoe UI" w:eastAsia="Segoe UI" w:hAnsi="Segoe UI" w:cs="Segoe UI"/>
          <w:sz w:val="19"/>
          <w:szCs w:val="19"/>
        </w:rPr>
        <w:t>2</w:t>
      </w:r>
      <w:r>
        <w:t>页共</w:t>
      </w:r>
      <w:r>
        <w:rPr>
          <w:rFonts w:ascii="Segoe UI" w:eastAsia="Segoe UI" w:hAnsi="Segoe UI" w:cs="Segoe UI"/>
          <w:sz w:val="19"/>
          <w:szCs w:val="19"/>
        </w:rPr>
        <w:t>2</w:t>
      </w:r>
      <w:r>
        <w:t>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1512"/>
        <w:gridCol w:w="1512"/>
        <w:gridCol w:w="600"/>
        <w:gridCol w:w="970"/>
        <w:gridCol w:w="1123"/>
        <w:gridCol w:w="1123"/>
        <w:gridCol w:w="1123"/>
        <w:gridCol w:w="1138"/>
      </w:tblGrid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规格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单位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材料量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预算价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预算价合价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市场价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市场价合价</w:t>
            </w: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履带式推土机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功率</w:t>
            </w:r>
            <w:r>
              <w:rPr>
                <w:lang w:val="en-US" w:eastAsia="en-US" w:bidi="en-US"/>
              </w:rPr>
              <w:t>75kW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70558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履带式推土机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功率</w:t>
            </w:r>
            <w:r>
              <w:rPr>
                <w:lang w:val="en-US" w:eastAsia="en-US" w:bidi="en-US"/>
              </w:rPr>
              <w:t>90kW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14452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  <w:spacing w:line="202" w:lineRule="exact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履带式单斗液压 挖掘机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斗容量</w:t>
            </w:r>
            <w:r>
              <w:rPr>
                <w:lang w:val="en-US" w:eastAsia="en-US" w:bidi="en-US"/>
              </w:rPr>
              <w:t>lni3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</w:t>
            </w:r>
            <w:r>
              <w:t>10806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轮胎式装载机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斗容量</w:t>
            </w:r>
            <w:r>
              <w:rPr>
                <w:lang w:val="en-US" w:eastAsia="en-US" w:bidi="en-US"/>
              </w:rPr>
              <w:t>lni3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1.31676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钢轮内燃压路机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center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8t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0.28253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钢轮内燃压路机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12t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72869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钢轮内燃压路机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18t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73508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40"/>
              <w:jc w:val="both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轮胎压路机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t>26</w:t>
            </w:r>
            <w:r>
              <w:rPr>
                <w:lang w:val="en-US" w:eastAsia="en-US" w:bidi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72869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钢轮内振动压路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12t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1.62357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钢轮内振动压路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15t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1.47656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钢轮内振动压路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工作质量</w:t>
            </w:r>
            <w:r>
              <w:rPr>
                <w:lang w:val="en-US" w:eastAsia="en-US" w:bidi="en-US"/>
              </w:rPr>
              <w:t>18t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1.09304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汽车式沥青喷洒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箱容量</w:t>
            </w:r>
            <w:r>
              <w:rPr>
                <w:lang w:val="en-US" w:eastAsia="en-US" w:bidi="en-US"/>
              </w:rPr>
              <w:t>4000L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14446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沥青混凝土摊铺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60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装载质量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72869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沥青混凝土摊铺</w:t>
            </w:r>
          </w:p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装载质量</w:t>
            </w:r>
            <w:r>
              <w:rPr>
                <w:lang w:val="en-US" w:eastAsia="en-US" w:bidi="en-US"/>
              </w:rPr>
              <w:t>12t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1.09304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自卸汽车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装载质量</w:t>
            </w:r>
            <w:r>
              <w:rPr>
                <w:lang w:val="en-US" w:eastAsia="en-US" w:bidi="en-US"/>
              </w:rPr>
              <w:t>10t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8.06628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6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平板拖车组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装载质量</w:t>
            </w:r>
            <w:r>
              <w:t>40</w:t>
            </w:r>
            <w:r>
              <w:rPr>
                <w:lang w:val="en-US" w:eastAsia="en-US" w:bidi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38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80"/>
              <w:jc w:val="both"/>
            </w:pPr>
            <w: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</w:pPr>
            <w:r>
              <w:rPr>
                <w:rFonts w:ascii="MingLiU" w:eastAsia="MingLiU" w:hAnsi="MingLiU" w:cs="MingLiU"/>
                <w:sz w:val="19"/>
                <w:szCs w:val="19"/>
              </w:rPr>
              <w:t>洒水车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200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罐容量</w:t>
            </w:r>
            <w:r>
              <w:rPr>
                <w:lang w:val="en-US" w:eastAsia="en-US" w:bidi="en-US"/>
              </w:rPr>
              <w:t>4000L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both"/>
            </w:pPr>
            <w:r>
              <w:rPr>
                <w:rFonts w:ascii="MingLiU" w:eastAsia="MingLiU" w:hAnsi="MingLiU" w:cs="MingLiU"/>
                <w:sz w:val="19"/>
                <w:szCs w:val="19"/>
              </w:rPr>
              <w:t>台班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180"/>
              <w:jc w:val="both"/>
            </w:pPr>
            <w:r>
              <w:rPr>
                <w:lang w:val="en-US" w:eastAsia="en-US" w:bidi="en-US"/>
              </w:rPr>
              <w:t>0.</w:t>
            </w:r>
            <w:r>
              <w:t>19433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ind w:firstLine="46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8" w:rsidRDefault="00E975E8" w:rsidP="00C04D15">
            <w:pPr>
              <w:pStyle w:val="a6"/>
              <w:shd w:val="clear" w:color="auto" w:fill="auto"/>
              <w:jc w:val="right"/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  <w:tr w:rsidR="00E975E8" w:rsidTr="00C04D1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8" w:rsidRDefault="00E975E8" w:rsidP="00C04D15">
            <w:pPr>
              <w:rPr>
                <w:sz w:val="10"/>
                <w:szCs w:val="10"/>
              </w:rPr>
            </w:pPr>
          </w:p>
        </w:tc>
      </w:tr>
    </w:tbl>
    <w:p w:rsidR="00E975E8" w:rsidRPr="00E975E8" w:rsidRDefault="00E975E8">
      <w:pPr>
        <w:pStyle w:val="a4"/>
        <w:shd w:val="clear" w:color="auto" w:fill="auto"/>
        <w:spacing w:line="182" w:lineRule="exact"/>
        <w:jc w:val="distribute"/>
        <w:rPr>
          <w:rFonts w:eastAsiaTheme="minorEastAsia" w:hint="eastAsia"/>
        </w:rPr>
      </w:pPr>
    </w:p>
    <w:sectPr w:rsidR="00E975E8" w:rsidRPr="00E975E8" w:rsidSect="009B708A">
      <w:pgSz w:w="11900" w:h="16840"/>
      <w:pgMar w:top="947" w:right="758" w:bottom="766" w:left="692" w:header="519" w:footer="3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B8" w:rsidRDefault="00E022B8" w:rsidP="009B708A">
      <w:r>
        <w:separator/>
      </w:r>
    </w:p>
  </w:endnote>
  <w:endnote w:type="continuationSeparator" w:id="1">
    <w:p w:rsidR="00E022B8" w:rsidRDefault="00E022B8" w:rsidP="009B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B8" w:rsidRDefault="00E022B8"/>
  </w:footnote>
  <w:footnote w:type="continuationSeparator" w:id="1">
    <w:p w:rsidR="00E022B8" w:rsidRDefault="00E022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DF2"/>
    <w:multiLevelType w:val="multilevel"/>
    <w:tmpl w:val="9C84D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B1CAE"/>
    <w:multiLevelType w:val="multilevel"/>
    <w:tmpl w:val="F6A2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01D61"/>
    <w:multiLevelType w:val="multilevel"/>
    <w:tmpl w:val="813A2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E62F6"/>
    <w:multiLevelType w:val="multilevel"/>
    <w:tmpl w:val="7C369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C61C6"/>
    <w:multiLevelType w:val="multilevel"/>
    <w:tmpl w:val="73C48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A2B89"/>
    <w:multiLevelType w:val="multilevel"/>
    <w:tmpl w:val="BAE8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C4117"/>
    <w:multiLevelType w:val="multilevel"/>
    <w:tmpl w:val="A984C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B4156"/>
    <w:multiLevelType w:val="multilevel"/>
    <w:tmpl w:val="A2C4A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7900CD"/>
    <w:multiLevelType w:val="multilevel"/>
    <w:tmpl w:val="C8DEA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708A"/>
    <w:rsid w:val="00011DD6"/>
    <w:rsid w:val="00086309"/>
    <w:rsid w:val="00611228"/>
    <w:rsid w:val="009B708A"/>
    <w:rsid w:val="00E022B8"/>
    <w:rsid w:val="00E9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08A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sid w:val="009B708A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8"/>
      <w:szCs w:val="38"/>
      <w:u w:val="none"/>
      <w:lang w:val="zh-CN" w:eastAsia="zh-CN" w:bidi="zh-CN"/>
    </w:rPr>
  </w:style>
  <w:style w:type="character" w:customStyle="1" w:styleId="a3">
    <w:name w:val="表格标题_"/>
    <w:basedOn w:val="a0"/>
    <w:link w:val="a4"/>
    <w:rsid w:val="009B708A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7"/>
      <w:szCs w:val="17"/>
      <w:u w:val="none"/>
      <w:lang w:val="zh-CN" w:eastAsia="zh-CN" w:bidi="zh-CN"/>
    </w:rPr>
  </w:style>
  <w:style w:type="character" w:customStyle="1" w:styleId="a5">
    <w:name w:val="其他_"/>
    <w:basedOn w:val="a0"/>
    <w:link w:val="a6"/>
    <w:rsid w:val="009B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2">
    <w:name w:val="其他 (2)_"/>
    <w:basedOn w:val="a0"/>
    <w:link w:val="20"/>
    <w:rsid w:val="009B708A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7"/>
      <w:szCs w:val="17"/>
      <w:u w:val="none"/>
      <w:lang w:val="zh-CN" w:eastAsia="zh-CN" w:bidi="zh-CN"/>
    </w:rPr>
  </w:style>
  <w:style w:type="paragraph" w:customStyle="1" w:styleId="10">
    <w:name w:val="标题 #1"/>
    <w:basedOn w:val="a"/>
    <w:link w:val="1"/>
    <w:rsid w:val="009B708A"/>
    <w:pPr>
      <w:shd w:val="clear" w:color="auto" w:fill="FFFFFF"/>
      <w:spacing w:before="160" w:after="340"/>
      <w:jc w:val="center"/>
      <w:outlineLvl w:val="0"/>
    </w:pPr>
    <w:rPr>
      <w:rFonts w:ascii="MingLiU" w:eastAsia="MingLiU" w:hAnsi="MingLiU" w:cs="MingLiU"/>
      <w:sz w:val="38"/>
      <w:szCs w:val="38"/>
      <w:lang w:val="zh-CN" w:eastAsia="zh-CN" w:bidi="zh-CN"/>
    </w:rPr>
  </w:style>
  <w:style w:type="paragraph" w:customStyle="1" w:styleId="a4">
    <w:name w:val="表格标题"/>
    <w:basedOn w:val="a"/>
    <w:link w:val="a3"/>
    <w:rsid w:val="009B708A"/>
    <w:pPr>
      <w:shd w:val="clear" w:color="auto" w:fill="FFFFFF"/>
    </w:pPr>
    <w:rPr>
      <w:rFonts w:ascii="MingLiU" w:eastAsia="MingLiU" w:hAnsi="MingLiU" w:cs="MingLiU"/>
      <w:sz w:val="17"/>
      <w:szCs w:val="17"/>
      <w:lang w:val="zh-CN" w:eastAsia="zh-CN" w:bidi="zh-CN"/>
    </w:rPr>
  </w:style>
  <w:style w:type="paragraph" w:customStyle="1" w:styleId="a6">
    <w:name w:val="其他"/>
    <w:basedOn w:val="a"/>
    <w:link w:val="a5"/>
    <w:rsid w:val="009B70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customStyle="1" w:styleId="20">
    <w:name w:val="其他 (2)"/>
    <w:basedOn w:val="a"/>
    <w:link w:val="2"/>
    <w:rsid w:val="009B708A"/>
    <w:pPr>
      <w:shd w:val="clear" w:color="auto" w:fill="FFFFFF"/>
      <w:spacing w:line="206" w:lineRule="exact"/>
      <w:jc w:val="center"/>
    </w:pPr>
    <w:rPr>
      <w:rFonts w:ascii="MingLiU" w:eastAsia="MingLiU" w:hAnsi="MingLiU" w:cs="MingLiU"/>
      <w:sz w:val="17"/>
      <w:szCs w:val="17"/>
      <w:lang w:val="zh-CN" w:eastAsia="zh-CN" w:bidi="zh-CN"/>
    </w:rPr>
  </w:style>
  <w:style w:type="paragraph" w:styleId="a7">
    <w:name w:val="header"/>
    <w:basedOn w:val="a"/>
    <w:link w:val="Char"/>
    <w:uiPriority w:val="99"/>
    <w:semiHidden/>
    <w:unhideWhenUsed/>
    <w:rsid w:val="0061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11228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112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11228"/>
    <w:rPr>
      <w:rFonts w:eastAsia="Microsoft JhengHei Light"/>
      <w:color w:val="000000"/>
      <w:sz w:val="18"/>
      <w:szCs w:val="18"/>
    </w:rPr>
  </w:style>
  <w:style w:type="character" w:customStyle="1" w:styleId="a9">
    <w:name w:val="正文文本_"/>
    <w:basedOn w:val="a0"/>
    <w:link w:val="11"/>
    <w:rsid w:val="00E975E8"/>
    <w:rPr>
      <w:rFonts w:ascii="MingLiU" w:eastAsia="MingLiU" w:hAnsi="MingLiU" w:cs="MingLiU"/>
      <w:sz w:val="17"/>
      <w:szCs w:val="17"/>
      <w:shd w:val="clear" w:color="auto" w:fill="FFFFFF"/>
      <w:lang w:val="zh-CN" w:eastAsia="zh-CN" w:bidi="zh-CN"/>
    </w:rPr>
  </w:style>
  <w:style w:type="paragraph" w:customStyle="1" w:styleId="11">
    <w:name w:val="正文文本1"/>
    <w:basedOn w:val="a"/>
    <w:link w:val="a9"/>
    <w:rsid w:val="00E975E8"/>
    <w:pPr>
      <w:shd w:val="clear" w:color="auto" w:fill="FFFFFF"/>
      <w:spacing w:after="260"/>
      <w:ind w:firstLine="380"/>
    </w:pPr>
    <w:rPr>
      <w:rFonts w:ascii="MingLiU" w:eastAsia="MingLiU" w:hAnsi="MingLiU" w:cs="MingLiU"/>
      <w:color w:val="auto"/>
      <w:sz w:val="17"/>
      <w:szCs w:val="17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吉训宇</cp:lastModifiedBy>
  <cp:revision>4</cp:revision>
  <dcterms:created xsi:type="dcterms:W3CDTF">2021-09-23T00:52:00Z</dcterms:created>
  <dcterms:modified xsi:type="dcterms:W3CDTF">2021-09-23T00:56:00Z</dcterms:modified>
</cp:coreProperties>
</file>