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  <w:lang w:val="en-US" w:eastAsia="zh-CN" w:bidi="ar"/>
        </w:rPr>
        <w:t>编制费用报价表</w:t>
      </w:r>
    </w:p>
    <w:tbl>
      <w:tblPr>
        <w:tblStyle w:val="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80"/>
        <w:gridCol w:w="4146"/>
        <w:gridCol w:w="1507"/>
        <w:gridCol w:w="813"/>
        <w:gridCol w:w="894"/>
        <w:gridCol w:w="1693"/>
        <w:gridCol w:w="1627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章节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人工日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直接人工成本(元/人工日)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综合计算系数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发展基础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本章将系统梳理保亭县综合交通“十四五”期间的建设情况，总结提炼当前存在问题。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形势要求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本章主要分析当前保亭县面临的交通运输形势，解读相关省市级交通发展战略，分析目前的发展机遇与挑战。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总体思路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本章主要阐述指导思想和基本原则，提出“十五五”发展目标。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主要任务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本章将提出保亭县综合交通“十五五”发展任务和重点建设项目，并对规划项目库进行资金需求匡算和年度建设计划安排。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外部高级专家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保障措施</w:t>
            </w: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为确保规划顺利实施，提出相关政策措施。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134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3E97"/>
    <w:rsid w:val="4CC6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2024-10-30T09:39:00Z</dcterms:created>
  <dc:creator>Administrator</dc:creator>
  <cp:lastModifiedBy>Administrator</cp:lastModifiedBy>
  <dcterms:modified xsi:type="dcterms:W3CDTF">2024-10-30T09:40:39Z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