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附件1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1"/>
          <w:sz w:val="44"/>
          <w:szCs w:val="44"/>
          <w:lang w:eastAsia="zh-CN"/>
        </w:rPr>
        <w:t>保亭县2023-2024学年银龄讲学招募计划岗位表</w:t>
      </w:r>
    </w:p>
    <w:bookmarkEnd w:id="0"/>
    <w:tbl>
      <w:tblPr>
        <w:tblStyle w:val="3"/>
        <w:tblpPr w:leftFromText="180" w:rightFromText="180" w:vertAnchor="page" w:horzAnchor="page" w:tblpX="1683" w:tblpY="3505"/>
        <w:tblOverlap w:val="never"/>
        <w:tblW w:w="13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6"/>
        <w:gridCol w:w="1835"/>
        <w:gridCol w:w="1059"/>
        <w:gridCol w:w="2752"/>
        <w:gridCol w:w="1233"/>
        <w:gridCol w:w="1182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4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" w:eastAsia="zh-CN"/>
              </w:rPr>
              <w:t>招募单位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招募类型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岗位需求学段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职称要求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岗位需求学科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17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保亭黎族苗族自治县教育研训中心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银龄教研员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中小学高级教师及以上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地理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保亭黎族苗族自治县教育研训中心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银龄教研员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中小学高级教师及以上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4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保亭黎族苗族自治县教育研训中心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银龄教研员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小学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中小学高级教师及以上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语文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17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保亭黎族苗族自治县保亭中学</w:t>
            </w:r>
          </w:p>
        </w:tc>
        <w:tc>
          <w:tcPr>
            <w:tcW w:w="18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银龄讲学教师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初中</w:t>
            </w:r>
          </w:p>
        </w:tc>
        <w:tc>
          <w:tcPr>
            <w:tcW w:w="275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中小学中级教师及以上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英语</w:t>
            </w:r>
          </w:p>
        </w:tc>
        <w:tc>
          <w:tcPr>
            <w:tcW w:w="118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1名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024A4"/>
    <w:rsid w:val="2380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2023-10-12T11:09:00Z</dcterms:created>
  <dc:creator>此不离</dc:creator>
  <cp:lastModifiedBy>此不离</cp:lastModifiedBy>
  <dcterms:modified xsi:type="dcterms:W3CDTF">2023-10-12T11:10:18Z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