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5FC1C">
      <w:pPr>
        <w:spacing w:line="578" w:lineRule="exact"/>
        <w:jc w:val="center"/>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t>保亭黎族苗族自治县教育局本级2024年度部门决算公开报告</w:t>
      </w:r>
    </w:p>
    <w:p w14:paraId="01672B65">
      <w:pPr>
        <w:spacing w:line="578" w:lineRule="exact"/>
        <w:jc w:val="center"/>
        <w:rPr>
          <w:rFonts w:hint="eastAsia" w:ascii="黑体" w:hAnsi="ˎ̥" w:eastAsia="黑体"/>
          <w:b/>
          <w:color w:val="auto"/>
          <w:sz w:val="32"/>
          <w:szCs w:val="32"/>
          <w:highlight w:val="none"/>
        </w:rPr>
      </w:pPr>
    </w:p>
    <w:p w14:paraId="573EC99A">
      <w:pPr>
        <w:spacing w:line="578" w:lineRule="exact"/>
        <w:jc w:val="center"/>
        <w:rPr>
          <w:rFonts w:hint="eastAsia" w:ascii="黑体" w:hAnsi="黑体" w:eastAsia="黑体" w:cs="黑体"/>
          <w:color w:val="auto"/>
          <w:sz w:val="44"/>
          <w:szCs w:val="44"/>
          <w:highlight w:val="none"/>
        </w:rPr>
      </w:pPr>
      <w:bookmarkStart w:id="0" w:name="_Toc11440_WPSOffice_Type2"/>
      <w:r>
        <w:rPr>
          <w:rFonts w:hint="eastAsia" w:ascii="黑体" w:hAnsi="黑体" w:eastAsia="黑体" w:cs="黑体"/>
          <w:color w:val="auto"/>
          <w:sz w:val="44"/>
          <w:szCs w:val="44"/>
          <w:highlight w:val="none"/>
        </w:rPr>
        <w:t>目  录</w:t>
      </w:r>
    </w:p>
    <w:p w14:paraId="64C51A4D">
      <w:pPr>
        <w:pStyle w:val="17"/>
        <w:tabs>
          <w:tab w:val="right" w:leader="dot" w:pos="8306"/>
        </w:tabs>
        <w:spacing w:line="578" w:lineRule="exact"/>
        <w:rPr>
          <w:rFonts w:hint="eastAsia"/>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_Toc1704_WPSOffice_Level1 </w:instrText>
      </w:r>
      <w:r>
        <w:rPr>
          <w:color w:val="auto"/>
          <w:sz w:val="32"/>
          <w:szCs w:val="32"/>
          <w:highlight w:val="none"/>
        </w:rPr>
        <w:fldChar w:fldCharType="separate"/>
      </w:r>
      <w:r>
        <w:rPr>
          <w:rFonts w:hint="eastAsia" w:ascii="黑体" w:hAnsi="ˎ̥" w:eastAsia="黑体"/>
          <w:color w:val="auto"/>
          <w:sz w:val="32"/>
          <w:szCs w:val="32"/>
          <w:highlight w:val="none"/>
        </w:rPr>
        <w:t>第一部分 基本情况</w:t>
      </w:r>
      <w:r>
        <w:rPr>
          <w:color w:val="auto"/>
          <w:sz w:val="32"/>
          <w:szCs w:val="32"/>
          <w:highlight w:val="none"/>
        </w:rPr>
        <w:tab/>
      </w:r>
      <w:r>
        <w:rPr>
          <w:color w:val="auto"/>
          <w:sz w:val="32"/>
          <w:szCs w:val="32"/>
          <w:highlight w:val="none"/>
        </w:rPr>
        <w:fldChar w:fldCharType="end"/>
      </w:r>
      <w:r>
        <w:rPr>
          <w:rFonts w:hint="eastAsia"/>
          <w:color w:val="auto"/>
          <w:sz w:val="32"/>
          <w:szCs w:val="32"/>
          <w:highlight w:val="none"/>
        </w:rPr>
        <w:t>2</w:t>
      </w:r>
    </w:p>
    <w:p w14:paraId="3C9AD8F6">
      <w:pPr>
        <w:pStyle w:val="18"/>
        <w:tabs>
          <w:tab w:val="right" w:leader="dot" w:pos="8306"/>
        </w:tabs>
        <w:spacing w:line="578" w:lineRule="exact"/>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_Toc20274_WPSOffice_Level2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一、部门（单位）职责</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2</w:t>
      </w:r>
    </w:p>
    <w:p w14:paraId="44EAAB28">
      <w:pPr>
        <w:pStyle w:val="18"/>
        <w:tabs>
          <w:tab w:val="right" w:leader="dot" w:pos="8306"/>
        </w:tabs>
        <w:spacing w:line="578" w:lineRule="exact"/>
        <w:ind w:leftChars="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_Toc4833_WPSOffice_Level2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二、机构设置</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3</w:t>
      </w:r>
    </w:p>
    <w:p w14:paraId="5041EB47">
      <w:pPr>
        <w:pStyle w:val="17"/>
        <w:tabs>
          <w:tab w:val="right" w:leader="dot" w:pos="8306"/>
        </w:tabs>
        <w:spacing w:line="578" w:lineRule="exact"/>
        <w:rPr>
          <w:rFonts w:hint="eastAsia" w:eastAsia="宋体"/>
          <w:color w:val="auto"/>
          <w:sz w:val="32"/>
          <w:szCs w:val="32"/>
          <w:highlight w:val="none"/>
          <w:lang w:eastAsia="zh-CN"/>
        </w:rPr>
      </w:pPr>
      <w:r>
        <w:rPr>
          <w:color w:val="auto"/>
          <w:sz w:val="32"/>
          <w:szCs w:val="32"/>
          <w:highlight w:val="none"/>
        </w:rPr>
        <w:fldChar w:fldCharType="begin"/>
      </w:r>
      <w:r>
        <w:rPr>
          <w:color w:val="auto"/>
          <w:sz w:val="32"/>
          <w:szCs w:val="32"/>
          <w:highlight w:val="none"/>
        </w:rPr>
        <w:instrText xml:space="preserve"> HYPERLINK \l _Toc28253_WPSOffice_Level1 </w:instrText>
      </w:r>
      <w:r>
        <w:rPr>
          <w:color w:val="auto"/>
          <w:sz w:val="32"/>
          <w:szCs w:val="32"/>
          <w:highlight w:val="none"/>
        </w:rPr>
        <w:fldChar w:fldCharType="separate"/>
      </w:r>
      <w:r>
        <w:rPr>
          <w:rFonts w:hint="eastAsia" w:ascii="黑体" w:hAnsi="ˎ̥" w:eastAsia="黑体"/>
          <w:color w:val="auto"/>
          <w:sz w:val="32"/>
          <w:szCs w:val="32"/>
          <w:highlight w:val="none"/>
        </w:rPr>
        <w:t xml:space="preserve">第二部分  </w:t>
      </w:r>
      <w:r>
        <w:rPr>
          <w:rFonts w:hint="default" w:ascii="黑体" w:hAnsi="ˎ̥" w:eastAsia="黑体"/>
          <w:color w:val="auto"/>
          <w:sz w:val="32"/>
          <w:szCs w:val="32"/>
          <w:highlight w:val="none"/>
          <w:lang w:val="en-US"/>
        </w:rPr>
        <w:t>2024</w:t>
      </w:r>
      <w:r>
        <w:rPr>
          <w:rFonts w:hint="eastAsia" w:ascii="黑体" w:hAnsi="ˎ̥" w:eastAsia="黑体"/>
          <w:color w:val="auto"/>
          <w:sz w:val="32"/>
          <w:szCs w:val="32"/>
          <w:highlight w:val="none"/>
        </w:rPr>
        <w:t>年度部门决算公开表</w:t>
      </w:r>
      <w:r>
        <w:rPr>
          <w:color w:val="auto"/>
          <w:sz w:val="32"/>
          <w:szCs w:val="32"/>
          <w:highlight w:val="none"/>
        </w:rPr>
        <w:tab/>
      </w:r>
      <w:r>
        <w:rPr>
          <w:color w:val="auto"/>
          <w:sz w:val="32"/>
          <w:szCs w:val="32"/>
          <w:highlight w:val="none"/>
        </w:rPr>
        <w:fldChar w:fldCharType="end"/>
      </w:r>
      <w:r>
        <w:rPr>
          <w:rFonts w:hint="eastAsia"/>
          <w:color w:val="auto"/>
          <w:sz w:val="32"/>
          <w:szCs w:val="32"/>
          <w:highlight w:val="none"/>
          <w:lang w:val="en-US" w:eastAsia="zh-CN"/>
        </w:rPr>
        <w:t>3</w:t>
      </w:r>
    </w:p>
    <w:p w14:paraId="5C8D0CF3">
      <w:pPr>
        <w:pStyle w:val="17"/>
        <w:tabs>
          <w:tab w:val="right" w:leader="dot" w:pos="8306"/>
        </w:tabs>
        <w:spacing w:line="578" w:lineRule="exact"/>
        <w:rPr>
          <w:rFonts w:hint="eastAsia" w:eastAsia="宋体"/>
          <w:color w:val="auto"/>
          <w:sz w:val="32"/>
          <w:szCs w:val="32"/>
          <w:highlight w:val="none"/>
          <w:lang w:eastAsia="zh-CN"/>
        </w:rPr>
      </w:pPr>
      <w:r>
        <w:rPr>
          <w:color w:val="auto"/>
          <w:sz w:val="32"/>
          <w:szCs w:val="32"/>
          <w:highlight w:val="none"/>
        </w:rPr>
        <w:fldChar w:fldCharType="begin"/>
      </w:r>
      <w:r>
        <w:rPr>
          <w:color w:val="auto"/>
          <w:sz w:val="32"/>
          <w:szCs w:val="32"/>
          <w:highlight w:val="none"/>
        </w:rPr>
        <w:instrText xml:space="preserve"> HYPERLINK \l _Toc27590_WPSOffice_Level1 </w:instrText>
      </w:r>
      <w:r>
        <w:rPr>
          <w:color w:val="auto"/>
          <w:sz w:val="32"/>
          <w:szCs w:val="32"/>
          <w:highlight w:val="none"/>
        </w:rPr>
        <w:fldChar w:fldCharType="separate"/>
      </w:r>
      <w:r>
        <w:rPr>
          <w:rFonts w:hint="eastAsia" w:ascii="黑体" w:hAnsi="黑体" w:eastAsia="黑体" w:cs="黑体"/>
          <w:color w:val="auto"/>
          <w:sz w:val="32"/>
          <w:szCs w:val="32"/>
          <w:highlight w:val="none"/>
        </w:rPr>
        <w:t>第三部分</w:t>
      </w:r>
      <w:r>
        <w:rPr>
          <w:rFonts w:hint="eastAsia"/>
          <w:color w:val="auto"/>
          <w:sz w:val="32"/>
          <w:szCs w:val="32"/>
          <w:highlight w:val="none"/>
        </w:rPr>
        <w:t xml:space="preserve">  </w:t>
      </w:r>
      <w:r>
        <w:rPr>
          <w:rFonts w:hint="default" w:ascii="黑体" w:hAnsi="ˎ̥" w:eastAsia="黑体"/>
          <w:color w:val="auto"/>
          <w:sz w:val="32"/>
          <w:szCs w:val="32"/>
          <w:highlight w:val="none"/>
          <w:lang w:val="en-US"/>
        </w:rPr>
        <w:t>2024</w:t>
      </w:r>
      <w:r>
        <w:rPr>
          <w:rFonts w:hint="eastAsia" w:ascii="黑体" w:hAnsi="ˎ̥" w:eastAsia="黑体"/>
          <w:color w:val="auto"/>
          <w:sz w:val="32"/>
          <w:szCs w:val="32"/>
          <w:highlight w:val="none"/>
        </w:rPr>
        <w:t>年度部门决算情况说明</w:t>
      </w:r>
      <w:r>
        <w:rPr>
          <w:color w:val="auto"/>
          <w:sz w:val="32"/>
          <w:szCs w:val="32"/>
          <w:highlight w:val="none"/>
        </w:rPr>
        <w:tab/>
      </w:r>
      <w:r>
        <w:rPr>
          <w:color w:val="auto"/>
          <w:sz w:val="32"/>
          <w:szCs w:val="32"/>
          <w:highlight w:val="none"/>
        </w:rPr>
        <w:fldChar w:fldCharType="end"/>
      </w:r>
      <w:r>
        <w:rPr>
          <w:rFonts w:hint="eastAsia"/>
          <w:color w:val="auto"/>
          <w:sz w:val="32"/>
          <w:szCs w:val="32"/>
          <w:highlight w:val="none"/>
          <w:lang w:val="en-US" w:eastAsia="zh-CN"/>
        </w:rPr>
        <w:t>4</w:t>
      </w:r>
    </w:p>
    <w:p w14:paraId="22DB6BF9">
      <w:pPr>
        <w:pStyle w:val="18"/>
        <w:tabs>
          <w:tab w:val="right" w:leader="dot" w:pos="8306"/>
        </w:tabs>
        <w:spacing w:line="578" w:lineRule="exact"/>
        <w:ind w:leftChars="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_Toc21737_WPSOffice_Level2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一、收入支出总体情况说明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4</w:t>
      </w:r>
    </w:p>
    <w:p w14:paraId="6E82B22A">
      <w:pPr>
        <w:pStyle w:val="18"/>
        <w:tabs>
          <w:tab w:val="right" w:leader="dot" w:pos="8306"/>
        </w:tabs>
        <w:spacing w:line="578" w:lineRule="exact"/>
        <w:ind w:leftChars="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_Toc19535_WPSOffice_Level2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二、收入决算情况说明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5</w:t>
      </w:r>
    </w:p>
    <w:p w14:paraId="1CFB3592">
      <w:pPr>
        <w:pStyle w:val="18"/>
        <w:tabs>
          <w:tab w:val="right" w:leader="dot" w:pos="8306"/>
        </w:tabs>
        <w:spacing w:line="578" w:lineRule="exact"/>
        <w:ind w:leftChars="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_Toc19535_WPSOffice_Level2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三、支出决算情况说明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5</w:t>
      </w:r>
    </w:p>
    <w:p w14:paraId="06DE0383">
      <w:pPr>
        <w:pStyle w:val="18"/>
        <w:tabs>
          <w:tab w:val="right" w:leader="dot" w:pos="8306"/>
        </w:tabs>
        <w:spacing w:line="578" w:lineRule="exact"/>
        <w:ind w:leftChars="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_Toc19535_WPSOffice_Level2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四、财政拨款收入支出决算</w:t>
      </w:r>
      <w:r>
        <w:rPr>
          <w:rFonts w:hint="eastAsia" w:ascii="仿宋" w:hAnsi="仿宋" w:eastAsia="仿宋" w:cs="仿宋"/>
          <w:bCs/>
          <w:color w:val="auto"/>
          <w:sz w:val="32"/>
          <w:szCs w:val="32"/>
          <w:highlight w:val="none"/>
          <w:lang w:val="en-US" w:eastAsia="zh-CN"/>
        </w:rPr>
        <w:t>总体</w:t>
      </w:r>
      <w:r>
        <w:rPr>
          <w:rFonts w:hint="eastAsia" w:ascii="仿宋" w:hAnsi="仿宋" w:eastAsia="仿宋" w:cs="仿宋"/>
          <w:bCs/>
          <w:color w:val="auto"/>
          <w:sz w:val="32"/>
          <w:szCs w:val="32"/>
          <w:highlight w:val="none"/>
        </w:rPr>
        <w:t>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5</w:t>
      </w:r>
    </w:p>
    <w:p w14:paraId="3A96CC79">
      <w:pPr>
        <w:pStyle w:val="18"/>
        <w:tabs>
          <w:tab w:val="right" w:leader="dot" w:pos="8306"/>
        </w:tabs>
        <w:spacing w:line="578" w:lineRule="exact"/>
        <w:ind w:leftChars="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_Toc19535_WPSOffice_Level2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五、一般公共预算财政拨款支出决算情况说明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6</w:t>
      </w:r>
    </w:p>
    <w:p w14:paraId="73298ACC">
      <w:pPr>
        <w:pStyle w:val="18"/>
        <w:tabs>
          <w:tab w:val="right" w:leader="dot" w:pos="8306"/>
        </w:tabs>
        <w:spacing w:line="578" w:lineRule="exact"/>
        <w:ind w:leftChars="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_Toc19535_WPSOffice_Level2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六、一般公共预算财政拨款基本支出决算情况说明</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10</w:t>
      </w:r>
    </w:p>
    <w:p w14:paraId="3493E3D0">
      <w:pPr>
        <w:pStyle w:val="18"/>
        <w:numPr>
          <w:ilvl w:val="0"/>
          <w:numId w:val="1"/>
        </w:numPr>
        <w:tabs>
          <w:tab w:val="right" w:leader="dot" w:pos="8306"/>
        </w:tabs>
        <w:spacing w:line="578" w:lineRule="exact"/>
        <w:ind w:leftChars="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政府性基金预算财政拨款支出决算情况说明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11</w:t>
      </w:r>
    </w:p>
    <w:p w14:paraId="56DCB5E6">
      <w:pPr>
        <w:pStyle w:val="18"/>
        <w:numPr>
          <w:ilvl w:val="0"/>
          <w:numId w:val="1"/>
        </w:numPr>
        <w:tabs>
          <w:tab w:val="right" w:leader="dot" w:pos="8306"/>
        </w:tabs>
        <w:spacing w:line="578" w:lineRule="exact"/>
        <w:ind w:leftChars="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国有资本经营预算财政拨款支出决算情况说明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12</w:t>
      </w:r>
    </w:p>
    <w:p w14:paraId="0C6F7779">
      <w:pPr>
        <w:pStyle w:val="18"/>
        <w:tabs>
          <w:tab w:val="right" w:leader="dot" w:pos="8306"/>
        </w:tabs>
        <w:spacing w:line="578" w:lineRule="exact"/>
        <w:ind w:leftChars="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_Toc19535_WPSOffice_Level2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九、财政拨款“三公”经费支出决算情况说明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12</w:t>
      </w:r>
    </w:p>
    <w:p w14:paraId="3EF32552">
      <w:pPr>
        <w:pStyle w:val="18"/>
        <w:tabs>
          <w:tab w:val="right" w:leader="dot" w:pos="8306"/>
        </w:tabs>
        <w:spacing w:line="578" w:lineRule="exact"/>
        <w:ind w:leftChars="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_Toc19535_WPSOffice_Level2 </w:instrText>
      </w:r>
      <w:r>
        <w:rPr>
          <w:rFonts w:hint="eastAsia" w:ascii="仿宋" w:hAnsi="仿宋" w:eastAsia="仿宋" w:cs="仿宋"/>
          <w:color w:val="auto"/>
          <w:sz w:val="32"/>
          <w:szCs w:val="32"/>
          <w:highlight w:val="none"/>
        </w:rPr>
        <w:fldChar w:fldCharType="separate"/>
      </w:r>
      <w:r>
        <w:rPr>
          <w:rFonts w:hint="eastAsia" w:ascii="仿宋" w:hAnsi="仿宋" w:eastAsia="仿宋" w:cs="仿宋"/>
          <w:bCs/>
          <w:color w:val="auto"/>
          <w:sz w:val="32"/>
          <w:szCs w:val="32"/>
          <w:highlight w:val="none"/>
        </w:rPr>
        <w:t>十、预算绩效情况说明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4</w:t>
      </w:r>
    </w:p>
    <w:p w14:paraId="636B4C08">
      <w:pPr>
        <w:pStyle w:val="18"/>
        <w:tabs>
          <w:tab w:val="right" w:leader="dot" w:pos="8306"/>
        </w:tabs>
        <w:spacing w:line="578" w:lineRule="exact"/>
        <w:ind w:leftChars="0"/>
        <w:rPr>
          <w:rFonts w:hint="eastAsia" w:ascii="仿宋" w:hAnsi="仿宋" w:eastAsia="仿宋" w:cs="仿宋"/>
          <w:color w:val="auto"/>
          <w:sz w:val="32"/>
          <w:szCs w:val="32"/>
          <w:highlight w:val="none"/>
          <w:lang w:eastAsia="zh-CN"/>
        </w:rPr>
      </w:pPr>
      <w:r>
        <w:rPr>
          <w:rFonts w:hint="eastAsia" w:ascii="仿宋" w:hAnsi="仿宋" w:eastAsia="仿宋" w:cs="仿宋"/>
          <w:bCs/>
          <w:color w:val="auto"/>
          <w:sz w:val="32"/>
          <w:szCs w:val="32"/>
          <w:highlight w:val="none"/>
        </w:rPr>
        <w:t>十一、其他重要事项情况说明</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6</w:t>
      </w:r>
    </w:p>
    <w:p w14:paraId="41D39489">
      <w:pPr>
        <w:pStyle w:val="17"/>
        <w:tabs>
          <w:tab w:val="right" w:leader="dot" w:pos="8306"/>
        </w:tabs>
        <w:spacing w:line="578" w:lineRule="exact"/>
        <w:rPr>
          <w:rFonts w:hint="eastAsia" w:ascii="黑体" w:hAnsi="ˎ̥" w:eastAsia="宋体"/>
          <w:b/>
          <w:color w:val="auto"/>
          <w:sz w:val="32"/>
          <w:szCs w:val="32"/>
          <w:highlight w:val="none"/>
          <w:lang w:eastAsia="zh-CN"/>
        </w:rPr>
      </w:pPr>
      <w:r>
        <w:rPr>
          <w:color w:val="auto"/>
          <w:sz w:val="32"/>
          <w:szCs w:val="32"/>
          <w:highlight w:val="none"/>
        </w:rPr>
        <w:fldChar w:fldCharType="begin"/>
      </w:r>
      <w:r>
        <w:rPr>
          <w:color w:val="auto"/>
          <w:sz w:val="32"/>
          <w:szCs w:val="32"/>
          <w:highlight w:val="none"/>
        </w:rPr>
        <w:instrText xml:space="preserve"> HYPERLINK \l _Toc15425_WPSOffice_Level1 </w:instrText>
      </w:r>
      <w:r>
        <w:rPr>
          <w:color w:val="auto"/>
          <w:sz w:val="32"/>
          <w:szCs w:val="32"/>
          <w:highlight w:val="none"/>
        </w:rPr>
        <w:fldChar w:fldCharType="separate"/>
      </w:r>
      <w:r>
        <w:rPr>
          <w:rFonts w:hint="eastAsia" w:ascii="黑体" w:hAnsi="ˎ̥" w:eastAsia="黑体"/>
          <w:color w:val="auto"/>
          <w:sz w:val="32"/>
          <w:szCs w:val="32"/>
          <w:highlight w:val="none"/>
        </w:rPr>
        <w:t>第四部分  名词解释</w:t>
      </w:r>
      <w:r>
        <w:rPr>
          <w:color w:val="auto"/>
          <w:sz w:val="32"/>
          <w:szCs w:val="32"/>
          <w:highlight w:val="none"/>
        </w:rPr>
        <w:tab/>
      </w:r>
      <w:bookmarkStart w:id="1" w:name="_Toc15425_WPSOffice_Level1Page"/>
      <w:r>
        <w:rPr>
          <w:color w:val="auto"/>
          <w:sz w:val="32"/>
          <w:szCs w:val="32"/>
          <w:highlight w:val="none"/>
        </w:rPr>
        <w:t>1</w:t>
      </w:r>
      <w:bookmarkEnd w:id="1"/>
      <w:r>
        <w:rPr>
          <w:color w:val="auto"/>
          <w:sz w:val="32"/>
          <w:szCs w:val="32"/>
          <w:highlight w:val="none"/>
        </w:rPr>
        <w:fldChar w:fldCharType="end"/>
      </w:r>
      <w:bookmarkEnd w:id="0"/>
      <w:r>
        <w:rPr>
          <w:rFonts w:hint="eastAsia"/>
          <w:color w:val="auto"/>
          <w:sz w:val="32"/>
          <w:szCs w:val="32"/>
          <w:highlight w:val="none"/>
          <w:lang w:val="en-US" w:eastAsia="zh-CN"/>
        </w:rPr>
        <w:t>7</w:t>
      </w:r>
    </w:p>
    <w:p w14:paraId="52D8740C">
      <w:pPr>
        <w:spacing w:line="578" w:lineRule="exact"/>
        <w:jc w:val="both"/>
        <w:rPr>
          <w:rFonts w:hint="eastAsia" w:ascii="黑体" w:hAnsi="ˎ̥" w:eastAsia="黑体"/>
          <w:color w:val="auto"/>
          <w:sz w:val="32"/>
          <w:szCs w:val="32"/>
          <w:highlight w:val="none"/>
        </w:rPr>
      </w:pPr>
      <w:bookmarkStart w:id="2" w:name="_Toc23465_WPSOffice_Level1"/>
      <w:bookmarkStart w:id="3" w:name="_Toc22941_WPSOffice_Level1"/>
      <w:bookmarkStart w:id="4" w:name="_Toc10049_WPSOffice_Level1"/>
      <w:bookmarkStart w:id="5" w:name="_Toc10720_WPSOffice_Level1"/>
      <w:bookmarkStart w:id="6" w:name="_Toc32433_WPSOffice_Level1"/>
      <w:bookmarkStart w:id="7" w:name="_Toc1704_WPSOffice_Level1"/>
      <w:bookmarkStart w:id="8" w:name="_Toc24238_WPSOffice_Level2"/>
      <w:bookmarkStart w:id="9" w:name="_Toc20274_WPSOffice_Level2"/>
      <w:bookmarkStart w:id="10" w:name="_Toc26580_WPSOffice_Level2"/>
      <w:bookmarkStart w:id="11" w:name="_Toc32622_WPSOffice_Level2"/>
      <w:bookmarkStart w:id="12" w:name="_Toc14159_WPSOffice_Level2"/>
      <w:bookmarkStart w:id="13" w:name="_Toc20205_WPSOffice_Level2"/>
    </w:p>
    <w:p w14:paraId="55FC0FE6">
      <w:pPr>
        <w:spacing w:line="578" w:lineRule="exact"/>
        <w:jc w:val="center"/>
        <w:outlineLvl w:val="0"/>
        <w:rPr>
          <w:rFonts w:hint="eastAsia" w:ascii="黑体" w:hAnsi="ˎ̥" w:eastAsia="黑体"/>
          <w:color w:val="auto"/>
          <w:sz w:val="32"/>
          <w:szCs w:val="32"/>
          <w:highlight w:val="none"/>
        </w:rPr>
      </w:pPr>
      <w:r>
        <w:rPr>
          <w:rFonts w:hint="eastAsia" w:ascii="黑体" w:hAnsi="ˎ̥" w:eastAsia="黑体"/>
          <w:color w:val="auto"/>
          <w:sz w:val="32"/>
          <w:szCs w:val="32"/>
          <w:highlight w:val="none"/>
        </w:rPr>
        <w:t xml:space="preserve">第一部分  </w:t>
      </w:r>
      <w:bookmarkEnd w:id="2"/>
      <w:bookmarkEnd w:id="3"/>
      <w:bookmarkEnd w:id="4"/>
      <w:bookmarkEnd w:id="5"/>
      <w:bookmarkEnd w:id="6"/>
      <w:bookmarkEnd w:id="7"/>
      <w:r>
        <w:rPr>
          <w:rFonts w:hint="eastAsia" w:ascii="黑体" w:hAnsi="ˎ̥" w:eastAsia="黑体"/>
          <w:color w:val="auto"/>
          <w:sz w:val="32"/>
          <w:szCs w:val="32"/>
          <w:highlight w:val="none"/>
        </w:rPr>
        <w:t>基本情况</w:t>
      </w:r>
    </w:p>
    <w:p w14:paraId="51DC74A6">
      <w:pPr>
        <w:spacing w:line="578" w:lineRule="exact"/>
        <w:ind w:firstLine="640" w:firstLineChars="200"/>
        <w:rPr>
          <w:rFonts w:hint="eastAsia" w:ascii="楷体" w:hAnsi="楷体" w:eastAsia="楷体" w:cs="楷体"/>
          <w:color w:val="auto"/>
          <w:sz w:val="32"/>
          <w:szCs w:val="32"/>
          <w:highlight w:val="none"/>
        </w:rPr>
      </w:pPr>
    </w:p>
    <w:p w14:paraId="128271CE">
      <w:pPr>
        <w:numPr>
          <w:ilvl w:val="0"/>
          <w:numId w:val="2"/>
        </w:numPr>
        <w:spacing w:line="578"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部门</w:t>
      </w:r>
      <w:bookmarkEnd w:id="8"/>
      <w:r>
        <w:rPr>
          <w:rFonts w:hint="eastAsia" w:ascii="黑体" w:hAnsi="黑体" w:eastAsia="黑体" w:cs="黑体"/>
          <w:color w:val="auto"/>
          <w:sz w:val="32"/>
          <w:szCs w:val="32"/>
          <w:highlight w:val="none"/>
        </w:rPr>
        <w:t>（单位）职责</w:t>
      </w:r>
      <w:bookmarkEnd w:id="9"/>
      <w:bookmarkEnd w:id="10"/>
      <w:bookmarkEnd w:id="11"/>
      <w:bookmarkEnd w:id="12"/>
      <w:bookmarkEnd w:id="13"/>
    </w:p>
    <w:p w14:paraId="0D487C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textAlignment w:val="baseline"/>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cs="Times New Roman"/>
          <w:color w:val="auto"/>
          <w:kern w:val="2"/>
          <w:sz w:val="32"/>
          <w:szCs w:val="32"/>
          <w:highlight w:val="none"/>
          <w:lang w:val="en-US" w:eastAsia="zh-CN" w:bidi="ar-SA"/>
        </w:rPr>
        <w:t>（一）加强局机关、各直属单位（学校）党的建设。负责对各级各类学校贯彻落实党中央、省委、县委关于加强党的建设和思想政治工作的方针、政策情况进行检查、指导与督促；领导局机关、直属单位（学校）党组织的工作。</w:t>
      </w:r>
      <w:r>
        <w:rPr>
          <w:rFonts w:hint="eastAsia" w:ascii="仿宋_GB2312" w:hAnsi="ˎ̥" w:eastAsia="仿宋_GB2312" w:cs="Times New Roman"/>
          <w:color w:val="auto"/>
          <w:kern w:val="2"/>
          <w:sz w:val="32"/>
          <w:szCs w:val="32"/>
          <w:highlight w:val="none"/>
          <w:lang w:val="en-US" w:eastAsia="zh-CN" w:bidi="ar-SA"/>
        </w:rPr>
        <w:br w:type="textWrapping"/>
      </w:r>
      <w:r>
        <w:rPr>
          <w:rFonts w:hint="eastAsia" w:ascii="仿宋_GB2312" w:hAnsi="ˎ̥" w:eastAsia="仿宋_GB2312" w:cs="Times New Roman"/>
          <w:color w:val="auto"/>
          <w:kern w:val="2"/>
          <w:sz w:val="32"/>
          <w:szCs w:val="32"/>
          <w:highlight w:val="none"/>
          <w:lang w:val="en-US" w:eastAsia="zh-CN" w:bidi="ar-SA"/>
        </w:rPr>
        <w:t xml:space="preserve">   （二）研究拟订教育改革与发展的政策、规划并组织实施。负责起草有关地方性法规、规章草案。指导全县各级各类学校的教育教学改革与发展，研究提出教育工作的意见和建议。统筹规划和协调管理全县各类教育资源，指导监督全县各级各类学校的</w:t>
      </w:r>
      <w:r>
        <w:rPr>
          <w:rFonts w:hint="eastAsia" w:ascii="仿宋_GB2312" w:hAnsi="ˎ̥" w:eastAsia="仿宋_GB2312" w:cs="Times New Roman"/>
          <w:color w:val="auto"/>
          <w:kern w:val="2"/>
          <w:sz w:val="32"/>
          <w:szCs w:val="32"/>
          <w:highlight w:val="none"/>
          <w:lang w:val="en-US" w:eastAsia="zh-CN" w:bidi="ar-SA"/>
        </w:rPr>
        <w:br w:type="textWrapping"/>
      </w:r>
      <w:r>
        <w:rPr>
          <w:rFonts w:hint="eastAsia" w:ascii="仿宋_GB2312" w:hAnsi="ˎ̥" w:eastAsia="仿宋_GB2312" w:cs="Times New Roman"/>
          <w:color w:val="auto"/>
          <w:kern w:val="2"/>
          <w:sz w:val="32"/>
          <w:szCs w:val="32"/>
          <w:highlight w:val="none"/>
          <w:lang w:val="en-US" w:eastAsia="zh-CN" w:bidi="ar-SA"/>
        </w:rPr>
        <w:t>设置。统筹协调全县教育信息化建设工作。负责教育基本信息的统计、分析和发布。</w:t>
      </w:r>
      <w:r>
        <w:rPr>
          <w:rFonts w:hint="eastAsia" w:ascii="仿宋_GB2312" w:hAnsi="ˎ̥" w:eastAsia="仿宋_GB2312" w:cs="Times New Roman"/>
          <w:color w:val="auto"/>
          <w:kern w:val="2"/>
          <w:sz w:val="32"/>
          <w:szCs w:val="32"/>
          <w:highlight w:val="none"/>
          <w:lang w:val="en-US" w:eastAsia="zh-CN" w:bidi="ar-SA"/>
        </w:rPr>
        <w:br w:type="textWrapping"/>
      </w:r>
      <w:r>
        <w:rPr>
          <w:rFonts w:hint="eastAsia" w:ascii="仿宋_GB2312" w:hAnsi="ˎ̥" w:eastAsia="仿宋_GB2312" w:cs="Times New Roman"/>
          <w:color w:val="auto"/>
          <w:kern w:val="2"/>
          <w:sz w:val="32"/>
          <w:szCs w:val="32"/>
          <w:highlight w:val="none"/>
          <w:lang w:val="en-US" w:eastAsia="zh-CN" w:bidi="ar-SA"/>
        </w:rPr>
        <w:t xml:space="preserve">   （三）负责全县教育督导评估、检查验收和质量检测工作。拟订全县教育督导指导性文件和评估标准；负责督学队伍建设工作；依法组织实施对各级各类教育和学校督导评估、检查验收、质量监测等工作；负责组织全县教育重大事项的专项督导。</w:t>
      </w:r>
      <w:r>
        <w:rPr>
          <w:rFonts w:hint="eastAsia" w:ascii="仿宋_GB2312" w:hAnsi="ˎ̥" w:eastAsia="仿宋_GB2312" w:cs="Times New Roman"/>
          <w:color w:val="auto"/>
          <w:kern w:val="2"/>
          <w:sz w:val="32"/>
          <w:szCs w:val="32"/>
          <w:highlight w:val="none"/>
          <w:lang w:val="en-US" w:eastAsia="zh-CN" w:bidi="ar-SA"/>
        </w:rPr>
        <w:br w:type="textWrapping"/>
      </w:r>
      <w:r>
        <w:rPr>
          <w:rFonts w:hint="eastAsia" w:ascii="仿宋_GB2312" w:hAnsi="ˎ̥" w:eastAsia="仿宋_GB2312" w:cs="Times New Roman"/>
          <w:color w:val="auto"/>
          <w:kern w:val="2"/>
          <w:sz w:val="32"/>
          <w:szCs w:val="32"/>
          <w:highlight w:val="none"/>
          <w:lang w:val="en-US" w:eastAsia="zh-CN" w:bidi="ar-SA"/>
        </w:rPr>
        <w:t xml:space="preserve">   （四）负责推进义务教育优质均衡发展，促进教育公平。统筹推进集团化办学工作。负责全县学前教育、义务教育、普通高中教育和特殊教育等的协调管理工作，全面实施素质教育。</w:t>
      </w:r>
      <w:r>
        <w:rPr>
          <w:rFonts w:hint="eastAsia" w:ascii="仿宋_GB2312" w:hAnsi="ˎ̥" w:eastAsia="仿宋_GB2312" w:cs="Times New Roman"/>
          <w:color w:val="auto"/>
          <w:kern w:val="2"/>
          <w:sz w:val="32"/>
          <w:szCs w:val="32"/>
          <w:highlight w:val="none"/>
          <w:lang w:val="en-US" w:eastAsia="zh-CN" w:bidi="ar-SA"/>
        </w:rPr>
        <w:br w:type="textWrapping"/>
      </w:r>
      <w:r>
        <w:rPr>
          <w:rFonts w:hint="eastAsia" w:ascii="仿宋_GB2312" w:hAnsi="ˎ̥" w:eastAsia="仿宋_GB2312" w:cs="Times New Roman"/>
          <w:color w:val="auto"/>
          <w:kern w:val="2"/>
          <w:sz w:val="32"/>
          <w:szCs w:val="32"/>
          <w:highlight w:val="none"/>
          <w:lang w:val="en-US" w:eastAsia="zh-CN" w:bidi="ar-SA"/>
        </w:rPr>
        <w:t xml:space="preserve">   （五）统筹管理本部门教育经费及省对本县的教育援助、教育贷款；参与拟订教育经费筹措、教育拨款、教育基建投资、教育收费的政策规定；监测全县教育经费的使用情况；组织管理全县学生资助工作；指导全县教育系统内部审计工作。</w:t>
      </w:r>
      <w:r>
        <w:rPr>
          <w:rFonts w:hint="eastAsia" w:ascii="仿宋_GB2312" w:hAnsi="ˎ̥" w:eastAsia="仿宋_GB2312" w:cs="Times New Roman"/>
          <w:color w:val="auto"/>
          <w:kern w:val="2"/>
          <w:sz w:val="32"/>
          <w:szCs w:val="32"/>
          <w:highlight w:val="none"/>
          <w:lang w:val="en-US" w:eastAsia="zh-CN" w:bidi="ar-SA"/>
        </w:rPr>
        <w:br w:type="textWrapping"/>
      </w:r>
      <w:r>
        <w:rPr>
          <w:rFonts w:hint="eastAsia" w:ascii="仿宋_GB2312" w:hAnsi="ˎ̥" w:eastAsia="仿宋_GB2312" w:cs="Times New Roman"/>
          <w:color w:val="auto"/>
          <w:kern w:val="2"/>
          <w:sz w:val="32"/>
          <w:szCs w:val="32"/>
          <w:highlight w:val="none"/>
          <w:lang w:val="en-US" w:eastAsia="zh-CN" w:bidi="ar-SA"/>
        </w:rPr>
        <w:t xml:space="preserve">   （六）指导全县各级各类学校思想政治工作、德育工作、法制宣传教育工作、体育卫生与美育工作、劳动教育及国防教育工作。指导、协调教育系统维护稳定以及学校安全工作。</w:t>
      </w:r>
      <w:r>
        <w:rPr>
          <w:rFonts w:hint="eastAsia" w:ascii="仿宋_GB2312" w:hAnsi="ˎ̥" w:eastAsia="仿宋_GB2312" w:cs="Times New Roman"/>
          <w:color w:val="auto"/>
          <w:kern w:val="2"/>
          <w:sz w:val="32"/>
          <w:szCs w:val="32"/>
          <w:highlight w:val="none"/>
          <w:lang w:val="en-US" w:eastAsia="zh-CN" w:bidi="ar-SA"/>
        </w:rPr>
        <w:br w:type="textWrapping"/>
      </w:r>
      <w:r>
        <w:rPr>
          <w:rFonts w:hint="eastAsia" w:ascii="仿宋_GB2312" w:hAnsi="ˎ̥" w:eastAsia="仿宋_GB2312" w:cs="Times New Roman"/>
          <w:color w:val="auto"/>
          <w:kern w:val="2"/>
          <w:sz w:val="32"/>
          <w:szCs w:val="32"/>
          <w:highlight w:val="none"/>
          <w:lang w:val="en-US" w:eastAsia="zh-CN" w:bidi="ar-SA"/>
        </w:rPr>
        <w:t xml:space="preserve">   （七）主管全县教师工作。统筹协调各级各类学校校长、教师培训和教师教育，指导教师资格制度、教师专业技术职务制度的实施。指导学校人事制度改革工作，推进全县教育领域人才队伍建设。</w:t>
      </w:r>
      <w:r>
        <w:rPr>
          <w:rFonts w:hint="eastAsia" w:ascii="仿宋_GB2312" w:hAnsi="ˎ̥" w:eastAsia="仿宋_GB2312" w:cs="Times New Roman"/>
          <w:color w:val="auto"/>
          <w:kern w:val="2"/>
          <w:sz w:val="32"/>
          <w:szCs w:val="32"/>
          <w:highlight w:val="none"/>
          <w:lang w:val="en-US" w:eastAsia="zh-CN" w:bidi="ar-SA"/>
        </w:rPr>
        <w:br w:type="textWrapping"/>
      </w:r>
      <w:r>
        <w:rPr>
          <w:rFonts w:hint="eastAsia" w:ascii="仿宋_GB2312" w:hAnsi="ˎ̥" w:eastAsia="仿宋_GB2312" w:cs="Times New Roman"/>
          <w:color w:val="auto"/>
          <w:kern w:val="2"/>
          <w:sz w:val="32"/>
          <w:szCs w:val="32"/>
          <w:highlight w:val="none"/>
          <w:lang w:val="en-US" w:eastAsia="zh-CN" w:bidi="ar-SA"/>
        </w:rPr>
        <w:t xml:space="preserve">   （八）负责组织各类高等学历教育招生考试和学籍学历管理工作；协调制定高中、初中、小学、幼儿园教育招生计划并组织实施；统筹指导继续教育、终身教育工作。</w:t>
      </w:r>
      <w:r>
        <w:rPr>
          <w:rFonts w:hint="eastAsia" w:ascii="仿宋_GB2312" w:hAnsi="ˎ̥" w:eastAsia="仿宋_GB2312" w:cs="Times New Roman"/>
          <w:color w:val="auto"/>
          <w:kern w:val="2"/>
          <w:sz w:val="32"/>
          <w:szCs w:val="32"/>
          <w:highlight w:val="none"/>
          <w:lang w:val="en-US" w:eastAsia="zh-CN" w:bidi="ar-SA"/>
        </w:rPr>
        <w:br w:type="textWrapping"/>
      </w:r>
      <w:r>
        <w:rPr>
          <w:rFonts w:hint="eastAsia" w:ascii="仿宋_GB2312" w:hAnsi="ˎ̥" w:eastAsia="仿宋_GB2312" w:cs="Times New Roman"/>
          <w:color w:val="auto"/>
          <w:kern w:val="2"/>
          <w:sz w:val="32"/>
          <w:szCs w:val="32"/>
          <w:highlight w:val="none"/>
          <w:lang w:val="en-US" w:eastAsia="zh-CN" w:bidi="ar-SA"/>
        </w:rPr>
        <w:t xml:space="preserve">   （九）规划和协调教育系统科研工作，协调和指导学校开展教学研究工作。</w:t>
      </w:r>
      <w:r>
        <w:rPr>
          <w:rFonts w:hint="eastAsia" w:ascii="仿宋_GB2312" w:hAnsi="ˎ̥" w:eastAsia="仿宋_GB2312" w:cs="Times New Roman"/>
          <w:color w:val="auto"/>
          <w:kern w:val="2"/>
          <w:sz w:val="32"/>
          <w:szCs w:val="32"/>
          <w:highlight w:val="none"/>
          <w:lang w:val="en-US" w:eastAsia="zh-CN" w:bidi="ar-SA"/>
        </w:rPr>
        <w:br w:type="textWrapping"/>
      </w:r>
      <w:r>
        <w:rPr>
          <w:rFonts w:hint="eastAsia" w:ascii="仿宋_GB2312" w:hAnsi="ˎ̥" w:eastAsia="仿宋_GB2312" w:cs="Times New Roman"/>
          <w:color w:val="auto"/>
          <w:kern w:val="2"/>
          <w:sz w:val="32"/>
          <w:szCs w:val="32"/>
          <w:highlight w:val="none"/>
          <w:lang w:val="en-US" w:eastAsia="zh-CN" w:bidi="ar-SA"/>
        </w:rPr>
        <w:t xml:space="preserve">   （十）承担全县语言文字的管理工作。制定全县语言文字中长期规划并组织实施，指导语言文字规范化建设，监督检查语言文字的应用情况，负责普通话推广和普通话水平测试管理工作。</w:t>
      </w:r>
      <w:r>
        <w:rPr>
          <w:rFonts w:hint="eastAsia" w:ascii="仿宋_GB2312" w:hAnsi="ˎ̥" w:eastAsia="仿宋_GB2312" w:cs="Times New Roman"/>
          <w:color w:val="auto"/>
          <w:kern w:val="2"/>
          <w:sz w:val="32"/>
          <w:szCs w:val="32"/>
          <w:highlight w:val="none"/>
          <w:lang w:val="en-US" w:eastAsia="zh-CN" w:bidi="ar-SA"/>
        </w:rPr>
        <w:br w:type="textWrapping"/>
      </w:r>
      <w:r>
        <w:rPr>
          <w:rFonts w:hint="eastAsia" w:ascii="仿宋_GB2312" w:hAnsi="ˎ̥" w:eastAsia="仿宋_GB2312" w:cs="Times New Roman"/>
          <w:color w:val="auto"/>
          <w:kern w:val="2"/>
          <w:sz w:val="32"/>
          <w:szCs w:val="32"/>
          <w:highlight w:val="none"/>
          <w:lang w:val="en-US" w:eastAsia="zh-CN" w:bidi="ar-SA"/>
        </w:rPr>
        <w:t xml:space="preserve">   （十一）负责对所属事业单位贯彻执行党和国家的方针政策、法律、法规、规章的监督检查，协同有关部门监管其非经营性国有资产。</w:t>
      </w:r>
      <w:r>
        <w:rPr>
          <w:rFonts w:hint="eastAsia" w:ascii="仿宋_GB2312" w:hAnsi="ˎ̥" w:eastAsia="仿宋_GB2312" w:cs="Times New Roman"/>
          <w:color w:val="auto"/>
          <w:kern w:val="2"/>
          <w:sz w:val="32"/>
          <w:szCs w:val="32"/>
          <w:highlight w:val="none"/>
          <w:lang w:val="en-US" w:eastAsia="zh-CN" w:bidi="ar-SA"/>
        </w:rPr>
        <w:br w:type="textWrapping"/>
      </w:r>
      <w:r>
        <w:rPr>
          <w:rFonts w:hint="eastAsia" w:ascii="仿宋_GB2312" w:hAnsi="ˎ̥" w:eastAsia="仿宋_GB2312" w:cs="Times New Roman"/>
          <w:color w:val="auto"/>
          <w:kern w:val="2"/>
          <w:sz w:val="32"/>
          <w:szCs w:val="32"/>
          <w:highlight w:val="none"/>
          <w:lang w:val="en-US" w:eastAsia="zh-CN" w:bidi="ar-SA"/>
        </w:rPr>
        <w:t xml:space="preserve">   （十二）完成县委、县政府和上级部门交办的其他任务。</w:t>
      </w:r>
    </w:p>
    <w:p w14:paraId="321A0C79">
      <w:pPr>
        <w:spacing w:line="578" w:lineRule="exact"/>
        <w:ind w:firstLine="640" w:firstLineChars="200"/>
        <w:outlineLvl w:val="1"/>
        <w:rPr>
          <w:rFonts w:hint="eastAsia" w:ascii="黑体" w:hAnsi="黑体" w:eastAsia="黑体" w:cs="黑体"/>
          <w:color w:val="auto"/>
          <w:sz w:val="32"/>
          <w:szCs w:val="32"/>
          <w:highlight w:val="none"/>
        </w:rPr>
      </w:pPr>
      <w:bookmarkStart w:id="14" w:name="_Toc17796_WPSOffice_Level2"/>
      <w:bookmarkStart w:id="15" w:name="_Toc24474_WPSOffice_Level2"/>
      <w:bookmarkStart w:id="16" w:name="_Toc4833_WPSOffice_Level2"/>
      <w:bookmarkStart w:id="17" w:name="_Toc24059_WPSOffice_Level2"/>
      <w:bookmarkStart w:id="18" w:name="_Toc6572_WPSOffice_Level2"/>
      <w:r>
        <w:rPr>
          <w:rFonts w:hint="eastAsia" w:ascii="黑体" w:hAnsi="黑体" w:eastAsia="黑体" w:cs="黑体"/>
          <w:color w:val="auto"/>
          <w:sz w:val="32"/>
          <w:szCs w:val="32"/>
          <w:highlight w:val="none"/>
        </w:rPr>
        <w:t>二、机构设置</w:t>
      </w:r>
      <w:bookmarkEnd w:id="14"/>
      <w:bookmarkEnd w:id="15"/>
      <w:bookmarkEnd w:id="16"/>
      <w:bookmarkEnd w:id="17"/>
      <w:bookmarkEnd w:id="18"/>
    </w:p>
    <w:p w14:paraId="01C73447">
      <w:pPr>
        <w:spacing w:line="578" w:lineRule="exact"/>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纳入</w:t>
      </w:r>
      <w:r>
        <w:rPr>
          <w:rFonts w:hint="eastAsia" w:ascii="仿宋_GB2312" w:hAnsi="ˎ̥" w:eastAsia="仿宋_GB2312"/>
          <w:color w:val="auto"/>
          <w:sz w:val="32"/>
          <w:szCs w:val="32"/>
          <w:highlight w:val="none"/>
          <w:lang w:val="en-US" w:eastAsia="zh-CN"/>
        </w:rPr>
        <w:t>教育局</w:t>
      </w: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年度部门决算编制范围的单位共</w:t>
      </w:r>
      <w:r>
        <w:rPr>
          <w:rFonts w:hint="eastAsia" w:ascii="仿宋_GB2312" w:hAnsi="ˎ̥" w:eastAsia="仿宋_GB2312"/>
          <w:color w:val="auto"/>
          <w:sz w:val="32"/>
          <w:szCs w:val="32"/>
          <w:highlight w:val="none"/>
          <w:lang w:val="en-US" w:eastAsia="zh-CN"/>
        </w:rPr>
        <w:t>2</w:t>
      </w:r>
      <w:r>
        <w:rPr>
          <w:rFonts w:hint="eastAsia" w:ascii="仿宋_GB2312" w:hAnsi="ˎ̥" w:eastAsia="仿宋_GB2312"/>
          <w:color w:val="auto"/>
          <w:sz w:val="32"/>
          <w:szCs w:val="32"/>
          <w:highlight w:val="none"/>
        </w:rPr>
        <w:t>个，包括：</w:t>
      </w:r>
    </w:p>
    <w:p w14:paraId="0D82A3FB">
      <w:pPr>
        <w:spacing w:line="578" w:lineRule="exact"/>
        <w:ind w:firstLine="640" w:firstLineChars="200"/>
        <w:rPr>
          <w:rFonts w:hint="eastAsia" w:ascii="方正楷体_GBK" w:hAnsi="方正楷体_GBK" w:eastAsia="方正楷体_GBK" w:cs="方正楷体_GBK"/>
          <w:color w:val="auto"/>
          <w:sz w:val="32"/>
          <w:szCs w:val="32"/>
          <w:highlight w:val="none"/>
        </w:rPr>
      </w:pPr>
      <w:bookmarkStart w:id="19" w:name="_Toc25738_WPSOffice_Level2"/>
      <w:bookmarkStart w:id="20" w:name="_Toc24421_WPSOffice_Level2"/>
      <w:r>
        <w:rPr>
          <w:rFonts w:hint="eastAsia" w:ascii="方正楷体_GBK" w:hAnsi="方正楷体_GBK" w:eastAsia="方正楷体_GBK" w:cs="方正楷体_GBK"/>
          <w:color w:val="auto"/>
          <w:sz w:val="32"/>
          <w:szCs w:val="32"/>
          <w:highlight w:val="none"/>
        </w:rPr>
        <w:t>（一）</w:t>
      </w:r>
      <w:r>
        <w:rPr>
          <w:rFonts w:hint="eastAsia" w:ascii="方正楷体_GBK" w:hAnsi="方正楷体_GBK" w:eastAsia="方正楷体_GBK" w:cs="方正楷体_GBK"/>
          <w:color w:val="auto"/>
          <w:sz w:val="32"/>
          <w:szCs w:val="32"/>
          <w:highlight w:val="none"/>
          <w:lang w:val="en-US" w:eastAsia="zh-CN"/>
        </w:rPr>
        <w:t>教育局</w:t>
      </w:r>
      <w:r>
        <w:rPr>
          <w:rFonts w:hint="eastAsia" w:ascii="方正楷体_GBK" w:hAnsi="方正楷体_GBK" w:eastAsia="方正楷体_GBK" w:cs="方正楷体_GBK"/>
          <w:color w:val="auto"/>
          <w:sz w:val="32"/>
          <w:szCs w:val="32"/>
          <w:highlight w:val="none"/>
        </w:rPr>
        <w:t>部门本级</w:t>
      </w:r>
      <w:bookmarkEnd w:id="19"/>
      <w:bookmarkEnd w:id="20"/>
    </w:p>
    <w:p w14:paraId="5F22275A">
      <w:pPr>
        <w:spacing w:line="578" w:lineRule="exact"/>
        <w:ind w:firstLine="640" w:firstLineChars="200"/>
        <w:rPr>
          <w:rFonts w:hint="eastAsia" w:ascii="方正楷体_GBK" w:hAnsi="方正楷体_GBK" w:eastAsia="方正楷体_GBK" w:cs="方正楷体_GBK"/>
          <w:color w:val="auto"/>
          <w:sz w:val="32"/>
          <w:szCs w:val="32"/>
          <w:highlight w:val="none"/>
          <w:lang w:val="en-US" w:eastAsia="zh-CN"/>
        </w:rPr>
      </w:pPr>
      <w:bookmarkStart w:id="21" w:name="_Toc19721_WPSOffice_Level2"/>
      <w:bookmarkStart w:id="22" w:name="_Toc4442_WPSOffice_Level2"/>
      <w:r>
        <w:rPr>
          <w:rFonts w:hint="eastAsia" w:ascii="方正楷体_GBK" w:hAnsi="方正楷体_GBK" w:eastAsia="方正楷体_GBK" w:cs="方正楷体_GBK"/>
          <w:color w:val="auto"/>
          <w:sz w:val="32"/>
          <w:szCs w:val="32"/>
          <w:highlight w:val="none"/>
        </w:rPr>
        <w:t>（二）</w:t>
      </w:r>
      <w:bookmarkEnd w:id="21"/>
      <w:bookmarkEnd w:id="22"/>
      <w:r>
        <w:rPr>
          <w:rFonts w:hint="eastAsia" w:ascii="方正楷体_GBK" w:hAnsi="方正楷体_GBK" w:eastAsia="方正楷体_GBK" w:cs="方正楷体_GBK"/>
          <w:color w:val="auto"/>
          <w:sz w:val="32"/>
          <w:szCs w:val="32"/>
          <w:highlight w:val="none"/>
          <w:lang w:val="en-US" w:eastAsia="zh-CN"/>
        </w:rPr>
        <w:t>勤工俭学办（二级单位）</w:t>
      </w:r>
    </w:p>
    <w:p w14:paraId="03E23E6E">
      <w:pPr>
        <w:spacing w:line="578" w:lineRule="exact"/>
        <w:ind w:firstLine="640" w:firstLineChars="200"/>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三</w:t>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青少年活动中心（二级单位）</w:t>
      </w:r>
      <w:bookmarkStart w:id="23" w:name="_Toc30451_WPSOffice_Level1"/>
      <w:bookmarkStart w:id="24" w:name="_Toc28253_WPSOffice_Level1"/>
      <w:bookmarkStart w:id="25" w:name="_Toc15521_WPSOffice_Level1"/>
      <w:bookmarkStart w:id="26" w:name="_Toc8164_WPSOffice_Level1"/>
      <w:bookmarkStart w:id="27" w:name="_Toc30690_WPSOffice_Level1"/>
      <w:bookmarkStart w:id="28" w:name="_Toc6234_WPSOffice_Level1"/>
      <w:bookmarkStart w:id="29" w:name="_Toc4029_WPSOffice_Level2"/>
      <w:bookmarkStart w:id="30" w:name="_Toc11518_WPSOffice_Level2"/>
      <w:bookmarkStart w:id="31" w:name="_Toc6211_WPSOffice_Level2"/>
      <w:bookmarkStart w:id="32" w:name="_Toc32695_WPSOffice_Level2"/>
      <w:bookmarkStart w:id="33" w:name="_Toc8867_WPSOffice_Level2"/>
      <w:bookmarkStart w:id="34" w:name="_Toc32472_WPSOffice_Level2"/>
    </w:p>
    <w:p w14:paraId="21F64EF7">
      <w:pPr>
        <w:spacing w:line="578" w:lineRule="exact"/>
        <w:ind w:firstLine="640" w:firstLineChars="200"/>
        <w:rPr>
          <w:rFonts w:hint="eastAsia" w:ascii="方正楷体_GBK" w:hAnsi="方正楷体_GBK" w:eastAsia="方正楷体_GBK" w:cs="方正楷体_GBK"/>
          <w:color w:val="auto"/>
          <w:sz w:val="32"/>
          <w:szCs w:val="32"/>
          <w:highlight w:val="none"/>
          <w:lang w:val="en-US" w:eastAsia="zh-CN"/>
        </w:rPr>
      </w:pPr>
    </w:p>
    <w:p w14:paraId="4A4C5A2E">
      <w:pPr>
        <w:spacing w:line="578" w:lineRule="exact"/>
        <w:jc w:val="center"/>
        <w:outlineLvl w:val="0"/>
        <w:rPr>
          <w:rFonts w:hint="eastAsia" w:ascii="黑体" w:hAnsi="ˎ̥" w:eastAsia="黑体"/>
          <w:color w:val="auto"/>
          <w:sz w:val="32"/>
          <w:szCs w:val="32"/>
          <w:highlight w:val="none"/>
        </w:rPr>
      </w:pPr>
      <w:r>
        <w:rPr>
          <w:rFonts w:hint="eastAsia" w:ascii="黑体" w:hAnsi="ˎ̥" w:eastAsia="黑体"/>
          <w:color w:val="auto"/>
          <w:sz w:val="32"/>
          <w:szCs w:val="32"/>
          <w:highlight w:val="none"/>
        </w:rPr>
        <w:t xml:space="preserve">第二部分  </w:t>
      </w:r>
      <w:r>
        <w:rPr>
          <w:rFonts w:hint="default" w:ascii="黑体" w:hAnsi="ˎ̥" w:eastAsia="黑体"/>
          <w:color w:val="auto"/>
          <w:sz w:val="32"/>
          <w:szCs w:val="32"/>
          <w:highlight w:val="none"/>
          <w:lang w:val="en-US"/>
        </w:rPr>
        <w:t>2024</w:t>
      </w:r>
      <w:r>
        <w:rPr>
          <w:rFonts w:hint="eastAsia" w:ascii="黑体" w:hAnsi="ˎ̥" w:eastAsia="黑体"/>
          <w:color w:val="auto"/>
          <w:sz w:val="32"/>
          <w:szCs w:val="32"/>
          <w:highlight w:val="none"/>
        </w:rPr>
        <w:t>年度部门决算公开报表</w:t>
      </w:r>
      <w:bookmarkEnd w:id="23"/>
      <w:bookmarkEnd w:id="24"/>
      <w:bookmarkEnd w:id="25"/>
      <w:bookmarkEnd w:id="26"/>
      <w:bookmarkEnd w:id="27"/>
      <w:bookmarkEnd w:id="28"/>
    </w:p>
    <w:p w14:paraId="1B1CE29B">
      <w:pPr>
        <w:spacing w:line="578" w:lineRule="exact"/>
        <w:ind w:firstLine="645"/>
        <w:rPr>
          <w:rFonts w:hint="eastAsia" w:ascii="黑体" w:hAnsi="黑体" w:eastAsia="黑体" w:cs="黑体"/>
          <w:color w:val="auto"/>
          <w:sz w:val="32"/>
          <w:szCs w:val="32"/>
          <w:highlight w:val="none"/>
        </w:rPr>
      </w:pPr>
    </w:p>
    <w:p w14:paraId="3DFD8D5E">
      <w:pPr>
        <w:spacing w:line="578" w:lineRule="exact"/>
        <w:ind w:firstLine="645"/>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一、收入支出决算公开表</w:t>
      </w:r>
      <w:bookmarkEnd w:id="29"/>
      <w:bookmarkEnd w:id="30"/>
      <w:bookmarkEnd w:id="31"/>
      <w:bookmarkEnd w:id="32"/>
      <w:bookmarkEnd w:id="33"/>
      <w:bookmarkEnd w:id="34"/>
    </w:p>
    <w:p w14:paraId="6D07D8CF">
      <w:pPr>
        <w:spacing w:line="578" w:lineRule="exact"/>
        <w:ind w:firstLine="645"/>
        <w:rPr>
          <w:rFonts w:hint="eastAsia" w:ascii="黑体" w:hAnsi="黑体" w:eastAsia="黑体" w:cs="黑体"/>
          <w:color w:val="auto"/>
          <w:sz w:val="32"/>
          <w:szCs w:val="32"/>
          <w:highlight w:val="none"/>
        </w:rPr>
      </w:pPr>
      <w:bookmarkStart w:id="35" w:name="_Toc28622_WPSOffice_Level2"/>
      <w:bookmarkStart w:id="36" w:name="_Toc26621_WPSOffice_Level2"/>
      <w:bookmarkStart w:id="37" w:name="_Toc23139_WPSOffice_Level2"/>
      <w:bookmarkStart w:id="38" w:name="_Toc14349_WPSOffice_Level2"/>
      <w:bookmarkStart w:id="39" w:name="_Toc25608_WPSOffice_Level2"/>
      <w:bookmarkStart w:id="40" w:name="_Toc30334_WPSOffice_Level2"/>
      <w:r>
        <w:rPr>
          <w:rFonts w:hint="eastAsia" w:ascii="黑体" w:hAnsi="黑体" w:eastAsia="黑体" w:cs="黑体"/>
          <w:color w:val="auto"/>
          <w:sz w:val="32"/>
          <w:szCs w:val="32"/>
          <w:highlight w:val="none"/>
        </w:rPr>
        <w:t>二、收入决算公开表</w:t>
      </w:r>
      <w:bookmarkEnd w:id="35"/>
      <w:bookmarkEnd w:id="36"/>
      <w:bookmarkEnd w:id="37"/>
      <w:bookmarkEnd w:id="38"/>
      <w:bookmarkEnd w:id="39"/>
      <w:bookmarkEnd w:id="40"/>
      <w:bookmarkStart w:id="41" w:name="_Toc17858_WPSOffice_Level2"/>
      <w:bookmarkStart w:id="42" w:name="_Toc5489_WPSOffice_Level2"/>
      <w:bookmarkStart w:id="43" w:name="_Toc3262_WPSOffice_Level2"/>
      <w:bookmarkStart w:id="44" w:name="_Toc13854_WPSOffice_Level2"/>
      <w:bookmarkStart w:id="45" w:name="_Toc17626_WPSOffice_Level2"/>
      <w:bookmarkStart w:id="46" w:name="_Toc14658_WPSOffice_Level2"/>
    </w:p>
    <w:p w14:paraId="5DC79DFD">
      <w:pPr>
        <w:spacing w:line="578" w:lineRule="exact"/>
        <w:ind w:firstLine="645"/>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三、支出决算公开表</w:t>
      </w:r>
      <w:bookmarkEnd w:id="41"/>
      <w:bookmarkEnd w:id="42"/>
      <w:bookmarkEnd w:id="43"/>
      <w:bookmarkEnd w:id="44"/>
      <w:bookmarkEnd w:id="45"/>
      <w:bookmarkEnd w:id="46"/>
      <w:bookmarkStart w:id="47" w:name="_Toc4265_WPSOffice_Level2"/>
      <w:bookmarkStart w:id="48" w:name="_Toc7988_WPSOffice_Level2"/>
      <w:bookmarkStart w:id="49" w:name="_Toc21415_WPSOffice_Level2"/>
      <w:bookmarkStart w:id="50" w:name="_Toc13701_WPSOffice_Level2"/>
      <w:bookmarkStart w:id="51" w:name="_Toc23493_WPSOffice_Level2"/>
      <w:bookmarkStart w:id="52" w:name="_Toc23591_WPSOffice_Level2"/>
    </w:p>
    <w:p w14:paraId="10E9F91C">
      <w:pPr>
        <w:spacing w:line="578" w:lineRule="exact"/>
        <w:ind w:firstLine="645"/>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四、财政拨款收入支出决算公开表</w:t>
      </w:r>
      <w:bookmarkEnd w:id="47"/>
      <w:bookmarkEnd w:id="48"/>
      <w:bookmarkEnd w:id="49"/>
      <w:bookmarkEnd w:id="50"/>
      <w:bookmarkEnd w:id="51"/>
      <w:bookmarkEnd w:id="52"/>
    </w:p>
    <w:p w14:paraId="2CDFEAFD">
      <w:pPr>
        <w:spacing w:line="578" w:lineRule="exact"/>
        <w:ind w:firstLine="645"/>
        <w:rPr>
          <w:rFonts w:hint="eastAsia" w:ascii="黑体" w:hAnsi="黑体" w:eastAsia="黑体" w:cs="黑体"/>
          <w:color w:val="auto"/>
          <w:sz w:val="32"/>
          <w:szCs w:val="32"/>
          <w:highlight w:val="none"/>
        </w:rPr>
      </w:pPr>
      <w:bookmarkStart w:id="53" w:name="_Toc7879_WPSOffice_Level2"/>
      <w:bookmarkStart w:id="54" w:name="_Toc22783_WPSOffice_Level2"/>
      <w:bookmarkStart w:id="55" w:name="_Toc25166_WPSOffice_Level2"/>
      <w:bookmarkStart w:id="56" w:name="_Toc23829_WPSOffice_Level2"/>
      <w:bookmarkStart w:id="57" w:name="_Toc2158_WPSOffice_Level2"/>
      <w:bookmarkStart w:id="58" w:name="_Toc13516_WPSOffice_Level2"/>
      <w:r>
        <w:rPr>
          <w:rFonts w:hint="eastAsia" w:ascii="黑体" w:hAnsi="黑体" w:eastAsia="黑体" w:cs="黑体"/>
          <w:color w:val="auto"/>
          <w:sz w:val="32"/>
          <w:szCs w:val="32"/>
          <w:highlight w:val="none"/>
        </w:rPr>
        <w:t>五、一般公共预算财政拨款收入支出决算</w:t>
      </w:r>
      <w:bookmarkEnd w:id="53"/>
      <w:bookmarkEnd w:id="54"/>
      <w:bookmarkEnd w:id="55"/>
      <w:bookmarkEnd w:id="56"/>
      <w:r>
        <w:rPr>
          <w:rFonts w:hint="eastAsia" w:ascii="黑体" w:hAnsi="黑体" w:eastAsia="黑体" w:cs="黑体"/>
          <w:color w:val="auto"/>
          <w:sz w:val="32"/>
          <w:szCs w:val="32"/>
          <w:highlight w:val="none"/>
        </w:rPr>
        <w:t>公开表</w:t>
      </w:r>
      <w:bookmarkEnd w:id="57"/>
      <w:bookmarkEnd w:id="58"/>
      <w:bookmarkStart w:id="59" w:name="_Toc5343_WPSOffice_Level2"/>
      <w:bookmarkStart w:id="60" w:name="_Toc2632_WPSOffice_Level2"/>
      <w:bookmarkStart w:id="61" w:name="_Toc8373_WPSOffice_Level2"/>
      <w:bookmarkStart w:id="62" w:name="_Toc25362_WPSOffice_Level2"/>
      <w:bookmarkStart w:id="63" w:name="_Toc17833_WPSOffice_Level2"/>
      <w:bookmarkStart w:id="64" w:name="_Toc17283_WPSOffice_Level2"/>
    </w:p>
    <w:p w14:paraId="1D4C22EB">
      <w:pPr>
        <w:spacing w:line="578" w:lineRule="exact"/>
        <w:ind w:firstLine="645"/>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六、一般公共预算财政拨款基本支出决算</w:t>
      </w:r>
      <w:bookmarkEnd w:id="59"/>
      <w:bookmarkEnd w:id="60"/>
      <w:bookmarkEnd w:id="61"/>
      <w:bookmarkEnd w:id="62"/>
      <w:bookmarkEnd w:id="63"/>
      <w:bookmarkEnd w:id="64"/>
      <w:r>
        <w:rPr>
          <w:rFonts w:hint="eastAsia" w:ascii="黑体" w:hAnsi="黑体" w:eastAsia="黑体" w:cs="黑体"/>
          <w:color w:val="auto"/>
          <w:sz w:val="32"/>
          <w:szCs w:val="32"/>
          <w:highlight w:val="none"/>
        </w:rPr>
        <w:t>公开表</w:t>
      </w:r>
    </w:p>
    <w:p w14:paraId="6477A41D">
      <w:pPr>
        <w:spacing w:line="578" w:lineRule="exact"/>
        <w:ind w:left="1118" w:leftChars="304" w:hanging="480" w:hangingChars="150"/>
        <w:rPr>
          <w:rFonts w:hint="eastAsia" w:ascii="黑体" w:hAnsi="黑体" w:eastAsia="黑体" w:cs="黑体"/>
          <w:color w:val="auto"/>
          <w:sz w:val="32"/>
          <w:szCs w:val="32"/>
          <w:highlight w:val="none"/>
        </w:rPr>
      </w:pPr>
      <w:bookmarkStart w:id="65" w:name="_Toc21310_WPSOffice_Level2"/>
      <w:bookmarkStart w:id="66" w:name="_Toc13345_WPSOffice_Level2"/>
      <w:bookmarkStart w:id="67" w:name="_Toc5594_WPSOffice_Level2"/>
      <w:bookmarkStart w:id="68" w:name="_Toc11799_WPSOffice_Level2"/>
      <w:bookmarkStart w:id="69" w:name="_Toc6020_WPSOffice_Level2"/>
      <w:bookmarkStart w:id="70" w:name="_Toc1533_WPSOffice_Level2"/>
      <w:r>
        <w:rPr>
          <w:rFonts w:hint="eastAsia" w:ascii="黑体" w:hAnsi="黑体" w:eastAsia="黑体" w:cs="黑体"/>
          <w:color w:val="auto"/>
          <w:sz w:val="32"/>
          <w:szCs w:val="32"/>
          <w:highlight w:val="none"/>
        </w:rPr>
        <w:t>七、政府性基金预算财政拨款收入支出决算</w:t>
      </w:r>
      <w:bookmarkEnd w:id="65"/>
      <w:bookmarkEnd w:id="66"/>
      <w:bookmarkEnd w:id="67"/>
      <w:bookmarkEnd w:id="68"/>
      <w:bookmarkEnd w:id="69"/>
      <w:bookmarkEnd w:id="70"/>
      <w:r>
        <w:rPr>
          <w:rFonts w:hint="eastAsia" w:ascii="黑体" w:hAnsi="黑体" w:eastAsia="黑体" w:cs="黑体"/>
          <w:color w:val="auto"/>
          <w:sz w:val="32"/>
          <w:szCs w:val="32"/>
          <w:highlight w:val="none"/>
        </w:rPr>
        <w:t>公开表</w:t>
      </w:r>
    </w:p>
    <w:p w14:paraId="0F43E7ED">
      <w:pPr>
        <w:spacing w:line="578" w:lineRule="exact"/>
        <w:ind w:left="1118" w:leftChars="304" w:hanging="480" w:hangingChars="15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八、国有资本经营预算财政拨款收入支出决算公开表</w:t>
      </w:r>
    </w:p>
    <w:p w14:paraId="5E3A3283">
      <w:pPr>
        <w:spacing w:line="578" w:lineRule="exact"/>
        <w:ind w:firstLine="640"/>
        <w:rPr>
          <w:rFonts w:hint="eastAsia" w:ascii="黑体" w:hAnsi="黑体" w:eastAsia="黑体" w:cs="黑体"/>
          <w:color w:val="auto"/>
          <w:sz w:val="32"/>
          <w:szCs w:val="32"/>
          <w:highlight w:val="none"/>
        </w:rPr>
      </w:pPr>
      <w:bookmarkStart w:id="71" w:name="_Toc9377_WPSOffice_Level2"/>
      <w:bookmarkStart w:id="72" w:name="_Toc29886_WPSOffice_Level2"/>
      <w:bookmarkStart w:id="73" w:name="_Toc19961_WPSOffice_Level2"/>
      <w:bookmarkStart w:id="74" w:name="_Toc1820_WPSOffice_Level2"/>
      <w:r>
        <w:rPr>
          <w:rFonts w:hint="eastAsia" w:ascii="黑体" w:hAnsi="黑体" w:eastAsia="黑体" w:cs="黑体"/>
          <w:color w:val="auto"/>
          <w:sz w:val="32"/>
          <w:szCs w:val="32"/>
          <w:highlight w:val="none"/>
        </w:rPr>
        <w:t>九、财政拨款“三公”经费支出决算</w:t>
      </w:r>
      <w:bookmarkEnd w:id="71"/>
      <w:bookmarkEnd w:id="72"/>
      <w:bookmarkEnd w:id="73"/>
      <w:bookmarkEnd w:id="74"/>
      <w:r>
        <w:rPr>
          <w:rFonts w:hint="eastAsia" w:ascii="黑体" w:hAnsi="黑体" w:eastAsia="黑体" w:cs="黑体"/>
          <w:color w:val="auto"/>
          <w:sz w:val="32"/>
          <w:szCs w:val="32"/>
          <w:highlight w:val="none"/>
        </w:rPr>
        <w:t>公开表</w:t>
      </w:r>
    </w:p>
    <w:p w14:paraId="5743B7D3">
      <w:pPr>
        <w:spacing w:line="578" w:lineRule="exact"/>
        <w:ind w:firstLine="640"/>
        <w:rPr>
          <w:rFonts w:hint="eastAsia" w:ascii="仿宋" w:hAnsi="仿宋" w:eastAsia="仿宋" w:cs="仿宋"/>
          <w:b/>
          <w:bCs/>
          <w:color w:val="auto"/>
          <w:w w:val="100"/>
          <w:sz w:val="32"/>
          <w:szCs w:val="32"/>
          <w:highlight w:val="none"/>
        </w:rPr>
      </w:pPr>
      <w:r>
        <w:rPr>
          <w:rFonts w:hint="eastAsia" w:ascii="仿宋" w:hAnsi="仿宋" w:eastAsia="仿宋" w:cs="仿宋"/>
          <w:b/>
          <w:bCs/>
          <w:color w:val="auto"/>
          <w:w w:val="100"/>
          <w:sz w:val="32"/>
          <w:szCs w:val="32"/>
          <w:highlight w:val="none"/>
        </w:rPr>
        <w:t>以上报表见附件1。</w:t>
      </w:r>
    </w:p>
    <w:p w14:paraId="43C6F1FB">
      <w:pPr>
        <w:spacing w:line="578" w:lineRule="exact"/>
        <w:rPr>
          <w:rFonts w:hint="eastAsia" w:ascii="黑体" w:hAnsi="黑体" w:eastAsia="黑体" w:cs="黑体"/>
          <w:color w:val="auto"/>
          <w:sz w:val="32"/>
          <w:szCs w:val="32"/>
          <w:highlight w:val="none"/>
        </w:rPr>
      </w:pPr>
    </w:p>
    <w:p w14:paraId="2A22E27E">
      <w:pPr>
        <w:spacing w:line="578" w:lineRule="exact"/>
        <w:jc w:val="center"/>
        <w:outlineLvl w:val="0"/>
        <w:rPr>
          <w:rFonts w:hint="eastAsia" w:ascii="黑体" w:hAnsi="ˎ̥" w:eastAsia="黑体"/>
          <w:color w:val="auto"/>
          <w:sz w:val="32"/>
          <w:szCs w:val="32"/>
          <w:highlight w:val="none"/>
        </w:rPr>
      </w:pPr>
      <w:bookmarkStart w:id="75" w:name="_Toc27590_WPSOffice_Level1"/>
      <w:bookmarkStart w:id="76" w:name="_Toc16686_WPSOffice_Level1"/>
      <w:bookmarkStart w:id="77" w:name="_Toc28629_WPSOffice_Level1"/>
      <w:bookmarkStart w:id="78" w:name="_Toc29683_WPSOffice_Level1"/>
      <w:bookmarkStart w:id="79" w:name="_Toc4402_WPSOffice_Level1"/>
      <w:bookmarkStart w:id="80" w:name="_Toc31264_WPSOffice_Level1"/>
      <w:r>
        <w:rPr>
          <w:rFonts w:hint="eastAsia" w:ascii="黑体" w:hAnsi="ˎ̥" w:eastAsia="黑体"/>
          <w:color w:val="auto"/>
          <w:sz w:val="32"/>
          <w:szCs w:val="32"/>
          <w:highlight w:val="none"/>
        </w:rPr>
        <w:t xml:space="preserve">第三部分  </w:t>
      </w:r>
      <w:r>
        <w:rPr>
          <w:rFonts w:hint="default" w:ascii="黑体" w:hAnsi="ˎ̥" w:eastAsia="黑体"/>
          <w:color w:val="auto"/>
          <w:sz w:val="32"/>
          <w:szCs w:val="32"/>
          <w:highlight w:val="none"/>
          <w:lang w:val="en-US"/>
        </w:rPr>
        <w:t>2024</w:t>
      </w:r>
      <w:r>
        <w:rPr>
          <w:rFonts w:hint="eastAsia" w:ascii="黑体" w:hAnsi="ˎ̥" w:eastAsia="黑体"/>
          <w:color w:val="auto"/>
          <w:sz w:val="32"/>
          <w:szCs w:val="32"/>
          <w:highlight w:val="none"/>
        </w:rPr>
        <w:t>年度部门决算情况说明</w:t>
      </w:r>
      <w:bookmarkEnd w:id="75"/>
      <w:bookmarkEnd w:id="76"/>
      <w:bookmarkEnd w:id="77"/>
      <w:bookmarkEnd w:id="78"/>
      <w:bookmarkEnd w:id="79"/>
      <w:bookmarkEnd w:id="80"/>
    </w:p>
    <w:p w14:paraId="78761E9F">
      <w:pPr>
        <w:spacing w:line="578" w:lineRule="exact"/>
        <w:jc w:val="center"/>
        <w:rPr>
          <w:rFonts w:hint="eastAsia" w:ascii="黑体" w:hAnsi="ˎ̥" w:eastAsia="黑体"/>
          <w:color w:val="auto"/>
          <w:sz w:val="32"/>
          <w:szCs w:val="32"/>
          <w:highlight w:val="none"/>
        </w:rPr>
      </w:pPr>
    </w:p>
    <w:p w14:paraId="2908BB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0"/>
        <w:rPr>
          <w:rFonts w:ascii="仿宋_GB2312" w:hAnsi="ˎ̥" w:eastAsia="仿宋_GB2312"/>
          <w:color w:val="auto"/>
          <w:sz w:val="32"/>
          <w:szCs w:val="32"/>
          <w:highlight w:val="none"/>
        </w:rPr>
      </w:pPr>
      <w:r>
        <w:rPr>
          <w:rFonts w:hint="eastAsia" w:ascii="黑体" w:hAnsi="黑体" w:eastAsia="黑体" w:cs="黑体"/>
          <w:bCs/>
          <w:color w:val="auto"/>
          <w:sz w:val="32"/>
          <w:szCs w:val="32"/>
          <w:highlight w:val="none"/>
        </w:rPr>
        <w:t>一、收入支出总体情况说明</w:t>
      </w:r>
      <w:r>
        <w:rPr>
          <w:rFonts w:hint="eastAsia" w:ascii="黑体" w:hAnsi="黑体" w:eastAsia="黑体" w:cs="黑体"/>
          <w:bCs/>
          <w:color w:val="auto"/>
          <w:sz w:val="32"/>
          <w:szCs w:val="32"/>
          <w:highlight w:val="none"/>
        </w:rPr>
        <w:br w:type="textWrapping"/>
      </w:r>
      <w:r>
        <w:rPr>
          <w:rFonts w:hint="eastAsia" w:ascii="楷体_GB2312" w:hAnsi="ˎ̥" w:eastAsia="楷体_GB2312"/>
          <w:color w:val="auto"/>
          <w:sz w:val="32"/>
          <w:szCs w:val="32"/>
          <w:highlight w:val="none"/>
        </w:rPr>
        <w:t xml:space="preserve">    </w:t>
      </w: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年度收入总计</w:t>
      </w:r>
      <w:r>
        <w:rPr>
          <w:rFonts w:hint="default" w:ascii="仿宋_GB2312" w:hAnsi="ˎ̥" w:eastAsia="仿宋_GB2312"/>
          <w:color w:val="auto"/>
          <w:sz w:val="32"/>
          <w:szCs w:val="32"/>
          <w:highlight w:val="none"/>
          <w:lang w:val="en-US"/>
        </w:rPr>
        <w:t>30,966.60</w:t>
      </w:r>
      <w:r>
        <w:rPr>
          <w:rFonts w:hint="eastAsia" w:ascii="仿宋_GB2312" w:hAnsi="ˎ̥" w:eastAsia="仿宋_GB2312"/>
          <w:color w:val="auto"/>
          <w:sz w:val="32"/>
          <w:szCs w:val="32"/>
          <w:highlight w:val="none"/>
        </w:rPr>
        <w:t>万元，支出总计</w:t>
      </w:r>
      <w:r>
        <w:rPr>
          <w:rFonts w:hint="default" w:ascii="仿宋_GB2312" w:hAnsi="ˎ̥" w:eastAsia="仿宋_GB2312"/>
          <w:color w:val="auto"/>
          <w:sz w:val="32"/>
          <w:szCs w:val="32"/>
          <w:highlight w:val="none"/>
          <w:lang w:val="en-US"/>
        </w:rPr>
        <w:t>30,966.60</w:t>
      </w:r>
      <w:r>
        <w:rPr>
          <w:rFonts w:hint="eastAsia" w:ascii="仿宋_GB2312" w:hAnsi="ˎ̥" w:eastAsia="仿宋_GB2312"/>
          <w:color w:val="auto"/>
          <w:sz w:val="32"/>
          <w:szCs w:val="32"/>
          <w:highlight w:val="none"/>
        </w:rPr>
        <w:t>万元，与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年度相比，收入、支出总计各增加</w:t>
      </w:r>
      <w:r>
        <w:rPr>
          <w:rFonts w:hint="default" w:ascii="仿宋_GB2312" w:hAnsi="ˎ̥" w:eastAsia="仿宋_GB2312"/>
          <w:color w:val="auto"/>
          <w:sz w:val="32"/>
          <w:szCs w:val="32"/>
          <w:highlight w:val="none"/>
          <w:lang w:val="en-US"/>
        </w:rPr>
        <w:t>14183.49</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84.5</w:t>
      </w:r>
      <w:r>
        <w:rPr>
          <w:rFonts w:hint="eastAsia" w:ascii="仿宋_GB2312" w:hAnsi="ˎ̥" w:eastAsia="仿宋_GB2312"/>
          <w:color w:val="auto"/>
          <w:sz w:val="32"/>
          <w:szCs w:val="32"/>
          <w:highlight w:val="none"/>
        </w:rPr>
        <w:t>%。主要原因：</w:t>
      </w:r>
      <w:r>
        <w:rPr>
          <w:rFonts w:hint="eastAsia" w:ascii="仿宋_GB2312" w:hAnsi="ˎ̥" w:eastAsia="仿宋_GB2312" w:cs="仿宋_GB2312"/>
          <w:color w:val="auto"/>
          <w:kern w:val="2"/>
          <w:sz w:val="32"/>
          <w:szCs w:val="32"/>
          <w:highlight w:val="none"/>
          <w:lang w:val="en-US" w:eastAsia="zh-CN" w:bidi="ar"/>
          <w:woUserID w:val="2"/>
        </w:rPr>
        <w:t>教育项目增加。2024年度，保亭黎族苗族自治县教育局聚焦义务教育优质均衡发展，通过“新建+改造”双轨并行，重点向农村学校倾斜，缩小城乡教育资源差距，开展城乡义务教育学校提升改造项目、教育优质均衡基础设施建设、中小学智慧教室建设项目等建设项目</w:t>
      </w:r>
      <w:r>
        <w:rPr>
          <w:rFonts w:hint="eastAsia" w:ascii="仿宋_GB2312" w:hAnsi="ˎ̥" w:eastAsia="仿宋_GB2312"/>
          <w:color w:val="auto"/>
          <w:sz w:val="32"/>
          <w:szCs w:val="32"/>
          <w:highlight w:val="none"/>
        </w:rPr>
        <w:t>。</w:t>
      </w:r>
    </w:p>
    <w:p w14:paraId="6F1ADF4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（一</w:t>
      </w:r>
      <w:r>
        <w:rPr>
          <w:rFonts w:ascii="楷体" w:hAnsi="楷体" w:eastAsia="楷体" w:cs="楷体"/>
          <w:color w:val="auto"/>
          <w:sz w:val="32"/>
          <w:szCs w:val="32"/>
          <w:highlight w:val="none"/>
        </w:rPr>
        <w:t>）</w:t>
      </w:r>
      <w:r>
        <w:rPr>
          <w:rFonts w:hint="eastAsia" w:ascii="楷体" w:hAnsi="楷体" w:eastAsia="楷体" w:cs="楷体"/>
          <w:color w:val="auto"/>
          <w:sz w:val="32"/>
          <w:szCs w:val="32"/>
          <w:highlight w:val="none"/>
        </w:rPr>
        <w:t>收入</w:t>
      </w:r>
      <w:r>
        <w:rPr>
          <w:rFonts w:ascii="楷体" w:hAnsi="楷体" w:eastAsia="楷体" w:cs="楷体"/>
          <w:color w:val="auto"/>
          <w:sz w:val="32"/>
          <w:szCs w:val="32"/>
          <w:highlight w:val="none"/>
        </w:rPr>
        <w:t>总计</w:t>
      </w:r>
      <w:r>
        <w:rPr>
          <w:rFonts w:hint="eastAsia" w:ascii="楷体" w:hAnsi="楷体" w:eastAsia="楷体" w:cs="楷体"/>
          <w:color w:val="auto"/>
          <w:sz w:val="32"/>
          <w:szCs w:val="32"/>
          <w:highlight w:val="none"/>
        </w:rPr>
        <w:t>主要</w:t>
      </w:r>
      <w:r>
        <w:rPr>
          <w:rFonts w:ascii="楷体" w:hAnsi="楷体" w:eastAsia="楷体" w:cs="楷体"/>
          <w:color w:val="auto"/>
          <w:sz w:val="32"/>
          <w:szCs w:val="32"/>
          <w:highlight w:val="none"/>
        </w:rPr>
        <w:t>构成</w:t>
      </w:r>
    </w:p>
    <w:p w14:paraId="66AB379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highlight w:val="none"/>
        </w:rPr>
      </w:pPr>
      <w:r>
        <w:rPr>
          <w:rFonts w:hint="eastAsia" w:ascii="仿宋_GB2312" w:hAnsi="ˎ̥" w:eastAsia="仿宋_GB2312"/>
          <w:color w:val="auto"/>
          <w:sz w:val="32"/>
          <w:szCs w:val="32"/>
          <w:highlight w:val="none"/>
        </w:rPr>
        <w:t>本年</w:t>
      </w:r>
      <w:r>
        <w:rPr>
          <w:rFonts w:ascii="仿宋_GB2312" w:hAnsi="ˎ̥" w:eastAsia="仿宋_GB2312"/>
          <w:color w:val="auto"/>
          <w:sz w:val="32"/>
          <w:szCs w:val="32"/>
          <w:highlight w:val="none"/>
        </w:rPr>
        <w:t>收入</w:t>
      </w:r>
      <w:r>
        <w:rPr>
          <w:rFonts w:hint="default" w:ascii="仿宋_GB2312" w:hAnsi="ˎ̥" w:eastAsia="仿宋_GB2312"/>
          <w:color w:val="auto"/>
          <w:sz w:val="32"/>
          <w:szCs w:val="32"/>
          <w:highlight w:val="none"/>
          <w:lang w:val="en-US"/>
        </w:rPr>
        <w:t>30,580.79</w:t>
      </w:r>
      <w:r>
        <w:rPr>
          <w:rFonts w:hint="eastAsia" w:ascii="仿宋_GB2312" w:hAnsi="ˎ̥" w:eastAsia="仿宋_GB2312"/>
          <w:color w:val="auto"/>
          <w:sz w:val="32"/>
          <w:szCs w:val="32"/>
          <w:highlight w:val="none"/>
        </w:rPr>
        <w:t>万元。</w:t>
      </w:r>
    </w:p>
    <w:p w14:paraId="572CB3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highlight w:val="none"/>
        </w:rPr>
      </w:pPr>
      <w:r>
        <w:rPr>
          <w:rFonts w:hint="eastAsia" w:ascii="仿宋_GB2312" w:hAnsi="ˎ̥" w:eastAsia="仿宋_GB2312"/>
          <w:color w:val="auto"/>
          <w:sz w:val="32"/>
          <w:szCs w:val="32"/>
          <w:highlight w:val="none"/>
        </w:rPr>
        <w:t>使用非财政拨款结余</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w:t>
      </w:r>
      <w:r>
        <w:rPr>
          <w:rFonts w:hint="eastAsia" w:ascii="仿宋_GB2312" w:hAnsi="ˎ̥" w:eastAsia="仿宋_GB2312"/>
          <w:color w:val="auto"/>
          <w:sz w:val="32"/>
          <w:szCs w:val="32"/>
          <w:highlight w:val="none"/>
          <w:lang w:val="en-US" w:eastAsia="zh-CN"/>
        </w:rPr>
        <w:t>持平</w:t>
      </w:r>
      <w:r>
        <w:rPr>
          <w:rFonts w:hint="eastAsia" w:ascii="仿宋_GB2312" w:hAnsi="ˎ̥" w:eastAsia="仿宋_GB2312"/>
          <w:color w:val="auto"/>
          <w:sz w:val="32"/>
          <w:szCs w:val="32"/>
          <w:highlight w:val="none"/>
        </w:rPr>
        <w:t>。</w:t>
      </w:r>
    </w:p>
    <w:p w14:paraId="340BCC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ascii="仿宋_GB2312" w:hAnsi="ˎ̥" w:eastAsia="仿宋_GB2312"/>
          <w:color w:val="auto"/>
          <w:sz w:val="32"/>
          <w:szCs w:val="32"/>
          <w:highlight w:val="none"/>
        </w:rPr>
      </w:pPr>
      <w:r>
        <w:rPr>
          <w:rFonts w:hint="eastAsia" w:ascii="仿宋_GB2312" w:hAnsi="ˎ̥" w:eastAsia="仿宋_GB2312"/>
          <w:color w:val="auto"/>
          <w:sz w:val="32"/>
          <w:szCs w:val="32"/>
          <w:highlight w:val="none"/>
        </w:rPr>
        <w:t>年初结转结余</w:t>
      </w:r>
      <w:r>
        <w:rPr>
          <w:rFonts w:hint="default" w:ascii="仿宋_GB2312" w:hAnsi="ˎ̥" w:eastAsia="仿宋_GB2312"/>
          <w:color w:val="auto"/>
          <w:sz w:val="32"/>
          <w:szCs w:val="32"/>
          <w:highlight w:val="none"/>
          <w:lang w:val="en-US"/>
        </w:rPr>
        <w:t>385.81</w:t>
      </w:r>
      <w:r>
        <w:rPr>
          <w:rFonts w:hint="eastAsia" w:ascii="仿宋_GB2312" w:hAnsi="ˎ̥" w:eastAsia="仿宋_GB2312"/>
          <w:color w:val="auto"/>
          <w:sz w:val="32"/>
          <w:szCs w:val="32"/>
          <w:highlight w:val="none"/>
        </w:rPr>
        <w:t>万元，</w:t>
      </w:r>
      <w:r>
        <w:rPr>
          <w:rFonts w:hint="eastAsia" w:ascii="仿宋_GB2312" w:hAnsi="ˎ̥" w:eastAsia="仿宋_GB2312" w:cs="仿宋_GB2312"/>
          <w:color w:val="auto"/>
          <w:kern w:val="2"/>
          <w:sz w:val="32"/>
          <w:szCs w:val="32"/>
          <w:highlight w:val="none"/>
          <w:lang w:val="en-US" w:eastAsia="zh-CN" w:bidi="ar"/>
          <w:woUserID w:val="2"/>
        </w:rPr>
        <w:t>主要是上年度项目尾款及质保金</w:t>
      </w:r>
      <w:r>
        <w:rPr>
          <w:rFonts w:hint="eastAsia" w:ascii="仿宋_GB2312" w:hAnsi="ˎ̥" w:eastAsia="仿宋_GB2312"/>
          <w:color w:val="auto"/>
          <w:sz w:val="32"/>
          <w:szCs w:val="32"/>
          <w:highlight w:val="none"/>
        </w:rPr>
        <w:t>，较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年度决算数增加</w:t>
      </w:r>
      <w:r>
        <w:rPr>
          <w:rFonts w:hint="eastAsia" w:ascii="仿宋_GB2312" w:hAnsi="ˎ̥" w:eastAsia="仿宋_GB2312" w:cs="Times New Roman"/>
          <w:color w:val="auto"/>
          <w:sz w:val="32"/>
          <w:szCs w:val="32"/>
          <w:highlight w:val="none"/>
          <w:lang w:val="en-US" w:eastAsia="zh-CN"/>
        </w:rPr>
        <w:t>0.11</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0.0</w:t>
      </w:r>
      <w:r>
        <w:rPr>
          <w:rFonts w:hint="default" w:ascii="仿宋_GB2312" w:hAnsi="ˎ̥" w:eastAsia="仿宋_GB2312"/>
          <w:color w:val="auto"/>
          <w:sz w:val="32"/>
          <w:szCs w:val="32"/>
          <w:highlight w:val="none"/>
          <w:lang w:eastAsia="zh-CN"/>
          <w:woUserID w:val="1"/>
        </w:rPr>
        <w:t>3</w:t>
      </w:r>
      <w:r>
        <w:rPr>
          <w:rFonts w:hint="eastAsia" w:ascii="仿宋_GB2312" w:hAnsi="ˎ̥" w:eastAsia="仿宋_GB2312"/>
          <w:color w:val="auto"/>
          <w:sz w:val="32"/>
          <w:szCs w:val="32"/>
          <w:highlight w:val="none"/>
        </w:rPr>
        <w:t>%，主要原因是</w:t>
      </w:r>
      <w:r>
        <w:rPr>
          <w:rFonts w:hint="eastAsia" w:ascii="仿宋_GB2312" w:hAnsi="ˎ̥" w:eastAsia="仿宋_GB2312" w:cs="仿宋_GB2312"/>
          <w:color w:val="auto"/>
          <w:kern w:val="2"/>
          <w:sz w:val="32"/>
          <w:szCs w:val="32"/>
          <w:highlight w:val="none"/>
          <w:lang w:val="en-US" w:eastAsia="zh-CN" w:bidi="ar"/>
          <w:woUserID w:val="2"/>
        </w:rPr>
        <w:t>进一步加强项目管理、加快项目建设进度、强化预算执行，减少结转结余，提高资金使用效益</w:t>
      </w:r>
      <w:r>
        <w:rPr>
          <w:rFonts w:hint="eastAsia" w:ascii="仿宋_GB2312" w:hAnsi="ˎ̥" w:eastAsia="仿宋_GB2312"/>
          <w:color w:val="auto"/>
          <w:sz w:val="32"/>
          <w:szCs w:val="32"/>
          <w:highlight w:val="none"/>
        </w:rPr>
        <w:t>。</w:t>
      </w:r>
    </w:p>
    <w:p w14:paraId="7229778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rPr>
        <w:t>（二</w:t>
      </w:r>
      <w:r>
        <w:rPr>
          <w:rFonts w:ascii="楷体" w:hAnsi="楷体" w:eastAsia="楷体" w:cs="楷体"/>
          <w:color w:val="auto"/>
          <w:sz w:val="32"/>
          <w:szCs w:val="32"/>
          <w:highlight w:val="none"/>
        </w:rPr>
        <w:t>）</w:t>
      </w:r>
      <w:r>
        <w:rPr>
          <w:rFonts w:hint="eastAsia" w:ascii="楷体" w:hAnsi="楷体" w:eastAsia="楷体" w:cs="楷体"/>
          <w:color w:val="auto"/>
          <w:sz w:val="32"/>
          <w:szCs w:val="32"/>
          <w:highlight w:val="none"/>
        </w:rPr>
        <w:t>支出</w:t>
      </w:r>
      <w:r>
        <w:rPr>
          <w:rFonts w:ascii="楷体" w:hAnsi="楷体" w:eastAsia="楷体" w:cs="楷体"/>
          <w:color w:val="auto"/>
          <w:sz w:val="32"/>
          <w:szCs w:val="32"/>
          <w:highlight w:val="none"/>
        </w:rPr>
        <w:t>总计</w:t>
      </w:r>
      <w:r>
        <w:rPr>
          <w:rFonts w:hint="eastAsia" w:ascii="楷体" w:hAnsi="楷体" w:eastAsia="楷体" w:cs="楷体"/>
          <w:color w:val="auto"/>
          <w:sz w:val="32"/>
          <w:szCs w:val="32"/>
          <w:highlight w:val="none"/>
        </w:rPr>
        <w:t>主要</w:t>
      </w:r>
      <w:r>
        <w:rPr>
          <w:rFonts w:ascii="楷体" w:hAnsi="楷体" w:eastAsia="楷体" w:cs="楷体"/>
          <w:color w:val="auto"/>
          <w:sz w:val="32"/>
          <w:szCs w:val="32"/>
          <w:highlight w:val="none"/>
        </w:rPr>
        <w:t>构成</w:t>
      </w:r>
    </w:p>
    <w:p w14:paraId="2E6B019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本年支出</w:t>
      </w:r>
      <w:r>
        <w:rPr>
          <w:rFonts w:hint="default" w:ascii="仿宋_GB2312" w:hAnsi="ˎ̥" w:eastAsia="仿宋_GB2312"/>
          <w:color w:val="auto"/>
          <w:sz w:val="32"/>
          <w:szCs w:val="32"/>
          <w:highlight w:val="none"/>
          <w:lang w:val="en-US"/>
        </w:rPr>
        <w:t>30,604.62</w:t>
      </w:r>
      <w:r>
        <w:rPr>
          <w:rFonts w:hint="eastAsia" w:ascii="仿宋_GB2312" w:hAnsi="ˎ̥" w:eastAsia="仿宋_GB2312"/>
          <w:color w:val="auto"/>
          <w:sz w:val="32"/>
          <w:szCs w:val="32"/>
          <w:highlight w:val="none"/>
        </w:rPr>
        <w:t>万元。</w:t>
      </w:r>
    </w:p>
    <w:p w14:paraId="0662077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highlight w:val="none"/>
        </w:rPr>
      </w:pPr>
      <w:r>
        <w:rPr>
          <w:rFonts w:hint="eastAsia" w:ascii="仿宋_GB2312" w:hAnsi="ˎ̥" w:eastAsia="仿宋_GB2312"/>
          <w:color w:val="auto"/>
          <w:sz w:val="32"/>
          <w:szCs w:val="32"/>
          <w:highlight w:val="none"/>
        </w:rPr>
        <w:t>结余分配</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w:t>
      </w:r>
      <w:r>
        <w:rPr>
          <w:rFonts w:hint="eastAsia" w:ascii="仿宋_GB2312" w:hAnsi="ˎ̥" w:eastAsia="仿宋_GB2312"/>
          <w:color w:val="auto"/>
          <w:sz w:val="32"/>
          <w:szCs w:val="32"/>
          <w:highlight w:val="none"/>
          <w:lang w:val="en-US" w:eastAsia="zh-CN"/>
        </w:rPr>
        <w:t>持平</w:t>
      </w:r>
      <w:r>
        <w:rPr>
          <w:rFonts w:hint="eastAsia" w:ascii="仿宋_GB2312" w:hAnsi="ˎ̥" w:eastAsia="仿宋_GB2312"/>
          <w:color w:val="auto"/>
          <w:sz w:val="32"/>
          <w:szCs w:val="32"/>
          <w:highlight w:val="none"/>
        </w:rPr>
        <w:t>。</w:t>
      </w:r>
    </w:p>
    <w:p w14:paraId="39676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年末结转结余</w:t>
      </w:r>
      <w:r>
        <w:rPr>
          <w:rFonts w:hint="default" w:ascii="仿宋_GB2312" w:hAnsi="ˎ̥" w:eastAsia="仿宋_GB2312"/>
          <w:color w:val="auto"/>
          <w:sz w:val="32"/>
          <w:szCs w:val="32"/>
          <w:highlight w:val="none"/>
          <w:lang w:val="en-US"/>
        </w:rPr>
        <w:t>361.98</w:t>
      </w:r>
      <w:r>
        <w:rPr>
          <w:rFonts w:hint="eastAsia" w:ascii="仿宋_GB2312" w:hAnsi="ˎ̥" w:eastAsia="仿宋_GB2312"/>
          <w:color w:val="auto"/>
          <w:sz w:val="32"/>
          <w:szCs w:val="32"/>
          <w:highlight w:val="none"/>
        </w:rPr>
        <w:t>万元，主要是</w:t>
      </w:r>
      <w:r>
        <w:rPr>
          <w:rFonts w:hint="eastAsia" w:ascii="仿宋_GB2312" w:hAnsi="ˎ̥" w:eastAsia="仿宋_GB2312" w:cs="仿宋_GB2312"/>
          <w:color w:val="auto"/>
          <w:kern w:val="2"/>
          <w:sz w:val="32"/>
          <w:szCs w:val="32"/>
          <w:highlight w:val="none"/>
          <w:lang w:val="en-US" w:eastAsia="zh-CN" w:bidi="ar"/>
          <w:woUserID w:val="2"/>
        </w:rPr>
        <w:t>本年度项目尾款及质保金</w:t>
      </w:r>
      <w:r>
        <w:rPr>
          <w:rFonts w:hint="eastAsia" w:ascii="仿宋_GB2312" w:hAnsi="ˎ̥" w:eastAsia="仿宋_GB2312"/>
          <w:color w:val="auto"/>
          <w:sz w:val="32"/>
          <w:szCs w:val="32"/>
          <w:highlight w:val="none"/>
        </w:rPr>
        <w:t>，较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年度决算数减少</w:t>
      </w:r>
      <w:r>
        <w:rPr>
          <w:rFonts w:hint="default" w:ascii="仿宋_GB2312" w:hAnsi="ˎ̥" w:eastAsia="仿宋_GB2312"/>
          <w:color w:val="auto"/>
          <w:sz w:val="32"/>
          <w:szCs w:val="32"/>
          <w:highlight w:val="none"/>
          <w:lang w:val="en-US"/>
        </w:rPr>
        <w:t>23.83</w:t>
      </w:r>
      <w:r>
        <w:rPr>
          <w:rFonts w:hint="eastAsia" w:ascii="仿宋_GB2312" w:hAnsi="ˎ̥" w:eastAsia="仿宋_GB2312"/>
          <w:color w:val="auto"/>
          <w:sz w:val="32"/>
          <w:szCs w:val="32"/>
          <w:highlight w:val="none"/>
        </w:rPr>
        <w:t>万元，下降</w:t>
      </w:r>
      <w:r>
        <w:rPr>
          <w:rFonts w:hint="eastAsia" w:ascii="仿宋_GB2312" w:hAnsi="ˎ̥" w:eastAsia="仿宋_GB2312"/>
          <w:color w:val="auto"/>
          <w:sz w:val="32"/>
          <w:szCs w:val="32"/>
          <w:highlight w:val="none"/>
          <w:lang w:val="en-US" w:eastAsia="zh-CN"/>
        </w:rPr>
        <w:t>6.</w:t>
      </w:r>
      <w:r>
        <w:rPr>
          <w:rFonts w:hint="default" w:ascii="仿宋_GB2312" w:hAnsi="ˎ̥" w:eastAsia="仿宋_GB2312"/>
          <w:color w:val="auto"/>
          <w:sz w:val="32"/>
          <w:szCs w:val="32"/>
          <w:highlight w:val="none"/>
          <w:lang w:eastAsia="zh-CN"/>
          <w:woUserID w:val="1"/>
        </w:rPr>
        <w:t>2</w:t>
      </w:r>
      <w:r>
        <w:rPr>
          <w:rFonts w:hint="eastAsia" w:ascii="仿宋_GB2312" w:hAnsi="ˎ̥" w:eastAsia="仿宋_GB2312"/>
          <w:color w:val="auto"/>
          <w:sz w:val="32"/>
          <w:szCs w:val="32"/>
          <w:highlight w:val="none"/>
        </w:rPr>
        <w:t>%，</w:t>
      </w:r>
      <w:r>
        <w:rPr>
          <w:rFonts w:hint="eastAsia" w:ascii="仿宋_GB2312" w:hAnsi="ˎ̥" w:eastAsia="仿宋_GB2312" w:cs="仿宋_GB2312"/>
          <w:color w:val="auto"/>
          <w:kern w:val="2"/>
          <w:sz w:val="32"/>
          <w:szCs w:val="32"/>
          <w:highlight w:val="none"/>
          <w:lang w:val="en-US" w:eastAsia="zh-CN" w:bidi="ar"/>
          <w:woUserID w:val="2"/>
        </w:rPr>
        <w:t>主要原因是进一步加强项目管理、加快项目建设进度、强化预算执行，减少结转结余，提高资金使用效益</w:t>
      </w:r>
      <w:r>
        <w:rPr>
          <w:rFonts w:hint="eastAsia" w:ascii="仿宋_GB2312" w:hAnsi="ˎ̥" w:eastAsia="仿宋_GB2312"/>
          <w:color w:val="auto"/>
          <w:sz w:val="32"/>
          <w:szCs w:val="32"/>
          <w:highlight w:val="none"/>
        </w:rPr>
        <w:t>。</w:t>
      </w:r>
    </w:p>
    <w:p w14:paraId="79A45BD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0"/>
        <w:rPr>
          <w:rFonts w:hint="eastAsia" w:ascii="仿宋_GB2312" w:hAnsi="ˎ̥" w:eastAsia="仿宋_GB2312"/>
          <w:color w:val="auto"/>
          <w:sz w:val="32"/>
          <w:szCs w:val="32"/>
          <w:highlight w:val="none"/>
        </w:rPr>
      </w:pPr>
      <w:r>
        <w:rPr>
          <w:rFonts w:hint="eastAsia" w:ascii="黑体" w:hAnsi="黑体" w:eastAsia="黑体" w:cs="黑体"/>
          <w:bCs/>
          <w:color w:val="auto"/>
          <w:sz w:val="32"/>
          <w:szCs w:val="32"/>
          <w:highlight w:val="none"/>
        </w:rPr>
        <w:t>二、收入决算情况说明</w:t>
      </w:r>
      <w:r>
        <w:rPr>
          <w:rFonts w:hint="eastAsia" w:ascii="黑体" w:hAnsi="黑体" w:eastAsia="黑体" w:cs="黑体"/>
          <w:bCs/>
          <w:color w:val="auto"/>
          <w:sz w:val="32"/>
          <w:szCs w:val="32"/>
          <w:highlight w:val="none"/>
        </w:rPr>
        <w:br w:type="textWrapping"/>
      </w:r>
      <w:r>
        <w:rPr>
          <w:rFonts w:hint="eastAsia" w:ascii="仿宋_GB2312" w:hAnsi="ˎ̥" w:eastAsia="仿宋_GB2312"/>
          <w:color w:val="auto"/>
          <w:sz w:val="32"/>
          <w:szCs w:val="32"/>
          <w:highlight w:val="none"/>
        </w:rPr>
        <w:t xml:space="preserve">    本年收入</w:t>
      </w:r>
      <w:r>
        <w:rPr>
          <w:rFonts w:hint="default" w:ascii="仿宋_GB2312" w:hAnsi="ˎ̥" w:eastAsia="仿宋_GB2312"/>
          <w:color w:val="auto"/>
          <w:sz w:val="32"/>
          <w:szCs w:val="32"/>
          <w:highlight w:val="none"/>
          <w:lang w:val="en-US"/>
        </w:rPr>
        <w:t>30,580.79</w:t>
      </w:r>
      <w:r>
        <w:rPr>
          <w:rFonts w:hint="eastAsia" w:ascii="仿宋_GB2312" w:hAnsi="ˎ̥" w:eastAsia="仿宋_GB2312"/>
          <w:color w:val="auto"/>
          <w:sz w:val="32"/>
          <w:szCs w:val="32"/>
          <w:highlight w:val="none"/>
        </w:rPr>
        <w:t>万元，其中：财政拨款收入</w:t>
      </w:r>
      <w:r>
        <w:rPr>
          <w:rFonts w:hint="default" w:ascii="仿宋_GB2312" w:hAnsi="ˎ̥" w:eastAsia="仿宋_GB2312"/>
          <w:color w:val="auto"/>
          <w:sz w:val="32"/>
          <w:szCs w:val="32"/>
          <w:highlight w:val="none"/>
          <w:lang w:val="en-US"/>
        </w:rPr>
        <w:t>30,555.18</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99.92</w:t>
      </w:r>
      <w:r>
        <w:rPr>
          <w:rFonts w:hint="eastAsia" w:ascii="仿宋_GB2312" w:hAnsi="ˎ̥" w:eastAsia="仿宋_GB2312"/>
          <w:color w:val="auto"/>
          <w:sz w:val="32"/>
          <w:szCs w:val="32"/>
          <w:highlight w:val="none"/>
        </w:rPr>
        <w:t>%；上级补助收入</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%；事业收入</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%；经营收入</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%；附属单位上缴收入</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%；其他收入</w:t>
      </w:r>
      <w:r>
        <w:rPr>
          <w:rFonts w:hint="default" w:ascii="仿宋_GB2312" w:hAnsi="ˎ̥" w:eastAsia="仿宋_GB2312"/>
          <w:color w:val="auto"/>
          <w:sz w:val="32"/>
          <w:szCs w:val="32"/>
          <w:highlight w:val="none"/>
          <w:lang w:val="en-US"/>
        </w:rPr>
        <w:t>25.62</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0.08</w:t>
      </w:r>
      <w:r>
        <w:rPr>
          <w:rFonts w:hint="eastAsia" w:ascii="仿宋_GB2312" w:hAnsi="ˎ̥" w:eastAsia="仿宋_GB2312"/>
          <w:color w:val="auto"/>
          <w:sz w:val="32"/>
          <w:szCs w:val="32"/>
          <w:highlight w:val="none"/>
        </w:rPr>
        <w:t>%。</w:t>
      </w:r>
    </w:p>
    <w:p w14:paraId="04E258F3">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三、支出决算情况说明</w:t>
      </w:r>
    </w:p>
    <w:p w14:paraId="2C0BC8A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本年支出</w:t>
      </w:r>
      <w:r>
        <w:rPr>
          <w:rFonts w:hint="default" w:ascii="仿宋_GB2312" w:hAnsi="ˎ̥" w:eastAsia="仿宋_GB2312"/>
          <w:color w:val="auto"/>
          <w:sz w:val="32"/>
          <w:szCs w:val="32"/>
          <w:highlight w:val="none"/>
          <w:lang w:val="en-US"/>
        </w:rPr>
        <w:t>30,604.62</w:t>
      </w:r>
      <w:r>
        <w:rPr>
          <w:rFonts w:hint="eastAsia" w:ascii="仿宋_GB2312" w:hAnsi="ˎ̥" w:eastAsia="仿宋_GB2312"/>
          <w:color w:val="auto"/>
          <w:sz w:val="32"/>
          <w:szCs w:val="32"/>
          <w:highlight w:val="none"/>
        </w:rPr>
        <w:t>万元，其中：基本支出</w:t>
      </w:r>
      <w:r>
        <w:rPr>
          <w:rFonts w:hint="default" w:ascii="仿宋_GB2312" w:hAnsi="ˎ̥" w:eastAsia="仿宋_GB2312"/>
          <w:color w:val="auto"/>
          <w:sz w:val="32"/>
          <w:szCs w:val="32"/>
          <w:highlight w:val="none"/>
          <w:lang w:val="en-US"/>
        </w:rPr>
        <w:t>640.29</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2.1</w:t>
      </w:r>
      <w:r>
        <w:rPr>
          <w:rFonts w:hint="eastAsia" w:ascii="仿宋_GB2312" w:hAnsi="ˎ̥" w:eastAsia="仿宋_GB2312"/>
          <w:color w:val="auto"/>
          <w:sz w:val="32"/>
          <w:szCs w:val="32"/>
          <w:highlight w:val="none"/>
        </w:rPr>
        <w:t>%；项目支出</w:t>
      </w:r>
      <w:r>
        <w:rPr>
          <w:rFonts w:hint="default" w:ascii="仿宋_GB2312" w:hAnsi="ˎ̥" w:eastAsia="仿宋_GB2312"/>
          <w:color w:val="auto"/>
          <w:sz w:val="32"/>
          <w:szCs w:val="32"/>
          <w:highlight w:val="none"/>
          <w:lang w:val="en-US"/>
        </w:rPr>
        <w:t>29,964.34</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9</w:t>
      </w:r>
      <w:r>
        <w:rPr>
          <w:rFonts w:hint="default" w:ascii="仿宋_GB2312" w:hAnsi="ˎ̥" w:eastAsia="仿宋_GB2312"/>
          <w:color w:val="auto"/>
          <w:sz w:val="32"/>
          <w:szCs w:val="32"/>
          <w:highlight w:val="none"/>
          <w:lang w:eastAsia="zh-CN"/>
          <w:woUserID w:val="1"/>
        </w:rPr>
        <w:t>7</w:t>
      </w:r>
      <w:r>
        <w:rPr>
          <w:rFonts w:hint="eastAsia" w:ascii="仿宋_GB2312" w:hAnsi="ˎ̥" w:eastAsia="仿宋_GB2312"/>
          <w:color w:val="auto"/>
          <w:sz w:val="32"/>
          <w:szCs w:val="32"/>
          <w:highlight w:val="none"/>
          <w:lang w:val="en-US" w:eastAsia="zh-CN"/>
        </w:rPr>
        <w:t>.9</w:t>
      </w:r>
      <w:r>
        <w:rPr>
          <w:rFonts w:hint="eastAsia" w:ascii="仿宋_GB2312" w:hAnsi="ˎ̥" w:eastAsia="仿宋_GB2312"/>
          <w:color w:val="auto"/>
          <w:sz w:val="32"/>
          <w:szCs w:val="32"/>
          <w:highlight w:val="none"/>
        </w:rPr>
        <w:t>%；上缴上级支出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%；经营支出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%；对附属单位补助支出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0883B020">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四、财政拨款收入支出决算总体情况说明</w:t>
      </w:r>
    </w:p>
    <w:p w14:paraId="4B75A58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年度财政拨款收入</w:t>
      </w:r>
      <w:r>
        <w:rPr>
          <w:rFonts w:hint="default" w:ascii="仿宋_GB2312" w:hAnsi="ˎ̥" w:eastAsia="仿宋_GB2312"/>
          <w:color w:val="auto"/>
          <w:sz w:val="32"/>
          <w:szCs w:val="32"/>
          <w:highlight w:val="none"/>
          <w:lang w:val="en-US"/>
        </w:rPr>
        <w:t>30,555.18</w:t>
      </w:r>
      <w:r>
        <w:rPr>
          <w:rFonts w:hint="eastAsia" w:ascii="仿宋_GB2312" w:hAnsi="ˎ̥" w:eastAsia="仿宋_GB2312"/>
          <w:color w:val="auto"/>
          <w:sz w:val="32"/>
          <w:szCs w:val="32"/>
          <w:highlight w:val="none"/>
        </w:rPr>
        <w:t>万元，支出</w:t>
      </w:r>
      <w:r>
        <w:rPr>
          <w:rFonts w:hint="default" w:ascii="仿宋_GB2312" w:hAnsi="ˎ̥" w:eastAsia="仿宋_GB2312"/>
          <w:color w:val="auto"/>
          <w:sz w:val="32"/>
          <w:szCs w:val="32"/>
          <w:highlight w:val="none"/>
          <w:lang w:val="en-US"/>
        </w:rPr>
        <w:t>30,555.18</w:t>
      </w:r>
      <w:r>
        <w:rPr>
          <w:rFonts w:hint="eastAsia" w:ascii="仿宋_GB2312" w:hAnsi="ˎ̥" w:eastAsia="仿宋_GB2312"/>
          <w:color w:val="auto"/>
          <w:sz w:val="32"/>
          <w:szCs w:val="32"/>
          <w:highlight w:val="none"/>
        </w:rPr>
        <w:t>万元。与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年度相比，财政拨款收入增加</w:t>
      </w:r>
      <w:r>
        <w:rPr>
          <w:rFonts w:hint="default" w:ascii="仿宋_GB2312" w:hAnsi="ˎ̥" w:eastAsia="仿宋_GB2312"/>
          <w:color w:val="auto"/>
          <w:sz w:val="32"/>
          <w:szCs w:val="32"/>
          <w:highlight w:val="none"/>
          <w:lang w:val="en-US"/>
        </w:rPr>
        <w:t>14174.87</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86.5</w:t>
      </w:r>
      <w:r>
        <w:rPr>
          <w:rFonts w:hint="eastAsia" w:ascii="仿宋_GB2312" w:hAnsi="ˎ̥" w:eastAsia="仿宋_GB2312"/>
          <w:color w:val="auto"/>
          <w:sz w:val="32"/>
          <w:szCs w:val="32"/>
          <w:highlight w:val="none"/>
        </w:rPr>
        <w:t>%，主要</w:t>
      </w:r>
      <w:r>
        <w:rPr>
          <w:rFonts w:hint="eastAsia" w:ascii="仿宋_GB2312" w:hAnsi="ˎ̥" w:eastAsia="仿宋_GB2312"/>
          <w:color w:val="auto"/>
          <w:sz w:val="32"/>
          <w:szCs w:val="32"/>
          <w:highlight w:val="none"/>
          <w:lang w:val="en-US" w:eastAsia="zh-CN"/>
        </w:rPr>
        <w:t>按需申请及使用财政资金。</w:t>
      </w:r>
      <w:r>
        <w:rPr>
          <w:rFonts w:hint="eastAsia" w:ascii="仿宋_GB2312" w:hAnsi="ˎ̥" w:eastAsia="仿宋_GB2312"/>
          <w:color w:val="auto"/>
          <w:sz w:val="32"/>
          <w:szCs w:val="32"/>
          <w:highlight w:val="none"/>
        </w:rPr>
        <w:t>支出增加</w:t>
      </w:r>
      <w:r>
        <w:rPr>
          <w:rFonts w:hint="eastAsia" w:ascii="仿宋_GB2312" w:hAnsi="ˎ̥" w:eastAsia="仿宋_GB2312"/>
          <w:color w:val="auto"/>
          <w:sz w:val="32"/>
          <w:szCs w:val="32"/>
          <w:highlight w:val="none"/>
          <w:lang w:val="en-US" w:eastAsia="zh-CN"/>
        </w:rPr>
        <w:t>14174.87</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val="en-US" w:eastAsia="zh-CN"/>
        </w:rPr>
        <w:t>增长86.5</w:t>
      </w:r>
      <w:r>
        <w:rPr>
          <w:rFonts w:hint="eastAsia" w:ascii="仿宋_GB2312" w:hAnsi="ˎ̥" w:eastAsia="仿宋_GB2312"/>
          <w:color w:val="auto"/>
          <w:sz w:val="32"/>
          <w:szCs w:val="32"/>
          <w:highlight w:val="none"/>
        </w:rPr>
        <w:t>%，主要原因：一是</w:t>
      </w:r>
      <w:r>
        <w:rPr>
          <w:rFonts w:hint="eastAsia" w:ascii="仿宋_GB2312" w:hAnsi="ˎ̥" w:eastAsia="仿宋_GB2312"/>
          <w:color w:val="auto"/>
          <w:sz w:val="32"/>
          <w:szCs w:val="32"/>
          <w:highlight w:val="none"/>
          <w:lang w:val="en-US" w:eastAsia="zh-CN"/>
        </w:rPr>
        <w:t>加快预算执行进度，及时、按计划支出预算资金；二是教育项目增加，本年度聚焦义务教育优质均衡发展，实施城乡义务教育学校提升改造项目、教育优质均衡基础设施建设、中小学智慧教室建设项目等建设项目，加大财政对教育的支出</w:t>
      </w:r>
      <w:r>
        <w:rPr>
          <w:rFonts w:hint="eastAsia" w:ascii="仿宋_GB2312" w:hAnsi="ˎ̥" w:eastAsia="仿宋_GB2312"/>
          <w:color w:val="auto"/>
          <w:sz w:val="32"/>
          <w:szCs w:val="32"/>
          <w:highlight w:val="none"/>
        </w:rPr>
        <w:t>。</w:t>
      </w:r>
    </w:p>
    <w:p w14:paraId="74CA378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财政拨款年初结转结余</w:t>
      </w:r>
      <w:r>
        <w:rPr>
          <w:rFonts w:hint="default" w:ascii="仿宋_GB2312" w:hAnsi="ˎ̥" w:eastAsia="仿宋_GB2312"/>
          <w:color w:val="auto"/>
          <w:sz w:val="32"/>
          <w:szCs w:val="32"/>
          <w:highlight w:val="none"/>
          <w:lang w:val="en-US"/>
        </w:rPr>
        <w:t>260.76</w:t>
      </w:r>
      <w:r>
        <w:rPr>
          <w:rFonts w:hint="eastAsia" w:ascii="仿宋_GB2312" w:hAnsi="ˎ̥" w:eastAsia="仿宋_GB2312"/>
          <w:color w:val="auto"/>
          <w:sz w:val="32"/>
          <w:szCs w:val="32"/>
          <w:highlight w:val="none"/>
        </w:rPr>
        <w:t>万元，主要是</w:t>
      </w:r>
      <w:r>
        <w:rPr>
          <w:rFonts w:hint="eastAsia" w:ascii="仿宋_GB2312" w:hAnsi="ˎ̥" w:eastAsia="仿宋_GB2312"/>
          <w:color w:val="auto"/>
          <w:sz w:val="32"/>
          <w:szCs w:val="32"/>
          <w:highlight w:val="none"/>
          <w:lang w:val="en-US" w:eastAsia="zh-CN"/>
        </w:rPr>
        <w:t>上年度上级转移支付形成的结余</w:t>
      </w:r>
      <w:r>
        <w:rPr>
          <w:rFonts w:hint="eastAsia" w:ascii="仿宋_GB2312" w:hAnsi="宋体" w:eastAsia="仿宋_GB2312" w:cs="仿宋_GB2312"/>
          <w:i w:val="0"/>
          <w:iCs w:val="0"/>
          <w:caps w:val="0"/>
          <w:color w:val="auto"/>
          <w:spacing w:val="0"/>
          <w:sz w:val="31"/>
          <w:szCs w:val="31"/>
          <w:highlight w:val="none"/>
          <w:shd w:val="clear" w:fill="FFFFFF"/>
          <w:vertAlign w:val="baseline"/>
          <w:woUserID w:val="1"/>
        </w:rPr>
        <w:t>；</w:t>
      </w:r>
      <w:r>
        <w:rPr>
          <w:rFonts w:ascii="宋体" w:hAnsi="宋体" w:eastAsia="宋体" w:cs="宋体"/>
          <w:color w:val="auto"/>
          <w:sz w:val="24"/>
          <w:szCs w:val="24"/>
          <w:highlight w:val="none"/>
          <w:woUserID w:val="1"/>
        </w:rPr>
        <w:t xml:space="preserve"> </w:t>
      </w:r>
      <w:r>
        <w:rPr>
          <w:rFonts w:ascii="仿宋_GB2312" w:hAnsi="宋体" w:eastAsia="仿宋_GB2312" w:cs="仿宋_GB2312"/>
          <w:i w:val="0"/>
          <w:iCs w:val="0"/>
          <w:caps w:val="0"/>
          <w:color w:val="auto"/>
          <w:spacing w:val="0"/>
          <w:sz w:val="31"/>
          <w:szCs w:val="31"/>
          <w:highlight w:val="none"/>
          <w:shd w:val="clear" w:fill="FFFFFF"/>
          <w:vertAlign w:val="baseline"/>
          <w:woUserID w:val="1"/>
        </w:rPr>
        <w:t>较</w:t>
      </w:r>
      <w:r>
        <w:rPr>
          <w:rFonts w:hint="eastAsia" w:ascii="仿宋_GB2312" w:hAnsi="宋体" w:eastAsia="仿宋_GB2312" w:cs="仿宋_GB2312"/>
          <w:i w:val="0"/>
          <w:iCs w:val="0"/>
          <w:caps w:val="0"/>
          <w:color w:val="auto"/>
          <w:spacing w:val="0"/>
          <w:sz w:val="31"/>
          <w:szCs w:val="31"/>
          <w:highlight w:val="none"/>
          <w:shd w:val="clear" w:fill="FFFFFF"/>
          <w:vertAlign w:val="baseline"/>
          <w:woUserID w:val="1"/>
        </w:rPr>
        <w:t>202</w:t>
      </w:r>
      <w:r>
        <w:rPr>
          <w:rFonts w:hint="default" w:ascii="仿宋_GB2312" w:hAnsi="宋体" w:eastAsia="仿宋_GB2312" w:cs="仿宋_GB2312"/>
          <w:i w:val="0"/>
          <w:iCs w:val="0"/>
          <w:caps w:val="0"/>
          <w:color w:val="auto"/>
          <w:spacing w:val="0"/>
          <w:sz w:val="31"/>
          <w:szCs w:val="31"/>
          <w:highlight w:val="none"/>
          <w:shd w:val="clear" w:fill="FFFFFF"/>
          <w:vertAlign w:val="baseline"/>
          <w:woUserID w:val="1"/>
        </w:rPr>
        <w:t>3</w:t>
      </w:r>
      <w:r>
        <w:rPr>
          <w:rFonts w:hint="eastAsia" w:ascii="仿宋_GB2312" w:hAnsi="宋体" w:eastAsia="仿宋_GB2312" w:cs="仿宋_GB2312"/>
          <w:i w:val="0"/>
          <w:iCs w:val="0"/>
          <w:caps w:val="0"/>
          <w:color w:val="auto"/>
          <w:spacing w:val="0"/>
          <w:sz w:val="31"/>
          <w:szCs w:val="31"/>
          <w:highlight w:val="none"/>
          <w:shd w:val="clear" w:fill="FFFFFF"/>
          <w:vertAlign w:val="baseline"/>
          <w:woUserID w:val="1"/>
        </w:rPr>
        <w:t>年度决算数相持平</w:t>
      </w:r>
      <w:r>
        <w:rPr>
          <w:rFonts w:hint="eastAsia" w:ascii="仿宋_GB2312" w:hAnsi="ˎ̥" w:eastAsia="仿宋_GB2312"/>
          <w:color w:val="auto"/>
          <w:sz w:val="32"/>
          <w:szCs w:val="32"/>
          <w:highlight w:val="none"/>
        </w:rPr>
        <w:t>。</w:t>
      </w:r>
    </w:p>
    <w:p w14:paraId="01FE6C1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woUserID w:val="1"/>
        </w:rPr>
      </w:pPr>
      <w:r>
        <w:rPr>
          <w:rFonts w:hint="eastAsia" w:ascii="仿宋_GB2312" w:hAnsi="ˎ̥" w:eastAsia="仿宋_GB2312"/>
          <w:color w:val="auto"/>
          <w:sz w:val="32"/>
          <w:szCs w:val="32"/>
          <w:highlight w:val="none"/>
        </w:rPr>
        <w:t>财政拨款年末结转结余</w:t>
      </w:r>
      <w:r>
        <w:rPr>
          <w:rFonts w:hint="default" w:ascii="仿宋_GB2312" w:hAnsi="ˎ̥" w:eastAsia="仿宋_GB2312"/>
          <w:color w:val="auto"/>
          <w:sz w:val="32"/>
          <w:szCs w:val="32"/>
          <w:highlight w:val="none"/>
          <w:lang w:val="en-US"/>
        </w:rPr>
        <w:t>260.76</w:t>
      </w:r>
      <w:r>
        <w:rPr>
          <w:rFonts w:hint="eastAsia" w:ascii="仿宋_GB2312" w:hAnsi="ˎ̥" w:eastAsia="仿宋_GB2312"/>
          <w:color w:val="auto"/>
          <w:sz w:val="32"/>
          <w:szCs w:val="32"/>
          <w:highlight w:val="none"/>
        </w:rPr>
        <w:t>万元，主要是</w:t>
      </w:r>
      <w:r>
        <w:rPr>
          <w:rFonts w:hint="eastAsia" w:ascii="仿宋_GB2312" w:hAnsi="ˎ̥" w:eastAsia="仿宋_GB2312"/>
          <w:color w:val="auto"/>
          <w:sz w:val="32"/>
          <w:szCs w:val="32"/>
          <w:highlight w:val="none"/>
          <w:lang w:val="en-US" w:eastAsia="zh-CN"/>
        </w:rPr>
        <w:t>上级转移支付形成的结余</w:t>
      </w:r>
      <w:r>
        <w:rPr>
          <w:rFonts w:hint="eastAsia" w:ascii="仿宋_GB2312" w:hAnsi="宋体" w:eastAsia="仿宋_GB2312" w:cs="仿宋_GB2312"/>
          <w:i w:val="0"/>
          <w:iCs w:val="0"/>
          <w:caps w:val="0"/>
          <w:color w:val="auto"/>
          <w:spacing w:val="0"/>
          <w:sz w:val="31"/>
          <w:szCs w:val="31"/>
          <w:highlight w:val="none"/>
          <w:shd w:val="clear" w:fill="FFFFFF"/>
          <w:vertAlign w:val="baseline"/>
          <w:woUserID w:val="1"/>
        </w:rPr>
        <w:t>；</w:t>
      </w:r>
      <w:r>
        <w:rPr>
          <w:rFonts w:ascii="宋体" w:hAnsi="宋体" w:eastAsia="宋体" w:cs="宋体"/>
          <w:color w:val="auto"/>
          <w:sz w:val="24"/>
          <w:szCs w:val="24"/>
          <w:highlight w:val="none"/>
          <w:woUserID w:val="1"/>
        </w:rPr>
        <w:t xml:space="preserve"> </w:t>
      </w:r>
      <w:r>
        <w:rPr>
          <w:rFonts w:ascii="仿宋_GB2312" w:hAnsi="宋体" w:eastAsia="仿宋_GB2312" w:cs="仿宋_GB2312"/>
          <w:i w:val="0"/>
          <w:iCs w:val="0"/>
          <w:caps w:val="0"/>
          <w:color w:val="auto"/>
          <w:spacing w:val="0"/>
          <w:sz w:val="31"/>
          <w:szCs w:val="31"/>
          <w:highlight w:val="none"/>
          <w:shd w:val="clear" w:fill="FFFFFF"/>
          <w:vertAlign w:val="baseline"/>
          <w:woUserID w:val="1"/>
        </w:rPr>
        <w:t>较</w:t>
      </w:r>
      <w:r>
        <w:rPr>
          <w:rFonts w:hint="eastAsia" w:ascii="仿宋_GB2312" w:hAnsi="宋体" w:eastAsia="仿宋_GB2312" w:cs="仿宋_GB2312"/>
          <w:i w:val="0"/>
          <w:iCs w:val="0"/>
          <w:caps w:val="0"/>
          <w:color w:val="auto"/>
          <w:spacing w:val="0"/>
          <w:sz w:val="31"/>
          <w:szCs w:val="31"/>
          <w:highlight w:val="none"/>
          <w:shd w:val="clear" w:fill="FFFFFF"/>
          <w:vertAlign w:val="baseline"/>
          <w:woUserID w:val="1"/>
        </w:rPr>
        <w:t>202</w:t>
      </w:r>
      <w:r>
        <w:rPr>
          <w:rFonts w:hint="default" w:ascii="仿宋_GB2312" w:hAnsi="宋体" w:eastAsia="仿宋_GB2312" w:cs="仿宋_GB2312"/>
          <w:i w:val="0"/>
          <w:iCs w:val="0"/>
          <w:caps w:val="0"/>
          <w:color w:val="auto"/>
          <w:spacing w:val="0"/>
          <w:sz w:val="31"/>
          <w:szCs w:val="31"/>
          <w:highlight w:val="none"/>
          <w:shd w:val="clear" w:fill="FFFFFF"/>
          <w:vertAlign w:val="baseline"/>
          <w:woUserID w:val="1"/>
        </w:rPr>
        <w:t>3</w:t>
      </w:r>
      <w:r>
        <w:rPr>
          <w:rFonts w:hint="eastAsia" w:ascii="仿宋_GB2312" w:hAnsi="宋体" w:eastAsia="仿宋_GB2312" w:cs="仿宋_GB2312"/>
          <w:i w:val="0"/>
          <w:iCs w:val="0"/>
          <w:caps w:val="0"/>
          <w:color w:val="auto"/>
          <w:spacing w:val="0"/>
          <w:sz w:val="31"/>
          <w:szCs w:val="31"/>
          <w:highlight w:val="none"/>
          <w:shd w:val="clear" w:fill="FFFFFF"/>
          <w:vertAlign w:val="baseline"/>
          <w:woUserID w:val="1"/>
        </w:rPr>
        <w:t>年度决算数相持平</w:t>
      </w:r>
      <w:r>
        <w:rPr>
          <w:rFonts w:hint="eastAsia" w:ascii="仿宋_GB2312" w:hAnsi="ˎ̥" w:eastAsia="仿宋_GB2312"/>
          <w:color w:val="auto"/>
          <w:sz w:val="32"/>
          <w:szCs w:val="32"/>
          <w:highlight w:val="none"/>
          <w:woUserID w:val="1"/>
        </w:rPr>
        <w:t>。</w:t>
      </w:r>
    </w:p>
    <w:p w14:paraId="68E6ED1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p>
    <w:p w14:paraId="1A7F460E">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五、一般公共预算财政拨款支出决算情况说明</w:t>
      </w:r>
    </w:p>
    <w:p w14:paraId="3522A14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color w:val="auto"/>
          <w:sz w:val="32"/>
          <w:szCs w:val="32"/>
          <w:highlight w:val="none"/>
        </w:rPr>
      </w:pPr>
      <w:bookmarkStart w:id="81" w:name="_Toc13694_WPSOffice_Level2"/>
      <w:bookmarkStart w:id="82" w:name="_Toc19665_WPSOffice_Level2"/>
      <w:bookmarkStart w:id="83" w:name="_Toc9989_WPSOffice_Level2"/>
      <w:bookmarkStart w:id="84" w:name="_Toc23005_WPSOffice_Level2"/>
      <w:bookmarkStart w:id="85" w:name="_Toc17398_WPSOffice_Level2"/>
      <w:bookmarkStart w:id="86" w:name="_Toc21737_WPSOffice_Level2"/>
      <w:r>
        <w:rPr>
          <w:rFonts w:hint="eastAsia" w:ascii="楷体" w:hAnsi="楷体" w:eastAsia="楷体" w:cs="楷体"/>
          <w:color w:val="auto"/>
          <w:sz w:val="32"/>
          <w:szCs w:val="32"/>
          <w:highlight w:val="none"/>
        </w:rPr>
        <w:t>（一）一般公共预算财政拨款支出决算总体情况</w:t>
      </w:r>
      <w:bookmarkEnd w:id="81"/>
      <w:bookmarkEnd w:id="82"/>
      <w:bookmarkEnd w:id="83"/>
      <w:bookmarkEnd w:id="84"/>
      <w:bookmarkEnd w:id="85"/>
      <w:bookmarkEnd w:id="86"/>
    </w:p>
    <w:p w14:paraId="524636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w:t>
      </w:r>
      <w:r>
        <w:rPr>
          <w:rFonts w:hint="default" w:ascii="仿宋_GB2312" w:hAnsi="ˎ̥" w:eastAsia="仿宋_GB2312"/>
          <w:color w:val="auto"/>
          <w:sz w:val="32"/>
          <w:szCs w:val="32"/>
          <w:highlight w:val="none"/>
          <w:lang w:val="en-US"/>
        </w:rPr>
        <w:t>18,676.44</w:t>
      </w:r>
      <w:r>
        <w:rPr>
          <w:rFonts w:hint="eastAsia" w:ascii="仿宋_GB2312" w:hAnsi="ˎ̥" w:eastAsia="仿宋_GB2312"/>
          <w:color w:val="auto"/>
          <w:sz w:val="32"/>
          <w:szCs w:val="32"/>
          <w:highlight w:val="none"/>
        </w:rPr>
        <w:t>万元，占本年支出合计的</w:t>
      </w:r>
      <w:r>
        <w:rPr>
          <w:rFonts w:hint="eastAsia" w:ascii="仿宋_GB2312" w:hAnsi="ˎ̥" w:eastAsia="仿宋_GB2312"/>
          <w:color w:val="auto"/>
          <w:sz w:val="32"/>
          <w:szCs w:val="32"/>
          <w:highlight w:val="none"/>
          <w:lang w:val="en-US" w:eastAsia="zh-CN"/>
        </w:rPr>
        <w:t>61.02</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年度相比，一般公共预算财政拨款支出增加</w:t>
      </w:r>
      <w:r>
        <w:rPr>
          <w:rFonts w:hint="eastAsia" w:ascii="仿宋_GB2312" w:hAnsi="ˎ̥" w:eastAsia="仿宋_GB2312"/>
          <w:color w:val="auto"/>
          <w:sz w:val="32"/>
          <w:szCs w:val="32"/>
          <w:highlight w:val="none"/>
          <w:lang w:val="en-US" w:eastAsia="zh-CN"/>
        </w:rPr>
        <w:t>2296.13</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14.02</w:t>
      </w:r>
      <w:r>
        <w:rPr>
          <w:rFonts w:hint="eastAsia"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val="en-US" w:eastAsia="zh-CN"/>
        </w:rPr>
        <w:t>按需申请及使用一般公共预算资金</w:t>
      </w:r>
      <w:r>
        <w:rPr>
          <w:rFonts w:hint="eastAsia" w:ascii="仿宋_GB2312" w:hAnsi="ˎ̥" w:eastAsia="仿宋_GB2312"/>
          <w:color w:val="auto"/>
          <w:sz w:val="32"/>
          <w:szCs w:val="32"/>
          <w:highlight w:val="none"/>
        </w:rPr>
        <w:t>。</w:t>
      </w:r>
    </w:p>
    <w:p w14:paraId="703D8A2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color w:val="auto"/>
          <w:sz w:val="32"/>
          <w:szCs w:val="32"/>
          <w:highlight w:val="none"/>
        </w:rPr>
      </w:pPr>
      <w:bookmarkStart w:id="87" w:name="_Toc19535_WPSOffice_Level2"/>
      <w:bookmarkStart w:id="88" w:name="_Toc18793_WPSOffice_Level2"/>
      <w:bookmarkStart w:id="89" w:name="_Toc27767_WPSOffice_Level2"/>
      <w:bookmarkStart w:id="90" w:name="_Toc23864_WPSOffice_Level2"/>
      <w:bookmarkStart w:id="91" w:name="_Toc2711_WPSOffice_Level2"/>
      <w:bookmarkStart w:id="92" w:name="_Toc19075_WPSOffice_Level2"/>
      <w:r>
        <w:rPr>
          <w:rFonts w:hint="eastAsia" w:ascii="楷体" w:hAnsi="楷体" w:eastAsia="楷体" w:cs="楷体"/>
          <w:color w:val="auto"/>
          <w:sz w:val="32"/>
          <w:szCs w:val="32"/>
          <w:highlight w:val="none"/>
        </w:rPr>
        <w:t>（二）一般公共预算财政拨款支出决算结构情况</w:t>
      </w:r>
      <w:bookmarkEnd w:id="87"/>
      <w:bookmarkEnd w:id="88"/>
      <w:bookmarkEnd w:id="89"/>
      <w:bookmarkEnd w:id="90"/>
      <w:bookmarkEnd w:id="91"/>
      <w:bookmarkEnd w:id="92"/>
    </w:p>
    <w:p w14:paraId="0859A56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w:t>
      </w:r>
      <w:r>
        <w:rPr>
          <w:rFonts w:hint="default" w:ascii="仿宋_GB2312" w:hAnsi="ˎ̥" w:eastAsia="仿宋_GB2312"/>
          <w:color w:val="auto"/>
          <w:sz w:val="32"/>
          <w:szCs w:val="32"/>
          <w:highlight w:val="none"/>
          <w:lang w:val="en-US"/>
        </w:rPr>
        <w:t>18,676.44</w:t>
      </w:r>
      <w:r>
        <w:rPr>
          <w:rFonts w:hint="eastAsia" w:ascii="仿宋_GB2312" w:hAnsi="ˎ̥" w:eastAsia="仿宋_GB2312"/>
          <w:color w:val="auto"/>
          <w:sz w:val="32"/>
          <w:szCs w:val="32"/>
          <w:highlight w:val="none"/>
        </w:rPr>
        <w:t>万元，主要用于以下方面：</w:t>
      </w:r>
      <w:r>
        <w:rPr>
          <w:rFonts w:hint="eastAsia" w:ascii="仿宋_GB2312" w:hAnsi="ˎ̥" w:eastAsia="仿宋_GB2312"/>
          <w:b/>
          <w:color w:val="auto"/>
          <w:sz w:val="32"/>
          <w:szCs w:val="32"/>
          <w:highlight w:val="none"/>
        </w:rPr>
        <w:t>教育</w:t>
      </w:r>
      <w:r>
        <w:rPr>
          <w:rFonts w:hint="eastAsia" w:ascii="仿宋_GB2312" w:hAnsi="ˎ̥" w:eastAsia="仿宋_GB2312"/>
          <w:color w:val="auto"/>
          <w:sz w:val="32"/>
          <w:szCs w:val="32"/>
          <w:highlight w:val="none"/>
        </w:rPr>
        <w:t>支出</w:t>
      </w:r>
      <w:r>
        <w:rPr>
          <w:rFonts w:hint="default" w:ascii="仿宋_GB2312" w:hAnsi="ˎ̥" w:eastAsia="仿宋_GB2312"/>
          <w:color w:val="auto"/>
          <w:sz w:val="32"/>
          <w:szCs w:val="32"/>
          <w:highlight w:val="none"/>
          <w:lang w:val="en-US"/>
        </w:rPr>
        <w:t>18443.98</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98.8</w:t>
      </w:r>
      <w:r>
        <w:rPr>
          <w:rFonts w:hint="eastAsia" w:ascii="仿宋_GB2312" w:hAnsi="ˎ̥" w:eastAsia="仿宋_GB2312"/>
          <w:color w:val="auto"/>
          <w:sz w:val="32"/>
          <w:szCs w:val="32"/>
          <w:highlight w:val="none"/>
        </w:rPr>
        <w:t>%；</w:t>
      </w:r>
      <w:r>
        <w:rPr>
          <w:rFonts w:hint="eastAsia" w:ascii="仿宋_GB2312" w:hAnsi="ˎ̥" w:eastAsia="仿宋_GB2312"/>
          <w:b/>
          <w:color w:val="auto"/>
          <w:sz w:val="32"/>
          <w:szCs w:val="32"/>
          <w:highlight w:val="none"/>
        </w:rPr>
        <w:t>社会保障和就业</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75.84</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0.4</w:t>
      </w:r>
      <w:r>
        <w:rPr>
          <w:rFonts w:hint="eastAsia" w:ascii="仿宋_GB2312" w:hAnsi="ˎ̥" w:eastAsia="仿宋_GB2312"/>
          <w:color w:val="auto"/>
          <w:sz w:val="32"/>
          <w:szCs w:val="32"/>
          <w:highlight w:val="none"/>
        </w:rPr>
        <w:t>%；</w:t>
      </w:r>
      <w:r>
        <w:rPr>
          <w:rFonts w:hint="eastAsia" w:ascii="仿宋_GB2312" w:hAnsi="ˎ̥" w:eastAsia="仿宋_GB2312"/>
          <w:b/>
          <w:bCs/>
          <w:color w:val="auto"/>
          <w:sz w:val="32"/>
          <w:szCs w:val="32"/>
          <w:highlight w:val="none"/>
        </w:rPr>
        <w:t>卫生健康</w:t>
      </w:r>
      <w:r>
        <w:rPr>
          <w:rFonts w:hint="eastAsia" w:ascii="仿宋_GB2312" w:hAnsi="ˎ̥" w:eastAsia="仿宋_GB2312"/>
          <w:color w:val="auto"/>
          <w:sz w:val="32"/>
          <w:szCs w:val="32"/>
          <w:highlight w:val="none"/>
        </w:rPr>
        <w:t>支出</w:t>
      </w:r>
      <w:r>
        <w:rPr>
          <w:rFonts w:hint="default" w:ascii="仿宋_GB2312" w:hAnsi="ˎ̥" w:eastAsia="仿宋_GB2312"/>
          <w:color w:val="auto"/>
          <w:sz w:val="32"/>
          <w:szCs w:val="32"/>
          <w:highlight w:val="none"/>
          <w:lang w:val="en-US"/>
        </w:rPr>
        <w:t>116.79</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0.6</w:t>
      </w:r>
      <w:r>
        <w:rPr>
          <w:rFonts w:hint="eastAsia" w:ascii="仿宋_GB2312" w:hAnsi="ˎ̥" w:eastAsia="仿宋_GB2312"/>
          <w:color w:val="auto"/>
          <w:sz w:val="32"/>
          <w:szCs w:val="32"/>
          <w:highlight w:val="none"/>
        </w:rPr>
        <w:t>%；</w:t>
      </w:r>
      <w:r>
        <w:rPr>
          <w:rFonts w:hint="eastAsia" w:ascii="仿宋_GB2312" w:hAnsi="ˎ̥" w:eastAsia="仿宋_GB2312"/>
          <w:b/>
          <w:bCs/>
          <w:color w:val="auto"/>
          <w:sz w:val="32"/>
          <w:szCs w:val="32"/>
          <w:highlight w:val="none"/>
        </w:rPr>
        <w:t>农林水</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5.9</w:t>
      </w:r>
      <w:r>
        <w:rPr>
          <w:rFonts w:hint="eastAsia" w:ascii="仿宋_GB2312" w:hAnsi="ˎ̥" w:eastAsia="仿宋_GB2312"/>
          <w:color w:val="auto"/>
          <w:sz w:val="32"/>
          <w:szCs w:val="32"/>
          <w:highlight w:val="none"/>
        </w:rPr>
        <w:t>万元，占0.0</w:t>
      </w:r>
      <w:r>
        <w:rPr>
          <w:rFonts w:hint="eastAsia" w:ascii="仿宋_GB2312" w:hAnsi="ˎ̥" w:eastAsia="仿宋_GB2312"/>
          <w:color w:val="auto"/>
          <w:sz w:val="32"/>
          <w:szCs w:val="32"/>
          <w:highlight w:val="none"/>
          <w:lang w:val="en-US" w:eastAsia="zh-CN"/>
        </w:rPr>
        <w:t>2</w:t>
      </w:r>
      <w:r>
        <w:rPr>
          <w:rFonts w:hint="eastAsia" w:ascii="仿宋_GB2312" w:hAnsi="ˎ̥" w:eastAsia="仿宋_GB2312"/>
          <w:color w:val="auto"/>
          <w:sz w:val="32"/>
          <w:szCs w:val="32"/>
          <w:highlight w:val="none"/>
        </w:rPr>
        <w:t>%；</w:t>
      </w:r>
      <w:r>
        <w:rPr>
          <w:rFonts w:hint="eastAsia" w:ascii="仿宋_GB2312" w:hAnsi="ˎ̥" w:eastAsia="仿宋_GB2312"/>
          <w:b/>
          <w:bCs/>
          <w:color w:val="auto"/>
          <w:sz w:val="32"/>
          <w:szCs w:val="32"/>
          <w:highlight w:val="none"/>
        </w:rPr>
        <w:t>住房保障</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33.92</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0.18</w:t>
      </w:r>
      <w:r>
        <w:rPr>
          <w:rFonts w:hint="eastAsia" w:ascii="仿宋_GB2312" w:hAnsi="ˎ̥" w:eastAsia="仿宋_GB2312"/>
          <w:color w:val="auto"/>
          <w:sz w:val="32"/>
          <w:szCs w:val="32"/>
          <w:highlight w:val="none"/>
        </w:rPr>
        <w:t>%。</w:t>
      </w:r>
    </w:p>
    <w:p w14:paraId="30AF0CD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color w:val="auto"/>
          <w:sz w:val="32"/>
          <w:szCs w:val="32"/>
          <w:highlight w:val="none"/>
        </w:rPr>
      </w:pPr>
      <w:bookmarkStart w:id="93" w:name="_Toc29364_WPSOffice_Level2"/>
      <w:bookmarkStart w:id="94" w:name="_Toc15415_WPSOffice_Level2"/>
      <w:bookmarkStart w:id="95" w:name="_Toc22318_WPSOffice_Level2"/>
      <w:bookmarkStart w:id="96" w:name="_Toc21701_WPSOffice_Level2"/>
      <w:bookmarkStart w:id="97" w:name="_Toc9502_WPSOffice_Level2"/>
      <w:bookmarkStart w:id="98" w:name="_Toc25136_WPSOffice_Level2"/>
      <w:r>
        <w:rPr>
          <w:rFonts w:hint="eastAsia" w:ascii="楷体" w:hAnsi="楷体" w:eastAsia="楷体" w:cs="楷体"/>
          <w:color w:val="auto"/>
          <w:sz w:val="32"/>
          <w:szCs w:val="32"/>
          <w:highlight w:val="none"/>
        </w:rPr>
        <w:t>（三）一般公共预算财政拨款支出决算具体情况</w:t>
      </w:r>
      <w:bookmarkEnd w:id="93"/>
      <w:bookmarkEnd w:id="94"/>
      <w:bookmarkEnd w:id="95"/>
      <w:bookmarkEnd w:id="96"/>
      <w:bookmarkEnd w:id="97"/>
      <w:bookmarkEnd w:id="98"/>
    </w:p>
    <w:p w14:paraId="3AB12CA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年度一般公共预算财政拨款支出年初预算为</w:t>
      </w:r>
      <w:r>
        <w:rPr>
          <w:rFonts w:hint="eastAsia" w:ascii="仿宋_GB2312" w:hAnsi="ˎ̥" w:eastAsia="仿宋_GB2312"/>
          <w:color w:val="auto"/>
          <w:sz w:val="32"/>
          <w:szCs w:val="32"/>
          <w:highlight w:val="none"/>
          <w:lang w:val="en-US" w:eastAsia="zh-CN"/>
        </w:rPr>
        <w:t>18,264.02</w:t>
      </w:r>
      <w:r>
        <w:rPr>
          <w:rFonts w:hint="eastAsia" w:ascii="仿宋_GB2312" w:hAnsi="ˎ̥" w:eastAsia="仿宋_GB2312"/>
          <w:color w:val="auto"/>
          <w:sz w:val="32"/>
          <w:szCs w:val="32"/>
          <w:highlight w:val="none"/>
        </w:rPr>
        <w:t>万元，支出决算为</w:t>
      </w:r>
      <w:r>
        <w:rPr>
          <w:rFonts w:hint="default" w:ascii="仿宋_GB2312" w:hAnsi="ˎ̥" w:eastAsia="仿宋_GB2312"/>
          <w:color w:val="auto"/>
          <w:sz w:val="32"/>
          <w:szCs w:val="32"/>
          <w:highlight w:val="none"/>
          <w:lang w:val="en-US"/>
        </w:rPr>
        <w:t>18,676.44</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102.3%</w:t>
      </w:r>
      <w:r>
        <w:rPr>
          <w:rFonts w:hint="eastAsia" w:ascii="仿宋_GB2312" w:hAnsi="ˎ̥" w:eastAsia="仿宋_GB2312"/>
          <w:color w:val="auto"/>
          <w:sz w:val="32"/>
          <w:szCs w:val="32"/>
          <w:highlight w:val="none"/>
        </w:rPr>
        <w:t>。其中：</w:t>
      </w:r>
    </w:p>
    <w:p w14:paraId="39429DD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outlineLvl w:val="2"/>
        <w:rPr>
          <w:rFonts w:hint="eastAsia" w:ascii="仿宋_GB2312" w:hAnsi="ˎ̥" w:eastAsia="仿宋_GB2312"/>
          <w:b/>
          <w:color w:val="auto"/>
          <w:sz w:val="32"/>
          <w:szCs w:val="32"/>
          <w:highlight w:val="none"/>
        </w:rPr>
      </w:pPr>
      <w:r>
        <w:rPr>
          <w:rFonts w:hint="eastAsia" w:ascii="仿宋_GB2312" w:hAnsi="ˎ̥" w:eastAsia="仿宋_GB2312"/>
          <w:b/>
          <w:bCs/>
          <w:color w:val="auto"/>
          <w:sz w:val="32"/>
          <w:szCs w:val="32"/>
          <w:highlight w:val="none"/>
        </w:rPr>
        <w:t>1.</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教育支出教育管理事务行政运行</w:t>
      </w:r>
      <w:r>
        <w:rPr>
          <w:rFonts w:hint="eastAsia" w:ascii="仿宋_GB2312" w:hAnsi="ˎ̥" w:eastAsia="仿宋_GB2312"/>
          <w:b/>
          <w:color w:val="auto"/>
          <w:sz w:val="32"/>
          <w:szCs w:val="32"/>
          <w:highlight w:val="none"/>
        </w:rPr>
        <w:t>。</w:t>
      </w:r>
    </w:p>
    <w:p w14:paraId="75C05BD4">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lang w:eastAsia="zh-CN"/>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276.2</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265.94</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96.3%</w:t>
      </w:r>
      <w:r>
        <w:rPr>
          <w:rFonts w:hint="eastAsia" w:ascii="仿宋_GB2312" w:hAnsi="ˎ̥" w:eastAsia="仿宋_GB2312"/>
          <w:color w:val="auto"/>
          <w:sz w:val="32"/>
          <w:szCs w:val="32"/>
          <w:highlight w:val="none"/>
        </w:rPr>
        <w:t>。</w:t>
      </w:r>
    </w:p>
    <w:p w14:paraId="640B56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2.教育支出教育管理事务其他教育管理事务支出。</w:t>
      </w:r>
    </w:p>
    <w:p w14:paraId="0DAB07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微软雅黑" w:hAnsi="微软雅黑" w:eastAsia="仿宋_GB2312" w:cs="微软雅黑"/>
          <w:i w:val="0"/>
          <w:iCs w:val="0"/>
          <w:caps w:val="0"/>
          <w:color w:val="auto"/>
          <w:spacing w:val="0"/>
          <w:sz w:val="21"/>
          <w:szCs w:val="21"/>
          <w:highlight w:val="no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年初预算为197.74万元，支出决算为41.67万元，完成年初预算的21.1%。</w:t>
      </w:r>
    </w:p>
    <w:p w14:paraId="52FA6C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3.教育支出普通教育学前教育。</w:t>
      </w:r>
    </w:p>
    <w:p w14:paraId="519C9E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85" w:lineRule="atLeast"/>
        <w:ind w:left="0" w:right="0" w:firstLine="645"/>
        <w:textAlignment w:val="baseline"/>
        <w:rPr>
          <w:rFonts w:hint="eastAsia" w:ascii="微软雅黑" w:hAnsi="微软雅黑" w:eastAsia="仿宋_GB2312" w:cs="微软雅黑"/>
          <w:i w:val="0"/>
          <w:iCs w:val="0"/>
          <w:caps w:val="0"/>
          <w:color w:val="auto"/>
          <w:spacing w:val="0"/>
          <w:sz w:val="21"/>
          <w:szCs w:val="21"/>
          <w:highlight w:val="no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年初预算为2216.3万元，支出决算为1855.47万元，完成年初预算的83.7%。</w:t>
      </w:r>
    </w:p>
    <w:p w14:paraId="0D48EB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4</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.教育支出普通教育小学教育。</w:t>
      </w:r>
    </w:p>
    <w:p w14:paraId="628317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85" w:lineRule="atLeast"/>
        <w:ind w:left="0" w:right="0" w:firstLine="645"/>
        <w:textAlignment w:val="baseline"/>
        <w:rPr>
          <w:rFonts w:hint="eastAsia" w:ascii="微软雅黑" w:hAnsi="微软雅黑" w:eastAsia="仿宋_GB2312" w:cs="微软雅黑"/>
          <w:i w:val="0"/>
          <w:iCs w:val="0"/>
          <w:caps w:val="0"/>
          <w:color w:val="auto"/>
          <w:spacing w:val="0"/>
          <w:sz w:val="21"/>
          <w:szCs w:val="21"/>
          <w:highlight w:val="no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年初预算为8976.7 万元，支出决算为10323.28万元，完成年初预算的115.0%。</w:t>
      </w:r>
    </w:p>
    <w:p w14:paraId="47A07D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5</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.教育支出普通教育初中教育。</w:t>
      </w:r>
    </w:p>
    <w:p w14:paraId="7097D8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微软雅黑" w:hAnsi="微软雅黑" w:eastAsia="仿宋_GB2312" w:cs="微软雅黑"/>
          <w:i w:val="0"/>
          <w:iCs w:val="0"/>
          <w:caps w:val="0"/>
          <w:color w:val="auto"/>
          <w:spacing w:val="0"/>
          <w:sz w:val="21"/>
          <w:szCs w:val="21"/>
          <w:highlight w:val="no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年初预算为5297.18万元，支出决算为4046.62元，完成年初预算的</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76.4%</w:t>
      </w:r>
      <w:r>
        <w:rPr>
          <w:rFonts w:hint="default" w:ascii="仿宋_GB2312" w:hAnsi="微软雅黑" w:eastAsia="仿宋_GB2312" w:cs="仿宋_GB2312"/>
          <w:i w:val="0"/>
          <w:iCs w:val="0"/>
          <w:caps w:val="0"/>
          <w:color w:val="auto"/>
          <w:spacing w:val="0"/>
          <w:sz w:val="31"/>
          <w:szCs w:val="31"/>
          <w:highlight w:val="none"/>
          <w:shd w:val="clear" w:fill="FFFFFF"/>
          <w:vertAlign w:val="baseline"/>
        </w:rPr>
        <w:t>。</w:t>
      </w:r>
    </w:p>
    <w:p w14:paraId="779DA5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6</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.教育支出普通教育高中教育。</w:t>
      </w:r>
    </w:p>
    <w:p w14:paraId="5C46D7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85" w:lineRule="atLeast"/>
        <w:ind w:left="0" w:right="0" w:firstLine="645"/>
        <w:textAlignment w:val="baseline"/>
        <w:rPr>
          <w:rFonts w:hint="eastAsia" w:ascii="微软雅黑" w:hAnsi="微软雅黑" w:eastAsia="仿宋_GB2312" w:cs="微软雅黑"/>
          <w:i w:val="0"/>
          <w:iCs w:val="0"/>
          <w:caps w:val="0"/>
          <w:color w:val="auto"/>
          <w:spacing w:val="0"/>
          <w:sz w:val="21"/>
          <w:szCs w:val="21"/>
          <w:highlight w:val="no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年初预算为453.69万元，支出决算为139.99万元</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eastAsia="zh-CN"/>
        </w:rPr>
        <w:t>，</w:t>
      </w:r>
      <w:r>
        <w:rPr>
          <w:rFonts w:hint="default" w:ascii="仿宋_GB2312" w:hAnsi="微软雅黑" w:eastAsia="仿宋_GB2312" w:cs="仿宋_GB2312"/>
          <w:i w:val="0"/>
          <w:iCs w:val="0"/>
          <w:caps w:val="0"/>
          <w:color w:val="auto"/>
          <w:spacing w:val="0"/>
          <w:sz w:val="31"/>
          <w:szCs w:val="31"/>
          <w:highlight w:val="none"/>
          <w:shd w:val="clear" w:fill="FFFFFF"/>
          <w:vertAlign w:val="baseline"/>
        </w:rPr>
        <w:t>完成年初预算的</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30.9%</w:t>
      </w:r>
      <w:r>
        <w:rPr>
          <w:rFonts w:hint="default" w:ascii="仿宋_GB2312" w:hAnsi="微软雅黑" w:eastAsia="仿宋_GB2312" w:cs="仿宋_GB2312"/>
          <w:i w:val="0"/>
          <w:iCs w:val="0"/>
          <w:caps w:val="0"/>
          <w:color w:val="auto"/>
          <w:spacing w:val="0"/>
          <w:sz w:val="31"/>
          <w:szCs w:val="31"/>
          <w:highlight w:val="none"/>
          <w:shd w:val="clear" w:fill="FFFFFF"/>
          <w:vertAlign w:val="baseline"/>
        </w:rPr>
        <w:t>。</w:t>
      </w:r>
    </w:p>
    <w:p w14:paraId="0F4DEA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7</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.教育支出普通教育其他普通教育支</w:t>
      </w: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出</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w:t>
      </w:r>
    </w:p>
    <w:p w14:paraId="5E1035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微软雅黑" w:hAnsi="微软雅黑" w:eastAsia="仿宋_GB2312" w:cs="微软雅黑"/>
          <w:i w:val="0"/>
          <w:iCs w:val="0"/>
          <w:caps w:val="0"/>
          <w:color w:val="auto"/>
          <w:spacing w:val="0"/>
          <w:sz w:val="21"/>
          <w:szCs w:val="21"/>
          <w:highlight w:val="no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年初预算为106 万元，支出决算为78.67万元，完成年初预算的</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74.2%</w:t>
      </w:r>
      <w:r>
        <w:rPr>
          <w:rFonts w:hint="default" w:ascii="仿宋_GB2312" w:hAnsi="微软雅黑" w:eastAsia="仿宋_GB2312" w:cs="仿宋_GB2312"/>
          <w:i w:val="0"/>
          <w:iCs w:val="0"/>
          <w:caps w:val="0"/>
          <w:color w:val="auto"/>
          <w:spacing w:val="0"/>
          <w:sz w:val="31"/>
          <w:szCs w:val="31"/>
          <w:highlight w:val="none"/>
          <w:shd w:val="clear" w:fill="FFFFFF"/>
          <w:vertAlign w:val="baseline"/>
        </w:rPr>
        <w:t>。</w:t>
      </w:r>
    </w:p>
    <w:p w14:paraId="00556B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8</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.教育支出职业教育中等职业教育。</w:t>
      </w:r>
    </w:p>
    <w:p w14:paraId="685E7F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微软雅黑" w:hAnsi="微软雅黑" w:eastAsia="仿宋_GB2312" w:cs="微软雅黑"/>
          <w:i w:val="0"/>
          <w:iCs w:val="0"/>
          <w:caps w:val="0"/>
          <w:color w:val="auto"/>
          <w:spacing w:val="0"/>
          <w:sz w:val="21"/>
          <w:szCs w:val="21"/>
          <w:highlight w:val="no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年初预算为6.86万元，支出决算为6.44万元，完成年初预算的93.9%。</w:t>
      </w:r>
    </w:p>
    <w:p w14:paraId="6002AB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9</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.教育支出特殊教育特殊学校教育。</w:t>
      </w:r>
    </w:p>
    <w:p w14:paraId="5D77F4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default" w:ascii="仿宋_GB2312" w:hAnsi="微软雅黑" w:eastAsia="仿宋_GB2312" w:cs="仿宋_GB2312"/>
          <w:i w:val="0"/>
          <w:iCs w:val="0"/>
          <w:caps w:val="0"/>
          <w:color w:val="auto"/>
          <w:spacing w:val="0"/>
          <w:sz w:val="31"/>
          <w:szCs w:val="31"/>
          <w:highlight w:val="none"/>
          <w:shd w:val="clear" w:fill="FFFFFF"/>
          <w:vertAlign w:val="baseline"/>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年初预算为200万元，支出决算为1500万元，完成年初预算的</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750.0%</w:t>
      </w:r>
      <w:r>
        <w:rPr>
          <w:rFonts w:hint="default" w:ascii="仿宋_GB2312" w:hAnsi="微软雅黑" w:eastAsia="仿宋_GB2312" w:cs="仿宋_GB2312"/>
          <w:i w:val="0"/>
          <w:iCs w:val="0"/>
          <w:caps w:val="0"/>
          <w:color w:val="auto"/>
          <w:spacing w:val="0"/>
          <w:sz w:val="31"/>
          <w:szCs w:val="31"/>
          <w:highlight w:val="none"/>
          <w:shd w:val="clear" w:fill="FFFFFF"/>
          <w:vertAlign w:val="baseline"/>
        </w:rPr>
        <w:t>。</w:t>
      </w:r>
    </w:p>
    <w:p w14:paraId="3CA0E4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10</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.教育支出特殊教育其他特殊教育支出。</w:t>
      </w:r>
    </w:p>
    <w:p w14:paraId="44DF19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仿宋_GB2312" w:hAnsi="微软雅黑" w:eastAsia="仿宋_GB2312" w:cs="仿宋_GB2312"/>
          <w:i w:val="0"/>
          <w:iCs w:val="0"/>
          <w:caps w:val="0"/>
          <w:color w:val="auto"/>
          <w:spacing w:val="0"/>
          <w:sz w:val="31"/>
          <w:szCs w:val="31"/>
          <w:highlight w:val="none"/>
          <w:shd w:val="clear" w:fill="FFFFFF"/>
          <w:vertAlign w:val="baseli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年初预算为173.61万元，支出决算为117.83万元</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eastAsia="zh-CN"/>
        </w:rPr>
        <w:t>，</w:t>
      </w:r>
      <w:r>
        <w:rPr>
          <w:rFonts w:hint="default" w:ascii="仿宋_GB2312" w:hAnsi="微软雅黑" w:eastAsia="仿宋_GB2312" w:cs="仿宋_GB2312"/>
          <w:i w:val="0"/>
          <w:iCs w:val="0"/>
          <w:caps w:val="0"/>
          <w:color w:val="auto"/>
          <w:spacing w:val="0"/>
          <w:sz w:val="31"/>
          <w:szCs w:val="31"/>
          <w:highlight w:val="none"/>
          <w:shd w:val="clear" w:fill="FFFFFF"/>
          <w:vertAlign w:val="baseline"/>
        </w:rPr>
        <w:t>完成年初预算的</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67.9%</w:t>
      </w:r>
      <w:r>
        <w:rPr>
          <w:rFonts w:hint="default" w:ascii="仿宋_GB2312" w:hAnsi="微软雅黑" w:eastAsia="仿宋_GB2312" w:cs="仿宋_GB2312"/>
          <w:i w:val="0"/>
          <w:iCs w:val="0"/>
          <w:caps w:val="0"/>
          <w:color w:val="auto"/>
          <w:spacing w:val="0"/>
          <w:sz w:val="31"/>
          <w:szCs w:val="31"/>
          <w:highlight w:val="none"/>
          <w:shd w:val="clear" w:fill="FFFFFF"/>
          <w:vertAlign w:val="baseline"/>
        </w:rPr>
        <w:t>。</w:t>
      </w:r>
    </w:p>
    <w:p w14:paraId="3D79E1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1</w:t>
      </w: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1</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.教育支出进修及培训培训支出。</w:t>
      </w:r>
    </w:p>
    <w:p w14:paraId="57D380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微软雅黑" w:hAnsi="微软雅黑" w:eastAsia="仿宋_GB2312" w:cs="微软雅黑"/>
          <w:i w:val="0"/>
          <w:iCs w:val="0"/>
          <w:caps w:val="0"/>
          <w:color w:val="auto"/>
          <w:spacing w:val="0"/>
          <w:sz w:val="21"/>
          <w:szCs w:val="21"/>
          <w:highlight w:val="no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年初预算为97.29万元，支出决算为55.67万元</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eastAsia="zh-CN"/>
        </w:rPr>
        <w:t>，</w:t>
      </w:r>
      <w:r>
        <w:rPr>
          <w:rFonts w:hint="default" w:ascii="仿宋_GB2312" w:hAnsi="微软雅黑" w:eastAsia="仿宋_GB2312" w:cs="仿宋_GB2312"/>
          <w:i w:val="0"/>
          <w:iCs w:val="0"/>
          <w:caps w:val="0"/>
          <w:color w:val="auto"/>
          <w:spacing w:val="0"/>
          <w:sz w:val="31"/>
          <w:szCs w:val="31"/>
          <w:highlight w:val="none"/>
          <w:shd w:val="clear" w:fill="FFFFFF"/>
          <w:vertAlign w:val="baseline"/>
        </w:rPr>
        <w:t>完成年初预算的</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57.2%</w:t>
      </w:r>
      <w:r>
        <w:rPr>
          <w:rFonts w:hint="default" w:ascii="仿宋_GB2312" w:hAnsi="微软雅黑" w:eastAsia="仿宋_GB2312" w:cs="仿宋_GB2312"/>
          <w:i w:val="0"/>
          <w:iCs w:val="0"/>
          <w:caps w:val="0"/>
          <w:color w:val="auto"/>
          <w:spacing w:val="0"/>
          <w:sz w:val="31"/>
          <w:szCs w:val="31"/>
          <w:highlight w:val="none"/>
          <w:shd w:val="clear" w:fill="FFFFFF"/>
          <w:vertAlign w:val="baseline"/>
        </w:rPr>
        <w:t>。</w:t>
      </w:r>
    </w:p>
    <w:p w14:paraId="368DC1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1</w:t>
      </w: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2</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.教育支出其他教育支出其他教育支出。</w:t>
      </w:r>
    </w:p>
    <w:p w14:paraId="1CB343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仿宋_GB2312" w:hAnsi="微软雅黑" w:eastAsia="仿宋_GB2312" w:cs="仿宋_GB2312"/>
          <w:i w:val="0"/>
          <w:iCs w:val="0"/>
          <w:caps w:val="0"/>
          <w:color w:val="auto"/>
          <w:spacing w:val="0"/>
          <w:sz w:val="31"/>
          <w:szCs w:val="31"/>
          <w:highlight w:val="none"/>
          <w:shd w:val="clear" w:fill="FFFFFF"/>
          <w:vertAlign w:val="baseli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年初预算为2万元，支出决算为12.41万元</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eastAsia="zh-CN"/>
        </w:rPr>
        <w:t>，</w:t>
      </w:r>
      <w:r>
        <w:rPr>
          <w:rFonts w:hint="default" w:ascii="仿宋_GB2312" w:hAnsi="微软雅黑" w:eastAsia="仿宋_GB2312" w:cs="仿宋_GB2312"/>
          <w:i w:val="0"/>
          <w:iCs w:val="0"/>
          <w:caps w:val="0"/>
          <w:color w:val="auto"/>
          <w:spacing w:val="0"/>
          <w:sz w:val="31"/>
          <w:szCs w:val="31"/>
          <w:highlight w:val="none"/>
          <w:shd w:val="clear" w:fill="FFFFFF"/>
          <w:vertAlign w:val="baseline"/>
        </w:rPr>
        <w:t>完成年初预算的</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620.5%</w:t>
      </w:r>
      <w:r>
        <w:rPr>
          <w:rFonts w:hint="default" w:ascii="仿宋_GB2312" w:hAnsi="微软雅黑" w:eastAsia="仿宋_GB2312" w:cs="仿宋_GB2312"/>
          <w:i w:val="0"/>
          <w:iCs w:val="0"/>
          <w:caps w:val="0"/>
          <w:color w:val="auto"/>
          <w:spacing w:val="0"/>
          <w:sz w:val="31"/>
          <w:szCs w:val="31"/>
          <w:highlight w:val="none"/>
          <w:shd w:val="clear" w:fill="FFFFFF"/>
          <w:vertAlign w:val="baseline"/>
        </w:rPr>
        <w:t>。</w:t>
      </w:r>
    </w:p>
    <w:p w14:paraId="43879C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1</w:t>
      </w: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3</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.社会保障和就业支出行政事业单位养老支出行政单位离退休。</w:t>
      </w:r>
    </w:p>
    <w:p w14:paraId="4C7FC7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微软雅黑" w:hAnsi="微软雅黑" w:eastAsia="仿宋_GB2312" w:cs="微软雅黑"/>
          <w:i w:val="0"/>
          <w:iCs w:val="0"/>
          <w:caps w:val="0"/>
          <w:color w:val="auto"/>
          <w:spacing w:val="0"/>
          <w:sz w:val="21"/>
          <w:szCs w:val="21"/>
          <w:highlight w:val="no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年初预算为18万元，支出决算为18.22万元，完成年初预算的</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101.2%</w:t>
      </w:r>
      <w:r>
        <w:rPr>
          <w:rFonts w:hint="default" w:ascii="仿宋_GB2312" w:hAnsi="微软雅黑" w:eastAsia="仿宋_GB2312" w:cs="仿宋_GB2312"/>
          <w:i w:val="0"/>
          <w:iCs w:val="0"/>
          <w:caps w:val="0"/>
          <w:color w:val="auto"/>
          <w:spacing w:val="0"/>
          <w:sz w:val="31"/>
          <w:szCs w:val="31"/>
          <w:highlight w:val="none"/>
          <w:shd w:val="clear" w:fill="FFFFFF"/>
          <w:vertAlign w:val="baseline"/>
        </w:rPr>
        <w:t>。</w:t>
      </w:r>
    </w:p>
    <w:p w14:paraId="19293C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1</w:t>
      </w: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4</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.社会保障和就业支出行政事业单位养老支出机关事业单位基本养老保险缴费支出。</w:t>
      </w:r>
    </w:p>
    <w:p w14:paraId="7446E9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仿宋_GB2312" w:hAnsi="微软雅黑" w:eastAsia="仿宋_GB2312" w:cs="仿宋_GB2312"/>
          <w:i w:val="0"/>
          <w:iCs w:val="0"/>
          <w:caps w:val="0"/>
          <w:color w:val="auto"/>
          <w:spacing w:val="0"/>
          <w:sz w:val="31"/>
          <w:szCs w:val="31"/>
          <w:highlight w:val="none"/>
          <w:shd w:val="clear" w:fill="FFFFFF"/>
          <w:vertAlign w:val="baseli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年初预算为45.25万元，支出决算为38.42万元，完成年初预算的</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84.9%</w:t>
      </w:r>
      <w:r>
        <w:rPr>
          <w:rFonts w:hint="default" w:ascii="仿宋_GB2312" w:hAnsi="微软雅黑" w:eastAsia="仿宋_GB2312" w:cs="仿宋_GB2312"/>
          <w:i w:val="0"/>
          <w:iCs w:val="0"/>
          <w:caps w:val="0"/>
          <w:color w:val="auto"/>
          <w:spacing w:val="0"/>
          <w:sz w:val="31"/>
          <w:szCs w:val="31"/>
          <w:highlight w:val="none"/>
          <w:shd w:val="clear" w:fill="FFFFFF"/>
          <w:vertAlign w:val="baseline"/>
        </w:rPr>
        <w:t>。</w:t>
      </w:r>
    </w:p>
    <w:p w14:paraId="6C7506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1</w:t>
      </w: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5</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.社会保障和就业支出行政事业单位养老支出机关事业单位职业年金缴费支出。</w:t>
      </w:r>
    </w:p>
    <w:p w14:paraId="10A007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仿宋_GB2312" w:hAnsi="微软雅黑" w:eastAsia="仿宋_GB2312" w:cs="仿宋_GB2312"/>
          <w:i w:val="0"/>
          <w:iCs w:val="0"/>
          <w:caps w:val="0"/>
          <w:color w:val="auto"/>
          <w:spacing w:val="0"/>
          <w:sz w:val="31"/>
          <w:szCs w:val="31"/>
          <w:highlight w:val="none"/>
          <w:shd w:val="clear" w:fill="FFFFFF"/>
          <w:vertAlign w:val="baseli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年初预算为22.62万元，支出决算为19.21万元，完成年初预算的</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84.9%</w:t>
      </w:r>
      <w:r>
        <w:rPr>
          <w:rFonts w:hint="default" w:ascii="仿宋_GB2312" w:hAnsi="微软雅黑" w:eastAsia="仿宋_GB2312" w:cs="仿宋_GB2312"/>
          <w:i w:val="0"/>
          <w:iCs w:val="0"/>
          <w:caps w:val="0"/>
          <w:color w:val="auto"/>
          <w:spacing w:val="0"/>
          <w:sz w:val="31"/>
          <w:szCs w:val="31"/>
          <w:highlight w:val="none"/>
          <w:shd w:val="clear" w:fill="FFFFFF"/>
          <w:vertAlign w:val="baseline"/>
        </w:rPr>
        <w:t>。</w:t>
      </w:r>
    </w:p>
    <w:p w14:paraId="71AEDF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1</w:t>
      </w: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6</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.卫生健康支出行政事业单位医疗行政单位医疗。</w:t>
      </w:r>
    </w:p>
    <w:p w14:paraId="317C93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微软雅黑" w:hAnsi="微软雅黑" w:eastAsia="仿宋_GB2312" w:cs="微软雅黑"/>
          <w:i w:val="0"/>
          <w:iCs w:val="0"/>
          <w:caps w:val="0"/>
          <w:color w:val="auto"/>
          <w:spacing w:val="0"/>
          <w:sz w:val="21"/>
          <w:szCs w:val="21"/>
          <w:highlight w:val="no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年初预算为21.29万元，支出决算为15.82万元，完成年初预算的</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74.3%</w:t>
      </w:r>
      <w:r>
        <w:rPr>
          <w:rFonts w:hint="default" w:ascii="仿宋_GB2312" w:hAnsi="微软雅黑" w:eastAsia="仿宋_GB2312" w:cs="仿宋_GB2312"/>
          <w:i w:val="0"/>
          <w:iCs w:val="0"/>
          <w:caps w:val="0"/>
          <w:color w:val="auto"/>
          <w:spacing w:val="0"/>
          <w:sz w:val="31"/>
          <w:szCs w:val="31"/>
          <w:highlight w:val="none"/>
          <w:shd w:val="clear" w:fill="FFFFFF"/>
          <w:vertAlign w:val="baseline"/>
        </w:rPr>
        <w:t>。</w:t>
      </w:r>
    </w:p>
    <w:p w14:paraId="7FF4F0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1</w:t>
      </w: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7</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.卫生健康支出行政事业单位医疗公务员医疗补助。</w:t>
      </w:r>
    </w:p>
    <w:p w14:paraId="0DCD6B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微软雅黑" w:hAnsi="微软雅黑" w:eastAsia="仿宋_GB2312" w:cs="微软雅黑"/>
          <w:i w:val="0"/>
          <w:iCs w:val="0"/>
          <w:caps w:val="0"/>
          <w:color w:val="auto"/>
          <w:spacing w:val="0"/>
          <w:sz w:val="21"/>
          <w:szCs w:val="21"/>
          <w:highlight w:val="no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年初预算为112万元，支出决算为100.98万元，完成年初预算的</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90.2%</w:t>
      </w:r>
      <w:r>
        <w:rPr>
          <w:rFonts w:hint="default" w:ascii="仿宋_GB2312" w:hAnsi="微软雅黑" w:eastAsia="仿宋_GB2312" w:cs="仿宋_GB2312"/>
          <w:i w:val="0"/>
          <w:iCs w:val="0"/>
          <w:caps w:val="0"/>
          <w:color w:val="auto"/>
          <w:spacing w:val="0"/>
          <w:sz w:val="31"/>
          <w:szCs w:val="31"/>
          <w:highlight w:val="none"/>
          <w:shd w:val="clear" w:fill="FFFFFF"/>
          <w:vertAlign w:val="baseline"/>
        </w:rPr>
        <w:t>。</w:t>
      </w:r>
    </w:p>
    <w:p w14:paraId="0DAEAB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1</w:t>
      </w: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8</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.农林水支出巩固脱贫攻坚成果衔接乡村振兴其他巩固脱贫攻坚成果衔接乡村振兴支出。</w:t>
      </w:r>
    </w:p>
    <w:p w14:paraId="5AA90F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微软雅黑" w:hAnsi="微软雅黑" w:eastAsia="仿宋_GB2312" w:cs="微软雅黑"/>
          <w:i w:val="0"/>
          <w:iCs w:val="0"/>
          <w:caps w:val="0"/>
          <w:color w:val="auto"/>
          <w:spacing w:val="0"/>
          <w:sz w:val="21"/>
          <w:szCs w:val="21"/>
          <w:highlight w:val="none"/>
          <w:lang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年初预算为6万元，支出决算为5.9万元，完成年初预算的</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98.3%</w:t>
      </w:r>
      <w:r>
        <w:rPr>
          <w:rFonts w:hint="default" w:ascii="仿宋_GB2312" w:hAnsi="微软雅黑" w:eastAsia="仿宋_GB2312" w:cs="仿宋_GB2312"/>
          <w:i w:val="0"/>
          <w:iCs w:val="0"/>
          <w:caps w:val="0"/>
          <w:color w:val="auto"/>
          <w:spacing w:val="0"/>
          <w:sz w:val="31"/>
          <w:szCs w:val="31"/>
          <w:highlight w:val="none"/>
          <w:shd w:val="clear" w:fill="FFFFFF"/>
          <w:vertAlign w:val="baseline"/>
        </w:rPr>
        <w:t>。</w:t>
      </w:r>
    </w:p>
    <w:p w14:paraId="7D66C0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5" w:firstLineChars="0"/>
        <w:textAlignment w:val="baseline"/>
        <w:outlineLvl w:val="2"/>
        <w:rPr>
          <w:rFonts w:hint="eastAsia" w:ascii="微软雅黑" w:hAnsi="微软雅黑" w:eastAsia="微软雅黑" w:cs="微软雅黑"/>
          <w:i w:val="0"/>
          <w:iCs w:val="0"/>
          <w:caps w:val="0"/>
          <w:color w:val="auto"/>
          <w:spacing w:val="0"/>
          <w:sz w:val="21"/>
          <w:szCs w:val="21"/>
          <w:highlight w:val="none"/>
        </w:rPr>
      </w:pP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1</w:t>
      </w:r>
      <w:r>
        <w:rPr>
          <w:rStyle w:val="10"/>
          <w:rFonts w:hint="eastAsia" w:ascii="仿宋_GB2312" w:hAnsi="微软雅黑" w:eastAsia="仿宋_GB2312" w:cs="仿宋_GB2312"/>
          <w:b/>
          <w:bCs/>
          <w:i w:val="0"/>
          <w:iCs w:val="0"/>
          <w:caps w:val="0"/>
          <w:color w:val="auto"/>
          <w:spacing w:val="0"/>
          <w:sz w:val="31"/>
          <w:szCs w:val="31"/>
          <w:highlight w:val="none"/>
          <w:shd w:val="clear" w:fill="FFFFFF"/>
          <w:vertAlign w:val="baseline"/>
          <w:lang w:val="en-US" w:eastAsia="zh-CN"/>
        </w:rPr>
        <w:t>9</w:t>
      </w:r>
      <w:r>
        <w:rPr>
          <w:rStyle w:val="10"/>
          <w:rFonts w:hint="default" w:ascii="仿宋_GB2312" w:hAnsi="微软雅黑" w:eastAsia="仿宋_GB2312" w:cs="仿宋_GB2312"/>
          <w:b/>
          <w:bCs/>
          <w:i w:val="0"/>
          <w:iCs w:val="0"/>
          <w:caps w:val="0"/>
          <w:color w:val="auto"/>
          <w:spacing w:val="0"/>
          <w:sz w:val="31"/>
          <w:szCs w:val="31"/>
          <w:highlight w:val="none"/>
          <w:shd w:val="clear" w:fill="FFFFFF"/>
          <w:vertAlign w:val="baseline"/>
        </w:rPr>
        <w:t>.住房保障支出住房改革支出住房公积金。</w:t>
      </w:r>
    </w:p>
    <w:p w14:paraId="01F409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default" w:ascii="仿宋_GB2312" w:hAnsi="微软雅黑" w:eastAsia="仿宋_GB2312" w:cs="仿宋_GB2312"/>
          <w:i w:val="0"/>
          <w:iCs w:val="0"/>
          <w:caps w:val="0"/>
          <w:color w:val="auto"/>
          <w:spacing w:val="0"/>
          <w:sz w:val="31"/>
          <w:szCs w:val="31"/>
          <w:highlight w:val="none"/>
          <w:shd w:val="clear" w:fill="FFFFFF"/>
          <w:vertAlign w:val="baseline"/>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年初预算为25.7万元，支出决算为33.92万元，完成年初预算的</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132.0%</w:t>
      </w:r>
      <w:r>
        <w:rPr>
          <w:rFonts w:hint="default" w:ascii="仿宋_GB2312" w:hAnsi="微软雅黑" w:eastAsia="仿宋_GB2312" w:cs="仿宋_GB2312"/>
          <w:i w:val="0"/>
          <w:iCs w:val="0"/>
          <w:caps w:val="0"/>
          <w:color w:val="auto"/>
          <w:spacing w:val="0"/>
          <w:sz w:val="31"/>
          <w:szCs w:val="31"/>
          <w:highlight w:val="none"/>
          <w:shd w:val="clear" w:fill="FFFFFF"/>
          <w:vertAlign w:val="baseline"/>
        </w:rPr>
        <w:t>。</w:t>
      </w:r>
    </w:p>
    <w:p w14:paraId="13710E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pP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20.卫生健康支出公立医院综合医院</w:t>
      </w:r>
    </w:p>
    <w:p w14:paraId="588B99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default" w:ascii="仿宋_GB2312" w:hAnsi="微软雅黑" w:eastAsia="仿宋_GB2312" w:cs="仿宋_GB2312"/>
          <w:i w:val="0"/>
          <w:iCs w:val="0"/>
          <w:caps w:val="0"/>
          <w:color w:val="auto"/>
          <w:spacing w:val="0"/>
          <w:sz w:val="31"/>
          <w:szCs w:val="31"/>
          <w:highlight w:val="none"/>
          <w:shd w:val="clear" w:fill="FFFFFF"/>
          <w:vertAlign w:val="baseline"/>
          <w:lang w:val="en-US" w:eastAsia="zh-CN"/>
        </w:rPr>
      </w:pPr>
      <w:r>
        <w:rPr>
          <w:rFonts w:hint="default" w:ascii="仿宋_GB2312" w:hAnsi="微软雅黑" w:eastAsia="仿宋_GB2312" w:cs="仿宋_GB2312"/>
          <w:i w:val="0"/>
          <w:iCs w:val="0"/>
          <w:caps w:val="0"/>
          <w:color w:val="auto"/>
          <w:spacing w:val="0"/>
          <w:sz w:val="31"/>
          <w:szCs w:val="31"/>
          <w:highlight w:val="none"/>
          <w:shd w:val="clear" w:fill="FFFFFF"/>
          <w:vertAlign w:val="baseline"/>
        </w:rPr>
        <w:t>年初预算为</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9.59</w:t>
      </w:r>
      <w:r>
        <w:rPr>
          <w:rFonts w:hint="default" w:ascii="仿宋_GB2312" w:hAnsi="微软雅黑" w:eastAsia="仿宋_GB2312" w:cs="仿宋_GB2312"/>
          <w:i w:val="0"/>
          <w:iCs w:val="0"/>
          <w:caps w:val="0"/>
          <w:color w:val="auto"/>
          <w:spacing w:val="0"/>
          <w:sz w:val="31"/>
          <w:szCs w:val="31"/>
          <w:highlight w:val="none"/>
          <w:shd w:val="clear" w:fill="FFFFFF"/>
          <w:vertAlign w:val="baseline"/>
        </w:rPr>
        <w:t>万元</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eastAsia="zh-CN"/>
        </w:rPr>
        <w:t>，</w:t>
      </w:r>
      <w:r>
        <w:rPr>
          <w:rFonts w:hint="eastAsia" w:ascii="仿宋_GB2312" w:hAnsi="微软雅黑" w:eastAsia="仿宋_GB2312" w:cs="仿宋_GB2312"/>
          <w:i w:val="0"/>
          <w:iCs w:val="0"/>
          <w:caps w:val="0"/>
          <w:color w:val="auto"/>
          <w:spacing w:val="0"/>
          <w:sz w:val="31"/>
          <w:szCs w:val="31"/>
          <w:highlight w:val="none"/>
          <w:shd w:val="clear" w:fill="FFFFFF"/>
          <w:vertAlign w:val="baseline"/>
          <w:lang w:val="en-US" w:eastAsia="zh-CN"/>
        </w:rPr>
        <w:t>支出0万元。</w:t>
      </w:r>
    </w:p>
    <w:p w14:paraId="0E4BA25E">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outlineLvl w:val="0"/>
        <w:rPr>
          <w:rFonts w:hint="eastAsia" w:ascii="黑体" w:hAnsi="黑体" w:eastAsia="黑体" w:cs="黑体"/>
          <w:color w:val="auto"/>
          <w:sz w:val="32"/>
          <w:szCs w:val="32"/>
          <w:highlight w:val="none"/>
        </w:rPr>
      </w:pPr>
      <w:r>
        <w:rPr>
          <w:rFonts w:hint="eastAsia" w:ascii="黑体" w:hAnsi="黑体" w:eastAsia="黑体" w:cs="黑体"/>
          <w:bCs/>
          <w:color w:val="auto"/>
          <w:sz w:val="32"/>
          <w:szCs w:val="32"/>
          <w:highlight w:val="none"/>
        </w:rPr>
        <w:t>六、一般公共预算财政拨款基本支出决算情况说明</w:t>
      </w:r>
    </w:p>
    <w:p w14:paraId="5CB2235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年度财政拨款基本支出</w:t>
      </w:r>
      <w:r>
        <w:rPr>
          <w:rFonts w:hint="default" w:ascii="仿宋_GB2312" w:hAnsi="ˎ̥" w:eastAsia="仿宋_GB2312"/>
          <w:color w:val="auto"/>
          <w:sz w:val="32"/>
          <w:szCs w:val="32"/>
          <w:highlight w:val="none"/>
          <w:woUserID w:val="1"/>
        </w:rPr>
        <w:t>610.32</w:t>
      </w:r>
      <w:r>
        <w:rPr>
          <w:rFonts w:hint="eastAsia" w:ascii="仿宋_GB2312" w:hAnsi="ˎ̥" w:eastAsia="仿宋_GB2312"/>
          <w:color w:val="auto"/>
          <w:sz w:val="32"/>
          <w:szCs w:val="32"/>
          <w:highlight w:val="none"/>
        </w:rPr>
        <w:t>万元，其中：人员经费</w:t>
      </w:r>
      <w:r>
        <w:rPr>
          <w:rFonts w:ascii="仿宋_GB2312" w:hAnsi="ˎ̥" w:eastAsia="仿宋_GB2312"/>
          <w:color w:val="auto"/>
          <w:sz w:val="32"/>
          <w:szCs w:val="32"/>
          <w:highlight w:val="none"/>
          <w:lang w:val="en-US"/>
        </w:rPr>
        <w:t>517.71</w:t>
      </w:r>
      <w:r>
        <w:rPr>
          <w:rFonts w:hint="eastAsia" w:ascii="仿宋_GB2312" w:hAnsi="ˎ̥" w:eastAsia="仿宋_GB2312"/>
          <w:color w:val="auto"/>
          <w:sz w:val="32"/>
          <w:szCs w:val="32"/>
          <w:highlight w:val="none"/>
        </w:rPr>
        <w:t>万元，主要包括：工资福利支出中的基本工资、津贴补贴、奖金、伙食补助费、绩效工资、机关事业单位基本养老保险缴费、职业年金缴费、职工基本医疗保险缴费、公务员医疗补助缴费、其他社会保障缴费、住房公积金；对个人和家庭的补助中的离休费、退休费、其他对个人和家庭的补助。公用经费</w:t>
      </w:r>
      <w:r>
        <w:rPr>
          <w:rFonts w:ascii="仿宋_GB2312" w:hAnsi="ˎ̥" w:eastAsia="仿宋_GB2312"/>
          <w:color w:val="auto"/>
          <w:sz w:val="32"/>
          <w:szCs w:val="32"/>
          <w:highlight w:val="none"/>
          <w:lang w:val="en-US"/>
        </w:rPr>
        <w:t>92.61</w:t>
      </w:r>
      <w:r>
        <w:rPr>
          <w:rFonts w:hint="eastAsia" w:ascii="仿宋_GB2312" w:hAnsi="ˎ̥" w:eastAsia="仿宋_GB2312"/>
          <w:color w:val="auto"/>
          <w:sz w:val="32"/>
          <w:szCs w:val="32"/>
          <w:highlight w:val="none"/>
        </w:rPr>
        <w:t>万元，主要包括：商品和服务支出中的办公费、印刷费、咨询费、水费、电费、邮电费、差旅费、维修（护）费、租赁费、培训费、公务接待费、劳务费、委托业务费、工会经费、其他商品和服务支出；资本性支出中的房屋建筑物</w:t>
      </w:r>
      <w:r>
        <w:rPr>
          <w:rFonts w:hint="eastAsia" w:ascii="仿宋_GB2312" w:hAnsi="ˎ̥" w:eastAsia="仿宋_GB2312"/>
          <w:color w:val="auto"/>
          <w:sz w:val="32"/>
          <w:szCs w:val="32"/>
          <w:highlight w:val="none"/>
          <w:lang w:val="en-US" w:eastAsia="zh-CN"/>
        </w:rPr>
        <w:t>购</w:t>
      </w:r>
      <w:r>
        <w:rPr>
          <w:rFonts w:hint="eastAsia" w:ascii="仿宋_GB2312" w:hAnsi="ˎ̥" w:eastAsia="仿宋_GB2312"/>
          <w:color w:val="auto"/>
          <w:sz w:val="32"/>
          <w:szCs w:val="32"/>
          <w:highlight w:val="none"/>
        </w:rPr>
        <w:t>建、办公设备购置、专用设备购置、大型修缮。</w:t>
      </w:r>
    </w:p>
    <w:p w14:paraId="3B17A8DB">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七、政府性基金预算财政拨款支出决算情况说明</w:t>
      </w:r>
    </w:p>
    <w:p w14:paraId="7C973E7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（一）政府性基金预算财政拨款支出决算总体情况</w:t>
      </w:r>
    </w:p>
    <w:p w14:paraId="30F484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年度政府性基金预算财政拨款支出</w:t>
      </w:r>
      <w:r>
        <w:rPr>
          <w:rFonts w:hint="default" w:ascii="仿宋_GB2312" w:hAnsi="ˎ̥" w:eastAsia="仿宋_GB2312"/>
          <w:color w:val="auto"/>
          <w:sz w:val="32"/>
          <w:szCs w:val="32"/>
          <w:highlight w:val="none"/>
          <w:lang w:val="en-US"/>
        </w:rPr>
        <w:t>11,878.74</w:t>
      </w:r>
      <w:r>
        <w:rPr>
          <w:rFonts w:hint="eastAsia" w:ascii="仿宋_GB2312" w:hAnsi="ˎ̥" w:eastAsia="仿宋_GB2312"/>
          <w:color w:val="auto"/>
          <w:sz w:val="32"/>
          <w:szCs w:val="32"/>
          <w:highlight w:val="none"/>
        </w:rPr>
        <w:t>万元，占本年支出合计的</w:t>
      </w:r>
      <w:r>
        <w:rPr>
          <w:rFonts w:hint="eastAsia" w:ascii="仿宋_GB2312" w:hAnsi="ˎ̥" w:eastAsia="仿宋_GB2312"/>
          <w:color w:val="auto"/>
          <w:sz w:val="32"/>
          <w:szCs w:val="32"/>
          <w:highlight w:val="none"/>
          <w:lang w:val="en-US" w:eastAsia="zh-CN"/>
        </w:rPr>
        <w:t>38.81</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年度相比，政府性基金预算财政拨款支出增加</w:t>
      </w:r>
      <w:r>
        <w:rPr>
          <w:rFonts w:hint="eastAsia" w:ascii="仿宋_GB2312" w:hAnsi="ˎ̥" w:eastAsia="仿宋_GB2312"/>
          <w:color w:val="auto"/>
          <w:sz w:val="32"/>
          <w:szCs w:val="32"/>
          <w:highlight w:val="none"/>
          <w:lang w:val="en-US" w:eastAsia="zh-CN"/>
        </w:rPr>
        <w:t>11878.74</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100</w:t>
      </w:r>
      <w:r>
        <w:rPr>
          <w:rFonts w:hint="eastAsia" w:ascii="仿宋_GB2312" w:hAnsi="ˎ̥" w:eastAsia="仿宋_GB2312"/>
          <w:color w:val="auto"/>
          <w:sz w:val="32"/>
          <w:szCs w:val="32"/>
          <w:highlight w:val="none"/>
        </w:rPr>
        <w:t>%，主要原因</w:t>
      </w:r>
      <w:r>
        <w:rPr>
          <w:rFonts w:hint="eastAsia" w:ascii="仿宋_GB2312" w:hAnsi="ˎ̥" w:eastAsia="仿宋_GB2312"/>
          <w:color w:val="auto"/>
          <w:sz w:val="32"/>
          <w:szCs w:val="32"/>
          <w:highlight w:val="none"/>
          <w:lang w:val="en-US" w:eastAsia="zh-CN"/>
        </w:rPr>
        <w:t>是新增专项债用于建设海南热带果蔬科创基地、政府性基金预算内财政拨款用于保亭黎族苗族自治县思源实验学校（小学部）教学综合楼建设项目等项目</w:t>
      </w:r>
      <w:r>
        <w:rPr>
          <w:rFonts w:hint="eastAsia" w:ascii="仿宋_GB2312" w:hAnsi="ˎ̥" w:eastAsia="仿宋_GB2312"/>
          <w:color w:val="auto"/>
          <w:sz w:val="32"/>
          <w:szCs w:val="32"/>
          <w:highlight w:val="none"/>
        </w:rPr>
        <w:t>。</w:t>
      </w:r>
    </w:p>
    <w:p w14:paraId="10E712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（二）政府性基金预算财政拨款支出决算结构情况</w:t>
      </w:r>
    </w:p>
    <w:p w14:paraId="1138D57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年度政府性基金预算财政拨款支出</w:t>
      </w:r>
      <w:r>
        <w:rPr>
          <w:rFonts w:hint="default" w:ascii="仿宋_GB2312" w:hAnsi="ˎ̥" w:eastAsia="仿宋_GB2312"/>
          <w:color w:val="auto"/>
          <w:sz w:val="32"/>
          <w:szCs w:val="32"/>
          <w:highlight w:val="none"/>
          <w:lang w:val="en-US"/>
        </w:rPr>
        <w:t>11,878.74</w:t>
      </w:r>
      <w:r>
        <w:rPr>
          <w:rFonts w:hint="eastAsia" w:ascii="仿宋_GB2312" w:hAnsi="ˎ̥" w:eastAsia="仿宋_GB2312"/>
          <w:color w:val="auto"/>
          <w:sz w:val="32"/>
          <w:szCs w:val="32"/>
          <w:highlight w:val="none"/>
        </w:rPr>
        <w:t>万元，主要用于以下方面：</w:t>
      </w:r>
      <w:r>
        <w:rPr>
          <w:rFonts w:hint="default" w:ascii="仿宋_GB2312" w:hAnsi="ˎ̥" w:eastAsia="仿宋_GB2312"/>
          <w:color w:val="auto"/>
          <w:sz w:val="32"/>
          <w:szCs w:val="32"/>
          <w:highlight w:val="none"/>
          <w:lang w:val="en-US"/>
        </w:rPr>
        <w:t>城乡社区</w:t>
      </w:r>
      <w:r>
        <w:rPr>
          <w:rFonts w:hint="eastAsia" w:ascii="仿宋_GB2312" w:hAnsi="ˎ̥" w:eastAsia="仿宋_GB2312"/>
          <w:color w:val="auto"/>
          <w:sz w:val="32"/>
          <w:szCs w:val="32"/>
          <w:highlight w:val="none"/>
          <w:lang w:val="en-US" w:eastAsia="zh-CN"/>
        </w:rPr>
        <w:t>支出</w:t>
      </w:r>
      <w:r>
        <w:rPr>
          <w:rFonts w:hint="default" w:ascii="仿宋_GB2312" w:hAnsi="ˎ̥" w:eastAsia="仿宋_GB2312"/>
          <w:color w:val="auto"/>
          <w:sz w:val="32"/>
          <w:szCs w:val="32"/>
          <w:highlight w:val="none"/>
          <w:lang w:val="en-US"/>
        </w:rPr>
        <w:t>308.74</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2.6</w:t>
      </w:r>
      <w:r>
        <w:rPr>
          <w:rFonts w:hint="eastAsia" w:ascii="仿宋_GB2312" w:hAnsi="ˎ̥" w:eastAsia="仿宋_GB2312"/>
          <w:color w:val="auto"/>
          <w:sz w:val="32"/>
          <w:szCs w:val="32"/>
          <w:highlight w:val="none"/>
        </w:rPr>
        <w:t>%；</w:t>
      </w:r>
      <w:r>
        <w:rPr>
          <w:rFonts w:hint="default" w:ascii="仿宋_GB2312" w:hAnsi="ˎ̥" w:eastAsia="仿宋_GB2312"/>
          <w:color w:val="auto"/>
          <w:sz w:val="32"/>
          <w:szCs w:val="32"/>
          <w:highlight w:val="none"/>
          <w:lang w:val="en-US"/>
        </w:rPr>
        <w:t>其他</w:t>
      </w:r>
      <w:r>
        <w:rPr>
          <w:rFonts w:hint="eastAsia" w:ascii="仿宋_GB2312" w:hAnsi="ˎ̥" w:eastAsia="仿宋_GB2312"/>
          <w:color w:val="auto"/>
          <w:sz w:val="32"/>
          <w:szCs w:val="32"/>
          <w:highlight w:val="none"/>
          <w:lang w:val="en-US" w:eastAsia="zh-CN"/>
        </w:rPr>
        <w:t>支出</w:t>
      </w:r>
      <w:r>
        <w:rPr>
          <w:rFonts w:hint="default" w:ascii="仿宋_GB2312" w:hAnsi="ˎ̥" w:eastAsia="仿宋_GB2312"/>
          <w:color w:val="auto"/>
          <w:sz w:val="32"/>
          <w:szCs w:val="32"/>
          <w:highlight w:val="none"/>
          <w:lang w:val="en-US"/>
        </w:rPr>
        <w:t>11,</w:t>
      </w:r>
      <w:r>
        <w:rPr>
          <w:rFonts w:hint="eastAsia" w:ascii="仿宋_GB2312" w:hAnsi="ˎ̥" w:eastAsia="仿宋_GB2312"/>
          <w:color w:val="auto"/>
          <w:sz w:val="32"/>
          <w:szCs w:val="32"/>
          <w:highlight w:val="none"/>
          <w:lang w:val="en-US" w:eastAsia="zh-CN"/>
        </w:rPr>
        <w:t>570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97.4</w:t>
      </w:r>
      <w:r>
        <w:rPr>
          <w:rFonts w:hint="eastAsia" w:ascii="仿宋_GB2312" w:hAnsi="ˎ̥" w:eastAsia="仿宋_GB2312"/>
          <w:color w:val="auto"/>
          <w:sz w:val="32"/>
          <w:szCs w:val="32"/>
          <w:highlight w:val="none"/>
        </w:rPr>
        <w:t>%。</w:t>
      </w:r>
    </w:p>
    <w:p w14:paraId="299D92B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（三）政府性基金预算财政拨款支出决算具体情况</w:t>
      </w:r>
    </w:p>
    <w:p w14:paraId="01BD9ED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年度政府性基金预算财政拨款支出年初预算为</w:t>
      </w:r>
      <w:r>
        <w:rPr>
          <w:rFonts w:hint="eastAsia" w:ascii="仿宋_GB2312" w:hAnsi="ˎ̥" w:eastAsia="仿宋_GB2312"/>
          <w:color w:val="auto"/>
          <w:sz w:val="32"/>
          <w:szCs w:val="32"/>
          <w:highlight w:val="none"/>
          <w:lang w:val="en-US" w:eastAsia="zh-CN"/>
        </w:rPr>
        <w:t>700</w:t>
      </w:r>
      <w:r>
        <w:rPr>
          <w:rFonts w:hint="eastAsia" w:ascii="仿宋_GB2312" w:hAnsi="ˎ̥" w:eastAsia="仿宋_GB2312"/>
          <w:color w:val="auto"/>
          <w:sz w:val="32"/>
          <w:szCs w:val="32"/>
          <w:highlight w:val="none"/>
        </w:rPr>
        <w:t>万元，支出决算为</w:t>
      </w:r>
      <w:r>
        <w:rPr>
          <w:rFonts w:hint="default" w:ascii="仿宋_GB2312" w:hAnsi="ˎ̥" w:eastAsia="仿宋_GB2312"/>
          <w:color w:val="auto"/>
          <w:sz w:val="32"/>
          <w:szCs w:val="32"/>
          <w:highlight w:val="none"/>
          <w:lang w:val="en-US"/>
        </w:rPr>
        <w:t>11,878.74</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1697</w:t>
      </w:r>
      <w:r>
        <w:rPr>
          <w:rFonts w:hint="eastAsia" w:ascii="仿宋_GB2312" w:hAnsi="ˎ̥" w:eastAsia="仿宋_GB2312"/>
          <w:color w:val="auto"/>
          <w:sz w:val="32"/>
          <w:szCs w:val="32"/>
          <w:highlight w:val="none"/>
        </w:rPr>
        <w:t>%。其中：</w:t>
      </w:r>
    </w:p>
    <w:p w14:paraId="585889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1.</w:t>
      </w:r>
      <w:r>
        <w:rPr>
          <w:rFonts w:hint="default" w:ascii="仿宋_GB2312" w:hAnsi="ˎ̥" w:eastAsia="仿宋_GB2312"/>
          <w:color w:val="auto"/>
          <w:sz w:val="32"/>
          <w:szCs w:val="32"/>
          <w:highlight w:val="none"/>
          <w:lang w:val="en-US"/>
        </w:rPr>
        <w:t>城乡社区支出</w:t>
      </w:r>
      <w:r>
        <w:rPr>
          <w:rFonts w:hint="eastAsia" w:ascii="仿宋_GB2312" w:hAnsi="ˎ̥" w:eastAsia="仿宋_GB2312"/>
          <w:color w:val="auto"/>
          <w:sz w:val="32"/>
          <w:szCs w:val="32"/>
          <w:highlight w:val="none"/>
        </w:rPr>
        <w:t>国有土地使用权出让收入安排的支出</w:t>
      </w:r>
      <w:r>
        <w:rPr>
          <w:rFonts w:hint="eastAsia" w:ascii="仿宋_GB2312" w:hAnsi="ˎ̥" w:eastAsia="仿宋_GB2312"/>
          <w:color w:val="auto"/>
          <w:sz w:val="32"/>
          <w:szCs w:val="32"/>
          <w:highlight w:val="none"/>
          <w:lang w:eastAsia="zh-CN"/>
        </w:rPr>
        <w:t>其他国有土地使用权出让收入安排的支出</w:t>
      </w:r>
      <w:r>
        <w:rPr>
          <w:rFonts w:hint="eastAsia" w:ascii="仿宋_GB2312" w:hAnsi="ˎ̥" w:eastAsia="仿宋_GB2312"/>
          <w:color w:val="auto"/>
          <w:sz w:val="32"/>
          <w:szCs w:val="32"/>
          <w:highlight w:val="none"/>
        </w:rPr>
        <w:t>。</w:t>
      </w:r>
    </w:p>
    <w:p w14:paraId="026AA52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eastAsia="zh-CN"/>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700</w:t>
      </w:r>
      <w:r>
        <w:rPr>
          <w:rFonts w:hint="eastAsia" w:ascii="仿宋_GB2312" w:hAnsi="ˎ̥" w:eastAsia="仿宋_GB2312"/>
          <w:color w:val="auto"/>
          <w:sz w:val="32"/>
          <w:szCs w:val="32"/>
          <w:highlight w:val="none"/>
        </w:rPr>
        <w:t>万元，支出决算为</w:t>
      </w:r>
      <w:r>
        <w:rPr>
          <w:rFonts w:hint="default" w:ascii="仿宋_GB2312" w:hAnsi="ˎ̥" w:eastAsia="仿宋_GB2312"/>
          <w:color w:val="auto"/>
          <w:sz w:val="32"/>
          <w:szCs w:val="32"/>
          <w:highlight w:val="none"/>
          <w:lang w:val="en-US"/>
        </w:rPr>
        <w:t>308.74</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44.1</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lang w:val="en-US" w:eastAsia="zh-CN"/>
        </w:rPr>
        <w:t>主要原因为根据实际项目需要安排及支出</w:t>
      </w:r>
      <w:r>
        <w:rPr>
          <w:rFonts w:hint="eastAsia" w:ascii="仿宋_GB2312" w:hAnsi="ˎ̥" w:eastAsia="仿宋_GB2312"/>
          <w:color w:val="auto"/>
          <w:sz w:val="32"/>
          <w:szCs w:val="32"/>
          <w:highlight w:val="none"/>
        </w:rPr>
        <w:t>。</w:t>
      </w:r>
    </w:p>
    <w:p w14:paraId="0E9C83E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lang w:val="en-US" w:eastAsia="zh-CN"/>
        </w:rPr>
        <w:t>2</w:t>
      </w:r>
      <w:r>
        <w:rPr>
          <w:rFonts w:hint="eastAsia" w:ascii="仿宋_GB2312" w:hAnsi="ˎ̥" w:eastAsia="仿宋_GB2312"/>
          <w:color w:val="auto"/>
          <w:sz w:val="32"/>
          <w:szCs w:val="32"/>
          <w:highlight w:val="none"/>
        </w:rPr>
        <w:t>.</w:t>
      </w:r>
      <w:r>
        <w:rPr>
          <w:rFonts w:hint="default" w:ascii="仿宋_GB2312" w:hAnsi="ˎ̥" w:eastAsia="仿宋_GB2312"/>
          <w:color w:val="auto"/>
          <w:sz w:val="32"/>
          <w:szCs w:val="32"/>
          <w:highlight w:val="none"/>
          <w:lang w:val="en-US"/>
        </w:rPr>
        <w:t>其他支出</w:t>
      </w:r>
      <w:r>
        <w:rPr>
          <w:rFonts w:hint="eastAsia" w:ascii="仿宋_GB2312" w:hAnsi="ˎ̥" w:eastAsia="仿宋_GB2312"/>
          <w:color w:val="auto"/>
          <w:sz w:val="32"/>
          <w:szCs w:val="32"/>
          <w:highlight w:val="none"/>
        </w:rPr>
        <w:t>其他政府性基金及对应专项债务收入安排的支出</w:t>
      </w:r>
      <w:r>
        <w:rPr>
          <w:rFonts w:hint="eastAsia" w:ascii="仿宋_GB2312" w:hAnsi="ˎ̥" w:eastAsia="仿宋_GB2312"/>
          <w:color w:val="auto"/>
          <w:sz w:val="32"/>
          <w:szCs w:val="32"/>
          <w:highlight w:val="none"/>
          <w:lang w:eastAsia="zh-CN"/>
        </w:rPr>
        <w:t>其他地方自行试点项目收益专项债券收入安排的支出</w:t>
      </w:r>
      <w:r>
        <w:rPr>
          <w:rFonts w:hint="eastAsia" w:ascii="仿宋_GB2312" w:hAnsi="ˎ̥" w:eastAsia="仿宋_GB2312"/>
          <w:color w:val="auto"/>
          <w:sz w:val="32"/>
          <w:szCs w:val="32"/>
          <w:highlight w:val="none"/>
        </w:rPr>
        <w:t>。</w:t>
      </w:r>
    </w:p>
    <w:p w14:paraId="1E141F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eastAsia="zh-CN"/>
        </w:rPr>
      </w:pPr>
      <w:r>
        <w:rPr>
          <w:rFonts w:hint="eastAsia" w:ascii="仿宋_GB2312" w:hAnsi="ˎ̥" w:eastAsia="仿宋_GB2312"/>
          <w:color w:val="auto"/>
          <w:sz w:val="32"/>
          <w:szCs w:val="32"/>
          <w:highlight w:val="none"/>
        </w:rPr>
        <w:t>支出决算为</w:t>
      </w:r>
      <w:r>
        <w:rPr>
          <w:rFonts w:hint="default" w:ascii="仿宋_GB2312" w:hAnsi="ˎ̥" w:eastAsia="仿宋_GB2312"/>
          <w:color w:val="auto"/>
          <w:sz w:val="32"/>
          <w:szCs w:val="32"/>
          <w:highlight w:val="none"/>
          <w:lang w:val="en-US"/>
        </w:rPr>
        <w:t>11,</w:t>
      </w:r>
      <w:r>
        <w:rPr>
          <w:rFonts w:hint="eastAsia" w:ascii="仿宋_GB2312" w:hAnsi="ˎ̥" w:eastAsia="仿宋_GB2312"/>
          <w:color w:val="auto"/>
          <w:sz w:val="32"/>
          <w:szCs w:val="32"/>
          <w:highlight w:val="none"/>
          <w:lang w:val="en-US" w:eastAsia="zh-CN"/>
        </w:rPr>
        <w:t>000</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val="en-US" w:eastAsia="zh-CN"/>
        </w:rPr>
        <w:t>用于</w:t>
      </w:r>
      <w:r>
        <w:rPr>
          <w:rFonts w:hint="default" w:ascii="仿宋_GB2312" w:eastAsia="仿宋_GB2312"/>
          <w:color w:val="auto"/>
          <w:sz w:val="32"/>
          <w:szCs w:val="32"/>
          <w:highlight w:val="none"/>
          <w:lang w:val="en-US"/>
        </w:rPr>
        <w:t>海南热带果蔬科创基地</w:t>
      </w:r>
      <w:r>
        <w:rPr>
          <w:rFonts w:hint="eastAsia" w:ascii="仿宋_GB2312" w:eastAsia="仿宋_GB2312"/>
          <w:color w:val="auto"/>
          <w:sz w:val="32"/>
          <w:szCs w:val="32"/>
          <w:highlight w:val="none"/>
          <w:lang w:val="en-US" w:eastAsia="zh-CN"/>
        </w:rPr>
        <w:t>减少</w:t>
      </w:r>
      <w:r>
        <w:rPr>
          <w:rFonts w:hint="eastAsia" w:ascii="仿宋_GB2312" w:hAnsi="ˎ̥" w:eastAsia="仿宋_GB2312"/>
          <w:color w:val="auto"/>
          <w:sz w:val="32"/>
          <w:szCs w:val="32"/>
          <w:highlight w:val="none"/>
        </w:rPr>
        <w:t>。</w:t>
      </w:r>
    </w:p>
    <w:p w14:paraId="0552A8EE">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其他支出</w:t>
      </w:r>
      <w:r>
        <w:rPr>
          <w:rFonts w:hint="eastAsia" w:ascii="仿宋_GB2312" w:hAnsi="ˎ̥" w:eastAsia="仿宋_GB2312"/>
          <w:color w:val="auto"/>
          <w:sz w:val="32"/>
          <w:szCs w:val="32"/>
          <w:highlight w:val="none"/>
        </w:rPr>
        <w:t>彩票公益金安排的支出</w:t>
      </w:r>
      <w:r>
        <w:rPr>
          <w:rFonts w:hint="eastAsia" w:ascii="仿宋_GB2312" w:hAnsi="ˎ̥" w:eastAsia="仿宋_GB2312"/>
          <w:color w:val="auto"/>
          <w:sz w:val="32"/>
          <w:szCs w:val="32"/>
          <w:highlight w:val="none"/>
          <w:lang w:eastAsia="zh-CN"/>
        </w:rPr>
        <w:t>用于教育事业的彩票公益金支出。</w:t>
      </w:r>
    </w:p>
    <w:p w14:paraId="569E9DA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eastAsia="zh-CN"/>
        </w:rPr>
      </w:pPr>
      <w:r>
        <w:rPr>
          <w:rFonts w:hint="eastAsia" w:ascii="仿宋_GB2312" w:hAnsi="ˎ̥" w:eastAsia="仿宋_GB2312"/>
          <w:color w:val="auto"/>
          <w:sz w:val="32"/>
          <w:szCs w:val="32"/>
          <w:highlight w:val="none"/>
        </w:rPr>
        <w:t>支出决算为</w:t>
      </w:r>
      <w:r>
        <w:rPr>
          <w:rFonts w:hint="default" w:ascii="仿宋_GB2312" w:hAnsi="ˎ̥" w:eastAsia="仿宋_GB2312"/>
          <w:color w:val="auto"/>
          <w:sz w:val="32"/>
          <w:szCs w:val="32"/>
          <w:highlight w:val="none"/>
          <w:lang w:val="en-US"/>
        </w:rPr>
        <w:t>57</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val="en-US" w:eastAsia="zh-CN"/>
        </w:rPr>
        <w:t>用于少年宫资金支出</w:t>
      </w:r>
      <w:bookmarkStart w:id="123" w:name="_GoBack"/>
      <w:bookmarkEnd w:id="123"/>
      <w:r>
        <w:rPr>
          <w:rFonts w:hint="eastAsia" w:ascii="仿宋_GB2312" w:hAnsi="ˎ̥" w:eastAsia="仿宋_GB2312"/>
          <w:color w:val="auto"/>
          <w:sz w:val="32"/>
          <w:szCs w:val="32"/>
          <w:highlight w:val="none"/>
        </w:rPr>
        <w:t>。</w:t>
      </w:r>
    </w:p>
    <w:p w14:paraId="34B81725">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八、国有资本经营预算财政拨款支出决算情况说明</w:t>
      </w:r>
    </w:p>
    <w:p w14:paraId="57085DB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（一）国有资本经营预算财政拨款支出决算总体情况</w:t>
      </w:r>
    </w:p>
    <w:p w14:paraId="7099C8D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年度国有资本经营预算财政拨款支出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万元，占本年支出合计的</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年度相比，国有资本经营预算财政拨款支出增加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r>
        <w:rPr>
          <w:rFonts w:ascii="仿宋_GB2312" w:hAnsi="宋体" w:eastAsia="仿宋_GB2312" w:cs="仿宋_GB2312"/>
          <w:i w:val="0"/>
          <w:iCs w:val="0"/>
          <w:caps w:val="0"/>
          <w:color w:val="auto"/>
          <w:spacing w:val="0"/>
          <w:sz w:val="31"/>
          <w:szCs w:val="31"/>
          <w:highlight w:val="none"/>
          <w:shd w:val="clear" w:fill="FFFFFF"/>
          <w:vertAlign w:val="baseline"/>
        </w:rPr>
        <w:t>无</w:t>
      </w:r>
      <w:r>
        <w:rPr>
          <w:rFonts w:hint="default" w:ascii="仿宋_GB2312" w:hAnsi="宋体" w:eastAsia="仿宋_GB2312" w:cs="仿宋_GB2312"/>
          <w:i w:val="0"/>
          <w:iCs w:val="0"/>
          <w:caps w:val="0"/>
          <w:color w:val="auto"/>
          <w:spacing w:val="0"/>
          <w:sz w:val="31"/>
          <w:szCs w:val="31"/>
          <w:highlight w:val="none"/>
          <w:shd w:val="clear" w:fill="FFFFFF"/>
          <w:vertAlign w:val="baseline"/>
        </w:rPr>
        <w:t>国有资本经营预算财政拨款</w:t>
      </w:r>
      <w:r>
        <w:rPr>
          <w:rFonts w:hint="eastAsia" w:ascii="仿宋_GB2312" w:hAnsi="ˎ̥" w:eastAsia="仿宋_GB2312"/>
          <w:color w:val="auto"/>
          <w:sz w:val="32"/>
          <w:szCs w:val="32"/>
          <w:highlight w:val="none"/>
        </w:rPr>
        <w:t>。</w:t>
      </w:r>
    </w:p>
    <w:p w14:paraId="380B97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（二）国有资本经营预算财政拨款支出决算结构情况</w:t>
      </w:r>
    </w:p>
    <w:p w14:paraId="50AED94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年度国有资本经营预算财政拨款支出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hint="default" w:ascii="仿宋_GB2312" w:hAnsi="宋体" w:eastAsia="仿宋_GB2312" w:cs="仿宋_GB2312"/>
          <w:i w:val="0"/>
          <w:iCs w:val="0"/>
          <w:caps w:val="0"/>
          <w:color w:val="auto"/>
          <w:spacing w:val="0"/>
          <w:sz w:val="31"/>
          <w:szCs w:val="31"/>
          <w:highlight w:val="none"/>
          <w:shd w:val="clear" w:fill="FFFFFF"/>
          <w:vertAlign w:val="baseline"/>
        </w:rPr>
        <w:t>无国有资本经营预算财政拨款</w:t>
      </w:r>
      <w:r>
        <w:rPr>
          <w:rFonts w:hint="eastAsia" w:ascii="仿宋_GB2312" w:hAnsi="ˎ̥" w:eastAsia="仿宋_GB2312"/>
          <w:color w:val="auto"/>
          <w:sz w:val="32"/>
          <w:szCs w:val="32"/>
          <w:highlight w:val="none"/>
        </w:rPr>
        <w:t>。</w:t>
      </w:r>
    </w:p>
    <w:p w14:paraId="7187A69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（三）国有资本经营预算财政拨款支出决算具体情况</w:t>
      </w:r>
    </w:p>
    <w:p w14:paraId="588873E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eastAsia="zh-CN"/>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年度国有资本经营预算财政拨款支出年初预算为</w:t>
      </w:r>
      <w:r>
        <w:rPr>
          <w:rFonts w:hint="default" w:ascii="仿宋_GB2312" w:hAnsi="ˎ̥" w:eastAsia="仿宋_GB2312"/>
          <w:color w:val="auto"/>
          <w:sz w:val="32"/>
          <w:szCs w:val="32"/>
          <w:highlight w:val="none"/>
          <w:woUserID w:val="1"/>
        </w:rPr>
        <w:t>0</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hint="default" w:ascii="仿宋_GB2312" w:hAnsi="宋体" w:eastAsia="仿宋_GB2312" w:cs="仿宋_GB2312"/>
          <w:i w:val="0"/>
          <w:iCs w:val="0"/>
          <w:caps w:val="0"/>
          <w:color w:val="auto"/>
          <w:spacing w:val="0"/>
          <w:sz w:val="31"/>
          <w:szCs w:val="31"/>
          <w:highlight w:val="none"/>
          <w:shd w:val="clear" w:fill="FFFFFF"/>
          <w:vertAlign w:val="baseline"/>
        </w:rPr>
        <w:t>无国有资本经营预算财政拨款</w:t>
      </w:r>
      <w:r>
        <w:rPr>
          <w:rFonts w:hint="eastAsia" w:ascii="仿宋_GB2312" w:hAnsi="宋体" w:eastAsia="仿宋_GB2312" w:cs="仿宋_GB2312"/>
          <w:i w:val="0"/>
          <w:iCs w:val="0"/>
          <w:caps w:val="0"/>
          <w:color w:val="auto"/>
          <w:spacing w:val="0"/>
          <w:sz w:val="31"/>
          <w:szCs w:val="31"/>
          <w:highlight w:val="none"/>
          <w:shd w:val="clear" w:fill="FFFFFF"/>
          <w:vertAlign w:val="baseline"/>
          <w:lang w:eastAsia="zh-CN"/>
        </w:rPr>
        <w:t>。</w:t>
      </w:r>
    </w:p>
    <w:p w14:paraId="125A905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outlineLvl w:val="0"/>
        <w:rPr>
          <w:rFonts w:hint="eastAsia" w:ascii="仿宋_GB2312" w:hAnsi="ˎ̥" w:eastAsia="楷体_GB2312"/>
          <w:color w:val="auto"/>
          <w:sz w:val="32"/>
          <w:szCs w:val="32"/>
          <w:highlight w:val="none"/>
        </w:rPr>
      </w:pPr>
      <w:r>
        <w:rPr>
          <w:rFonts w:hint="eastAsia" w:ascii="黑体" w:hAnsi="黑体" w:eastAsia="黑体" w:cs="黑体"/>
          <w:bCs/>
          <w:color w:val="auto"/>
          <w:sz w:val="32"/>
          <w:szCs w:val="32"/>
          <w:highlight w:val="none"/>
        </w:rPr>
        <w:t>九、财政拨款“三公”经费支出决算情况说明</w:t>
      </w:r>
    </w:p>
    <w:p w14:paraId="47E138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（一）财政拨款“三公”经费支出决算总体情况说明</w:t>
      </w:r>
    </w:p>
    <w:p w14:paraId="44BEEB8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年度财政拨款“三公”经费支出预算为</w:t>
      </w:r>
      <w:r>
        <w:rPr>
          <w:rFonts w:hint="default" w:ascii="仿宋_GB2312" w:hAnsi="ˎ̥" w:eastAsia="仿宋_GB2312"/>
          <w:color w:val="auto"/>
          <w:sz w:val="32"/>
          <w:szCs w:val="32"/>
          <w:highlight w:val="none"/>
          <w:lang w:val="en-US"/>
        </w:rPr>
        <w:t>2.60</w:t>
      </w:r>
      <w:r>
        <w:rPr>
          <w:rFonts w:hint="eastAsia" w:ascii="仿宋_GB2312" w:hAnsi="ˎ̥" w:eastAsia="仿宋_GB2312"/>
          <w:color w:val="auto"/>
          <w:sz w:val="32"/>
          <w:szCs w:val="32"/>
          <w:highlight w:val="none"/>
        </w:rPr>
        <w:t>万元，支出决算为</w:t>
      </w:r>
      <w:r>
        <w:rPr>
          <w:rFonts w:hint="default" w:ascii="仿宋_GB2312" w:hAnsi="ˎ̥" w:eastAsia="仿宋_GB2312"/>
          <w:color w:val="auto"/>
          <w:sz w:val="32"/>
          <w:szCs w:val="32"/>
          <w:highlight w:val="none"/>
          <w:lang w:val="en-US"/>
        </w:rPr>
        <w:t>2.07</w:t>
      </w:r>
      <w:r>
        <w:rPr>
          <w:rFonts w:hint="eastAsia" w:ascii="仿宋_GB2312" w:hAnsi="ˎ̥" w:eastAsia="仿宋_GB2312"/>
          <w:color w:val="auto"/>
          <w:sz w:val="32"/>
          <w:szCs w:val="32"/>
          <w:highlight w:val="none"/>
        </w:rPr>
        <w:t>万元，完成预算的</w:t>
      </w:r>
      <w:r>
        <w:rPr>
          <w:rFonts w:hint="eastAsia" w:ascii="仿宋_GB2312" w:hAnsi="ˎ̥" w:eastAsia="仿宋_GB2312"/>
          <w:color w:val="auto"/>
          <w:sz w:val="32"/>
          <w:szCs w:val="32"/>
          <w:highlight w:val="none"/>
          <w:lang w:val="en-US" w:eastAsia="zh-CN"/>
        </w:rPr>
        <w:t>79.6</w:t>
      </w:r>
      <w:r>
        <w:rPr>
          <w:rFonts w:hint="eastAsia" w:ascii="仿宋_GB2312" w:hAnsi="ˎ̥" w:eastAsia="仿宋_GB2312"/>
          <w:color w:val="auto"/>
          <w:sz w:val="32"/>
          <w:szCs w:val="32"/>
          <w:highlight w:val="none"/>
        </w:rPr>
        <w:t>%，</w:t>
      </w:r>
      <w:r>
        <w:rPr>
          <w:rFonts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w:t>
      </w:r>
      <w:r>
        <w:rPr>
          <w:rFonts w:ascii="仿宋_GB2312" w:hAnsi="ˎ̥" w:eastAsia="仿宋_GB2312"/>
          <w:color w:val="auto"/>
          <w:sz w:val="32"/>
          <w:szCs w:val="32"/>
          <w:highlight w:val="none"/>
        </w:rPr>
        <w:t>相比，</w:t>
      </w:r>
      <w:r>
        <w:rPr>
          <w:rFonts w:hint="eastAsia" w:ascii="仿宋_GB2312" w:hAnsi="ˎ̥" w:eastAsia="仿宋_GB2312"/>
          <w:color w:val="auto"/>
          <w:sz w:val="32"/>
          <w:szCs w:val="32"/>
          <w:highlight w:val="none"/>
        </w:rPr>
        <w:t>“三公”经费支出增加</w:t>
      </w:r>
      <w:r>
        <w:rPr>
          <w:rFonts w:hint="eastAsia" w:ascii="仿宋_GB2312" w:hAnsi="ˎ̥" w:eastAsia="仿宋_GB2312"/>
          <w:color w:val="auto"/>
          <w:sz w:val="32"/>
          <w:szCs w:val="32"/>
          <w:highlight w:val="none"/>
          <w:lang w:val="en-US" w:eastAsia="zh-CN"/>
        </w:rPr>
        <w:t>1.27</w:t>
      </w:r>
      <w:r>
        <w:rPr>
          <w:rFonts w:hint="eastAsia" w:ascii="仿宋_GB2312" w:hAnsi="ˎ̥" w:eastAsia="仿宋_GB2312"/>
          <w:color w:val="auto"/>
          <w:sz w:val="32"/>
          <w:szCs w:val="32"/>
          <w:highlight w:val="none"/>
        </w:rPr>
        <w:t>万元</w:t>
      </w:r>
      <w:r>
        <w:rPr>
          <w:rFonts w:ascii="仿宋_GB2312" w:hAnsi="ˎ̥" w:eastAsia="仿宋_GB2312"/>
          <w:color w:val="auto"/>
          <w:sz w:val="32"/>
          <w:szCs w:val="32"/>
          <w:highlight w:val="none"/>
        </w:rPr>
        <w:t>，增长</w:t>
      </w:r>
      <w:r>
        <w:rPr>
          <w:rFonts w:hint="eastAsia" w:ascii="仿宋_GB2312" w:hAnsi="ˎ̥" w:eastAsia="仿宋_GB2312"/>
          <w:color w:val="auto"/>
          <w:sz w:val="32"/>
          <w:szCs w:val="32"/>
          <w:highlight w:val="none"/>
          <w:lang w:val="en-US" w:eastAsia="zh-CN"/>
        </w:rPr>
        <w:t>158.75</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val="en-US" w:eastAsia="zh-CN"/>
        </w:rPr>
        <w:t>主要原因是增加接待费及公务用车运行经费</w:t>
      </w:r>
      <w:r>
        <w:rPr>
          <w:rFonts w:hint="eastAsia" w:ascii="仿宋_GB2312" w:hAnsi="ˎ̥" w:eastAsia="仿宋_GB2312"/>
          <w:color w:val="auto"/>
          <w:sz w:val="32"/>
          <w:szCs w:val="32"/>
          <w:highlight w:val="none"/>
        </w:rPr>
        <w:t>。</w:t>
      </w:r>
    </w:p>
    <w:p w14:paraId="2FE36B22">
      <w:pPr>
        <w:keepNext w:val="0"/>
        <w:keepLines w:val="0"/>
        <w:pageBreakBefore w:val="0"/>
        <w:widowControl w:val="0"/>
        <w:kinsoku/>
        <w:wordWrap/>
        <w:overflowPunct/>
        <w:topLinePunct w:val="0"/>
        <w:autoSpaceDE/>
        <w:autoSpaceDN/>
        <w:bidi w:val="0"/>
        <w:adjustRightInd/>
        <w:snapToGrid/>
        <w:spacing w:line="578" w:lineRule="exact"/>
        <w:textAlignment w:val="auto"/>
        <w:outlineLvl w:val="1"/>
        <w:rPr>
          <w:rFonts w:hint="eastAsia" w:ascii="楷体" w:hAnsi="楷体" w:eastAsia="楷体" w:cs="楷体"/>
          <w:color w:val="auto"/>
          <w:sz w:val="32"/>
          <w:szCs w:val="32"/>
          <w:highlight w:val="none"/>
        </w:rPr>
      </w:pPr>
      <w:r>
        <w:rPr>
          <w:rFonts w:hint="eastAsia" w:ascii="楷体" w:hAnsi="楷体" w:eastAsia="楷体" w:cs="楷体"/>
          <w:b/>
          <w:bCs/>
          <w:color w:val="auto"/>
          <w:sz w:val="32"/>
          <w:szCs w:val="32"/>
          <w:highlight w:val="none"/>
        </w:rPr>
        <w:t xml:space="preserve">   </w:t>
      </w:r>
      <w:r>
        <w:rPr>
          <w:rFonts w:hint="eastAsia" w:ascii="楷体" w:hAnsi="楷体" w:eastAsia="楷体" w:cs="楷体"/>
          <w:color w:val="auto"/>
          <w:sz w:val="32"/>
          <w:szCs w:val="32"/>
          <w:highlight w:val="none"/>
        </w:rPr>
        <w:t xml:space="preserve"> （二）财政拨款“三公”经费支出决算具体情况说明</w:t>
      </w:r>
    </w:p>
    <w:p w14:paraId="3FD30AE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年度财政拨款“三公”经费支出决算中，因公出国（境）费支出决算</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%；公务用车购置及运行维护费支出决算</w:t>
      </w:r>
      <w:r>
        <w:rPr>
          <w:rFonts w:hint="default" w:ascii="仿宋_GB2312" w:hAnsi="ˎ̥" w:eastAsia="仿宋_GB2312"/>
          <w:color w:val="auto"/>
          <w:sz w:val="32"/>
          <w:szCs w:val="32"/>
          <w:highlight w:val="none"/>
          <w:lang w:val="en-US"/>
        </w:rPr>
        <w:t>1.80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87</w:t>
      </w:r>
      <w:r>
        <w:rPr>
          <w:rFonts w:hint="eastAsia" w:ascii="仿宋_GB2312" w:hAnsi="ˎ̥" w:eastAsia="仿宋_GB2312"/>
          <w:color w:val="auto"/>
          <w:sz w:val="32"/>
          <w:szCs w:val="32"/>
          <w:highlight w:val="none"/>
        </w:rPr>
        <w:t>%；公务接待费支出决算</w:t>
      </w:r>
      <w:r>
        <w:rPr>
          <w:rFonts w:hint="default" w:ascii="仿宋_GB2312" w:hAnsi="ˎ̥" w:eastAsia="仿宋_GB2312"/>
          <w:color w:val="auto"/>
          <w:sz w:val="32"/>
          <w:szCs w:val="32"/>
          <w:highlight w:val="none"/>
          <w:lang w:val="en-US"/>
        </w:rPr>
        <w:t>0.27</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13</w:t>
      </w:r>
      <w:r>
        <w:rPr>
          <w:rFonts w:hint="eastAsia" w:ascii="仿宋_GB2312" w:hAnsi="ˎ̥" w:eastAsia="仿宋_GB2312"/>
          <w:color w:val="auto"/>
          <w:sz w:val="32"/>
          <w:szCs w:val="32"/>
          <w:highlight w:val="none"/>
        </w:rPr>
        <w:t>%。具体情况如下：</w:t>
      </w:r>
    </w:p>
    <w:p w14:paraId="37B35EF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1.因公出国（境）费</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万元。全年安排因公出国（境）团组</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个，因公出国（境）</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人次。因公出国（境）费支出决算</w:t>
      </w:r>
      <w:r>
        <w:rPr>
          <w:rFonts w:hint="eastAsia" w:ascii="仿宋_GB2312" w:hAnsi="ˎ̥" w:eastAsia="仿宋_GB2312"/>
          <w:color w:val="auto"/>
          <w:sz w:val="32"/>
          <w:szCs w:val="32"/>
          <w:highlight w:val="none"/>
          <w:lang w:val="en-US" w:eastAsia="zh-CN"/>
        </w:rPr>
        <w:t>数</w:t>
      </w:r>
      <w:r>
        <w:rPr>
          <w:rFonts w:hint="eastAsia" w:ascii="仿宋_GB2312" w:hAnsi="ˎ̥" w:eastAsia="仿宋_GB2312"/>
          <w:color w:val="auto"/>
          <w:sz w:val="32"/>
          <w:szCs w:val="32"/>
          <w:highlight w:val="none"/>
        </w:rPr>
        <w:t>比预算数增加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w:t>
      </w:r>
      <w:r>
        <w:rPr>
          <w:rFonts w:ascii="仿宋_GB2312" w:hAnsi="ˎ̥" w:eastAsia="仿宋_GB2312"/>
          <w:color w:val="auto"/>
          <w:sz w:val="32"/>
          <w:szCs w:val="32"/>
          <w:highlight w:val="none"/>
        </w:rPr>
        <w:t>相比，</w:t>
      </w:r>
      <w:r>
        <w:rPr>
          <w:rFonts w:hint="eastAsia" w:ascii="仿宋_GB2312" w:hAnsi="ˎ̥" w:eastAsia="仿宋_GB2312"/>
          <w:color w:val="auto"/>
          <w:sz w:val="32"/>
          <w:szCs w:val="32"/>
          <w:highlight w:val="none"/>
        </w:rPr>
        <w:t>因公出国（境）费支出增加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ascii="仿宋_GB2312" w:hAnsi="ˎ̥" w:eastAsia="仿宋_GB2312"/>
          <w:color w:val="auto"/>
          <w:sz w:val="32"/>
          <w:szCs w:val="32"/>
          <w:highlight w:val="none"/>
        </w:rPr>
        <w:t>，增长</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r>
        <w:rPr>
          <w:rFonts w:ascii="仿宋_GB2312" w:hAnsi="宋体" w:eastAsia="仿宋_GB2312" w:cs="仿宋_GB2312"/>
          <w:i w:val="0"/>
          <w:iCs w:val="0"/>
          <w:caps w:val="0"/>
          <w:color w:val="auto"/>
          <w:spacing w:val="0"/>
          <w:sz w:val="31"/>
          <w:szCs w:val="31"/>
          <w:highlight w:val="none"/>
          <w:shd w:val="clear" w:fill="FFFFFF"/>
          <w:vertAlign w:val="baseline"/>
        </w:rPr>
        <w:t>主要原因是</w:t>
      </w:r>
      <w:r>
        <w:rPr>
          <w:rFonts w:hint="default" w:ascii="仿宋_GB2312" w:hAnsi="宋体" w:eastAsia="仿宋_GB2312" w:cs="仿宋_GB2312"/>
          <w:i w:val="0"/>
          <w:iCs w:val="0"/>
          <w:caps w:val="0"/>
          <w:color w:val="auto"/>
          <w:spacing w:val="0"/>
          <w:sz w:val="31"/>
          <w:szCs w:val="31"/>
          <w:highlight w:val="none"/>
          <w:shd w:val="clear" w:fill="FFFFFF"/>
          <w:vertAlign w:val="baseline"/>
        </w:rPr>
        <w:t>没有因公出国（境）业务</w:t>
      </w:r>
      <w:r>
        <w:rPr>
          <w:rFonts w:hint="eastAsia" w:ascii="仿宋_GB2312" w:hAnsi="ˎ̥" w:eastAsia="仿宋_GB2312"/>
          <w:color w:val="auto"/>
          <w:sz w:val="32"/>
          <w:szCs w:val="32"/>
          <w:highlight w:val="none"/>
        </w:rPr>
        <w:t>。</w:t>
      </w:r>
    </w:p>
    <w:p w14:paraId="1435BD5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 xml:space="preserve">    2.公务用车购置及运行维护费</w:t>
      </w:r>
      <w:r>
        <w:rPr>
          <w:rFonts w:hint="eastAsia" w:ascii="仿宋_GB2312" w:hAnsi="ˎ̥" w:eastAsia="仿宋_GB2312"/>
          <w:b w:val="0"/>
          <w:bCs/>
          <w:color w:val="auto"/>
          <w:sz w:val="32"/>
          <w:szCs w:val="32"/>
          <w:highlight w:val="none"/>
        </w:rPr>
        <w:t>支出</w:t>
      </w:r>
      <w:r>
        <w:rPr>
          <w:rFonts w:hint="default" w:ascii="仿宋_GB2312" w:hAnsi="ˎ̥" w:eastAsia="仿宋_GB2312"/>
          <w:color w:val="auto"/>
          <w:sz w:val="32"/>
          <w:szCs w:val="32"/>
          <w:highlight w:val="none"/>
          <w:lang w:val="en-US"/>
        </w:rPr>
        <w:t>1.80</w:t>
      </w:r>
      <w:r>
        <w:rPr>
          <w:rFonts w:hint="eastAsia" w:ascii="仿宋_GB2312" w:hAnsi="ˎ̥" w:eastAsia="仿宋_GB2312"/>
          <w:color w:val="auto"/>
          <w:sz w:val="32"/>
          <w:szCs w:val="32"/>
          <w:highlight w:val="none"/>
        </w:rPr>
        <w:t>万元。其中：</w:t>
      </w:r>
    </w:p>
    <w:p w14:paraId="11C026C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公务用车购置</w:t>
      </w:r>
      <w:r>
        <w:rPr>
          <w:rFonts w:hint="eastAsia" w:ascii="仿宋_GB2312" w:hAnsi="ˎ̥" w:eastAsia="仿宋_GB2312"/>
          <w:b w:val="0"/>
          <w:bCs/>
          <w:color w:val="auto"/>
          <w:sz w:val="32"/>
          <w:szCs w:val="32"/>
          <w:highlight w:val="none"/>
        </w:rPr>
        <w:t>支出</w:t>
      </w:r>
      <w:r>
        <w:rPr>
          <w:rFonts w:hint="eastAsia" w:ascii="仿宋_GB2312" w:hAnsi="ˎ̥" w:eastAsia="仿宋_GB2312"/>
          <w:b w:val="0"/>
          <w:bCs/>
          <w:color w:val="auto"/>
          <w:sz w:val="32"/>
          <w:szCs w:val="32"/>
          <w:highlight w:val="none"/>
          <w:lang w:val="en-US" w:eastAsia="zh-CN"/>
        </w:rPr>
        <w:t>0</w:t>
      </w:r>
      <w:r>
        <w:rPr>
          <w:rFonts w:hint="eastAsia" w:ascii="仿宋_GB2312" w:hAnsi="ˎ̥" w:eastAsia="仿宋_GB2312"/>
          <w:color w:val="auto"/>
          <w:sz w:val="32"/>
          <w:szCs w:val="32"/>
          <w:highlight w:val="none"/>
        </w:rPr>
        <w:t>万元，全年购置公务用车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w:t>
      </w:r>
    </w:p>
    <w:p w14:paraId="1ADD79D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公务用车运行维护费</w:t>
      </w:r>
      <w:r>
        <w:rPr>
          <w:rFonts w:hint="eastAsia" w:ascii="仿宋_GB2312" w:hAnsi="ˎ̥" w:eastAsia="仿宋_GB2312"/>
          <w:color w:val="auto"/>
          <w:sz w:val="32"/>
          <w:szCs w:val="32"/>
          <w:highlight w:val="none"/>
        </w:rPr>
        <w:t>支出</w:t>
      </w:r>
      <w:r>
        <w:rPr>
          <w:rFonts w:hint="default" w:ascii="仿宋_GB2312" w:hAnsi="ˎ̥" w:eastAsia="仿宋_GB2312"/>
          <w:color w:val="auto"/>
          <w:sz w:val="32"/>
          <w:szCs w:val="32"/>
          <w:highlight w:val="none"/>
          <w:lang w:val="en-US"/>
        </w:rPr>
        <w:t>1.80</w:t>
      </w:r>
      <w:r>
        <w:rPr>
          <w:rFonts w:hint="eastAsia" w:ascii="仿宋_GB2312" w:hAnsi="ˎ̥" w:eastAsia="仿宋_GB2312"/>
          <w:color w:val="auto"/>
          <w:sz w:val="32"/>
          <w:szCs w:val="32"/>
          <w:highlight w:val="none"/>
        </w:rPr>
        <w:t>万元，</w:t>
      </w:r>
      <w:r>
        <w:rPr>
          <w:rFonts w:ascii="仿宋_GB2312" w:hAnsi="宋体" w:eastAsia="仿宋_GB2312" w:cs="仿宋_GB2312"/>
          <w:i w:val="0"/>
          <w:iCs w:val="0"/>
          <w:caps w:val="0"/>
          <w:color w:val="auto"/>
          <w:spacing w:val="0"/>
          <w:sz w:val="31"/>
          <w:szCs w:val="31"/>
          <w:highlight w:val="none"/>
          <w:shd w:val="clear" w:fill="FFFFFF"/>
          <w:vertAlign w:val="baseline"/>
        </w:rPr>
        <w:t>主要用于</w:t>
      </w:r>
      <w:r>
        <w:rPr>
          <w:rFonts w:hint="default" w:ascii="仿宋_GB2312" w:hAnsi="宋体" w:eastAsia="仿宋_GB2312" w:cs="仿宋_GB2312"/>
          <w:i w:val="0"/>
          <w:iCs w:val="0"/>
          <w:caps w:val="0"/>
          <w:color w:val="auto"/>
          <w:spacing w:val="0"/>
          <w:sz w:val="31"/>
          <w:szCs w:val="31"/>
          <w:highlight w:val="none"/>
          <w:shd w:val="clear" w:fill="FFFFFF"/>
          <w:vertAlign w:val="baseline"/>
        </w:rPr>
        <w:t>购买车辆保险及日常养护、维修费用</w:t>
      </w:r>
      <w:r>
        <w:rPr>
          <w:rFonts w:hint="eastAsia" w:ascii="仿宋_GB2312" w:hAnsi="ˎ̥" w:eastAsia="仿宋_GB2312"/>
          <w:color w:val="auto"/>
          <w:sz w:val="32"/>
          <w:szCs w:val="32"/>
          <w:highlight w:val="none"/>
        </w:rPr>
        <w:t>。</w:t>
      </w:r>
    </w:p>
    <w:p w14:paraId="4B2DCEC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highlight w:val="none"/>
        </w:rPr>
      </w:pPr>
      <w:r>
        <w:rPr>
          <w:rFonts w:hint="eastAsia" w:ascii="仿宋_GB2312" w:hAnsi="ˎ̥" w:eastAsia="仿宋_GB2312"/>
          <w:bCs/>
          <w:color w:val="auto"/>
          <w:sz w:val="32"/>
          <w:szCs w:val="32"/>
          <w:highlight w:val="none"/>
        </w:rPr>
        <w:t>公务用车购置及运行维护费支出决算数</w:t>
      </w:r>
      <w:r>
        <w:rPr>
          <w:rFonts w:hint="eastAsia" w:ascii="仿宋_GB2312" w:hAnsi="ˎ̥" w:eastAsia="仿宋_GB2312"/>
          <w:color w:val="auto"/>
          <w:sz w:val="32"/>
          <w:szCs w:val="32"/>
          <w:highlight w:val="none"/>
        </w:rPr>
        <w:t>比预算数增加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val="en-US" w:eastAsia="zh-CN"/>
        </w:rPr>
        <w:t>完成预算的100</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val="en-US" w:eastAsia="zh-CN"/>
        </w:rPr>
        <w:t>。</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w:t>
      </w:r>
      <w:r>
        <w:rPr>
          <w:rFonts w:ascii="仿宋_GB2312" w:hAnsi="ˎ̥" w:eastAsia="仿宋_GB2312"/>
          <w:color w:val="auto"/>
          <w:sz w:val="32"/>
          <w:szCs w:val="32"/>
          <w:highlight w:val="none"/>
        </w:rPr>
        <w:t>相比，</w:t>
      </w:r>
      <w:r>
        <w:rPr>
          <w:rFonts w:hint="eastAsia" w:ascii="仿宋_GB2312" w:hAnsi="ˎ̥" w:eastAsia="仿宋_GB2312"/>
          <w:bCs/>
          <w:color w:val="auto"/>
          <w:sz w:val="32"/>
          <w:szCs w:val="32"/>
          <w:highlight w:val="none"/>
        </w:rPr>
        <w:t>公务用车购置及运行维护费</w:t>
      </w:r>
      <w:r>
        <w:rPr>
          <w:rFonts w:hint="eastAsia" w:ascii="仿宋_GB2312" w:hAnsi="ˎ̥" w:eastAsia="仿宋_GB2312"/>
          <w:color w:val="auto"/>
          <w:sz w:val="32"/>
          <w:szCs w:val="32"/>
          <w:highlight w:val="none"/>
        </w:rPr>
        <w:t>支出增加</w:t>
      </w:r>
      <w:r>
        <w:rPr>
          <w:rFonts w:hint="eastAsia" w:ascii="仿宋_GB2312" w:hAnsi="ˎ̥" w:eastAsia="仿宋_GB2312"/>
          <w:color w:val="auto"/>
          <w:sz w:val="32"/>
          <w:szCs w:val="32"/>
          <w:highlight w:val="none"/>
          <w:lang w:val="en-US" w:eastAsia="zh-CN"/>
        </w:rPr>
        <w:t>1.46</w:t>
      </w:r>
      <w:r>
        <w:rPr>
          <w:rFonts w:hint="eastAsia" w:ascii="仿宋_GB2312" w:hAnsi="ˎ̥" w:eastAsia="仿宋_GB2312"/>
          <w:color w:val="auto"/>
          <w:sz w:val="32"/>
          <w:szCs w:val="32"/>
          <w:highlight w:val="none"/>
        </w:rPr>
        <w:t>万元</w:t>
      </w:r>
      <w:r>
        <w:rPr>
          <w:rFonts w:ascii="仿宋_GB2312" w:hAnsi="ˎ̥" w:eastAsia="仿宋_GB2312"/>
          <w:color w:val="auto"/>
          <w:sz w:val="32"/>
          <w:szCs w:val="32"/>
          <w:highlight w:val="none"/>
        </w:rPr>
        <w:t>，增长</w:t>
      </w:r>
      <w:r>
        <w:rPr>
          <w:rFonts w:hint="eastAsia" w:ascii="仿宋_GB2312" w:hAnsi="ˎ̥" w:eastAsia="仿宋_GB2312"/>
          <w:color w:val="auto"/>
          <w:sz w:val="32"/>
          <w:szCs w:val="32"/>
          <w:highlight w:val="none"/>
          <w:lang w:val="en-US" w:eastAsia="zh-CN"/>
        </w:rPr>
        <w:t>429</w:t>
      </w:r>
      <w:r>
        <w:rPr>
          <w:rFonts w:hint="eastAsia" w:ascii="仿宋_GB2312" w:hAnsi="ˎ̥" w:eastAsia="仿宋_GB2312"/>
          <w:color w:val="auto"/>
          <w:sz w:val="32"/>
          <w:szCs w:val="32"/>
          <w:highlight w:val="none"/>
        </w:rPr>
        <w:t>%，主要原因公务用车老化进行正常维修，维护费用和车险费用增加。</w:t>
      </w:r>
    </w:p>
    <w:p w14:paraId="2525AE14">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 xml:space="preserve">    3.公务接待费</w:t>
      </w:r>
      <w:r>
        <w:rPr>
          <w:rFonts w:hint="eastAsia" w:ascii="仿宋_GB2312" w:hAnsi="ˎ̥" w:eastAsia="仿宋_GB2312"/>
          <w:b w:val="0"/>
          <w:bCs/>
          <w:color w:val="auto"/>
          <w:sz w:val="32"/>
          <w:szCs w:val="32"/>
          <w:highlight w:val="none"/>
        </w:rPr>
        <w:t>支出</w:t>
      </w:r>
      <w:r>
        <w:rPr>
          <w:rFonts w:hint="default" w:ascii="仿宋_GB2312" w:hAnsi="ˎ̥" w:eastAsia="仿宋_GB2312"/>
          <w:color w:val="auto"/>
          <w:sz w:val="32"/>
          <w:szCs w:val="32"/>
          <w:highlight w:val="none"/>
          <w:lang w:val="en-US"/>
        </w:rPr>
        <w:t>0.27</w:t>
      </w:r>
      <w:r>
        <w:rPr>
          <w:rFonts w:hint="eastAsia" w:ascii="仿宋_GB2312" w:hAnsi="ˎ̥" w:eastAsia="仿宋_GB2312"/>
          <w:color w:val="auto"/>
          <w:sz w:val="32"/>
          <w:szCs w:val="32"/>
          <w:highlight w:val="none"/>
        </w:rPr>
        <w:t>万元，其中：</w:t>
      </w:r>
    </w:p>
    <w:p w14:paraId="14E933A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国内接待费</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0.27</w:t>
      </w:r>
      <w:r>
        <w:rPr>
          <w:rFonts w:hint="eastAsia" w:ascii="仿宋_GB2312" w:hAnsi="ˎ̥" w:eastAsia="仿宋_GB2312"/>
          <w:color w:val="auto"/>
          <w:sz w:val="32"/>
          <w:szCs w:val="32"/>
          <w:highlight w:val="none"/>
        </w:rPr>
        <w:t>万元，国内公务接待</w:t>
      </w:r>
      <w:r>
        <w:rPr>
          <w:rFonts w:hint="eastAsia" w:ascii="仿宋_GB2312" w:hAnsi="ˎ̥" w:eastAsia="仿宋_GB2312"/>
          <w:color w:val="auto"/>
          <w:sz w:val="32"/>
          <w:szCs w:val="32"/>
          <w:highlight w:val="none"/>
          <w:lang w:val="en-US" w:eastAsia="zh-CN"/>
        </w:rPr>
        <w:t>4</w:t>
      </w:r>
      <w:r>
        <w:rPr>
          <w:rFonts w:hint="eastAsia" w:ascii="仿宋_GB2312" w:hAnsi="ˎ̥" w:eastAsia="仿宋_GB2312"/>
          <w:color w:val="auto"/>
          <w:sz w:val="32"/>
          <w:szCs w:val="32"/>
          <w:highlight w:val="none"/>
        </w:rPr>
        <w:t>批次，接待</w:t>
      </w:r>
      <w:r>
        <w:rPr>
          <w:rFonts w:hint="eastAsia" w:ascii="仿宋_GB2312" w:hAnsi="ˎ̥" w:eastAsia="仿宋_GB2312"/>
          <w:color w:val="auto"/>
          <w:sz w:val="32"/>
          <w:szCs w:val="32"/>
          <w:highlight w:val="none"/>
          <w:lang w:val="en-US" w:eastAsia="zh-CN"/>
        </w:rPr>
        <w:t>23</w:t>
      </w:r>
      <w:r>
        <w:rPr>
          <w:rFonts w:hint="eastAsia" w:ascii="仿宋_GB2312" w:hAnsi="ˎ̥" w:eastAsia="仿宋_GB2312"/>
          <w:color w:val="auto"/>
          <w:sz w:val="32"/>
          <w:szCs w:val="32"/>
          <w:highlight w:val="none"/>
        </w:rPr>
        <w:t>人次；主要用于</w:t>
      </w:r>
      <w:r>
        <w:rPr>
          <w:rFonts w:hint="eastAsia" w:ascii="仿宋_GB2312" w:hAnsi="ˎ̥" w:eastAsia="仿宋_GB2312"/>
          <w:color w:val="auto"/>
          <w:sz w:val="32"/>
          <w:szCs w:val="32"/>
          <w:highlight w:val="none"/>
          <w:lang w:val="en-US" w:eastAsia="zh-CN"/>
        </w:rPr>
        <w:t>教育工作</w:t>
      </w:r>
      <w:r>
        <w:rPr>
          <w:rFonts w:hint="eastAsia" w:ascii="仿宋_GB2312" w:hAnsi="ˎ̥" w:eastAsia="仿宋_GB2312"/>
          <w:color w:val="auto"/>
          <w:sz w:val="32"/>
          <w:szCs w:val="32"/>
          <w:highlight w:val="none"/>
        </w:rPr>
        <w:t>。</w:t>
      </w:r>
    </w:p>
    <w:p w14:paraId="2D942B3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bCs/>
          <w:color w:val="auto"/>
          <w:sz w:val="32"/>
          <w:szCs w:val="32"/>
          <w:highlight w:val="none"/>
        </w:rPr>
        <w:t>国（境）外接待费</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万元，国（境）外公务接待</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批次，接待</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人次。</w:t>
      </w:r>
    </w:p>
    <w:p w14:paraId="750475B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公务接待费支出决算数比预算数减少</w:t>
      </w:r>
      <w:r>
        <w:rPr>
          <w:rFonts w:hint="eastAsia" w:ascii="仿宋_GB2312" w:hAnsi="ˎ̥" w:eastAsia="仿宋_GB2312"/>
          <w:color w:val="auto"/>
          <w:sz w:val="32"/>
          <w:szCs w:val="32"/>
          <w:highlight w:val="none"/>
          <w:lang w:val="en-US" w:eastAsia="zh-CN"/>
        </w:rPr>
        <w:t>0.53</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val="en-US" w:eastAsia="zh-CN"/>
        </w:rPr>
        <w:t>完成预算的</w:t>
      </w:r>
      <w:r>
        <w:rPr>
          <w:rFonts w:hint="default" w:ascii="仿宋_GB2312" w:hAnsi="ˎ̥" w:eastAsia="仿宋_GB2312"/>
          <w:color w:val="auto"/>
          <w:sz w:val="32"/>
          <w:szCs w:val="32"/>
          <w:highlight w:val="none"/>
          <w:lang w:eastAsia="zh-CN"/>
          <w:woUserID w:val="1"/>
        </w:rPr>
        <w:t>33.8</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w:t>
      </w:r>
      <w:r>
        <w:rPr>
          <w:rFonts w:ascii="仿宋_GB2312" w:hAnsi="ˎ̥" w:eastAsia="仿宋_GB2312"/>
          <w:color w:val="auto"/>
          <w:sz w:val="32"/>
          <w:szCs w:val="32"/>
          <w:highlight w:val="none"/>
        </w:rPr>
        <w:t>相比，</w:t>
      </w:r>
      <w:r>
        <w:rPr>
          <w:rFonts w:hint="eastAsia" w:ascii="仿宋_GB2312" w:hAnsi="ˎ̥" w:eastAsia="仿宋_GB2312"/>
          <w:bCs/>
          <w:color w:val="auto"/>
          <w:sz w:val="32"/>
          <w:szCs w:val="32"/>
          <w:highlight w:val="none"/>
        </w:rPr>
        <w:t>公务接待费</w:t>
      </w:r>
      <w:r>
        <w:rPr>
          <w:rFonts w:hint="eastAsia" w:ascii="仿宋_GB2312" w:hAnsi="ˎ̥" w:eastAsia="仿宋_GB2312"/>
          <w:color w:val="auto"/>
          <w:sz w:val="32"/>
          <w:szCs w:val="32"/>
          <w:highlight w:val="none"/>
        </w:rPr>
        <w:t>支出减少</w:t>
      </w:r>
      <w:r>
        <w:rPr>
          <w:rFonts w:hint="eastAsia" w:ascii="仿宋_GB2312" w:hAnsi="ˎ̥" w:eastAsia="仿宋_GB2312"/>
          <w:color w:val="auto"/>
          <w:sz w:val="32"/>
          <w:szCs w:val="32"/>
          <w:highlight w:val="none"/>
          <w:lang w:val="en-US" w:eastAsia="zh-CN"/>
        </w:rPr>
        <w:t>0.19</w:t>
      </w:r>
      <w:r>
        <w:rPr>
          <w:rFonts w:hint="eastAsia" w:ascii="仿宋_GB2312" w:hAnsi="ˎ̥" w:eastAsia="仿宋_GB2312"/>
          <w:color w:val="auto"/>
          <w:sz w:val="32"/>
          <w:szCs w:val="32"/>
          <w:highlight w:val="none"/>
        </w:rPr>
        <w:t>万元</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rPr>
        <w:t>下降</w:t>
      </w:r>
      <w:r>
        <w:rPr>
          <w:rFonts w:hint="eastAsia" w:ascii="仿宋_GB2312" w:hAnsi="ˎ̥" w:eastAsia="仿宋_GB2312"/>
          <w:color w:val="auto"/>
          <w:sz w:val="32"/>
          <w:szCs w:val="32"/>
          <w:highlight w:val="none"/>
          <w:lang w:val="en-US" w:eastAsia="zh-CN"/>
        </w:rPr>
        <w:t>41.3</w:t>
      </w:r>
      <w:r>
        <w:rPr>
          <w:rFonts w:hint="eastAsia" w:ascii="仿宋_GB2312" w:hAnsi="ˎ̥" w:eastAsia="仿宋_GB2312"/>
          <w:color w:val="auto"/>
          <w:sz w:val="32"/>
          <w:szCs w:val="32"/>
          <w:highlight w:val="none"/>
        </w:rPr>
        <w:t>%，主要是接待任务减少。</w:t>
      </w:r>
    </w:p>
    <w:p w14:paraId="0854B3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十、预算绩效情况说明</w:t>
      </w:r>
    </w:p>
    <w:p w14:paraId="76A1CCA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（一）绩效管理工作开展情况</w:t>
      </w:r>
    </w:p>
    <w:p w14:paraId="754113A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根据预算管理要求，我部门（单位）组织对</w:t>
      </w:r>
      <w:r>
        <w:rPr>
          <w:rFonts w:hint="default" w:ascii="仿宋_GB2312" w:eastAsia="仿宋_GB2312"/>
          <w:color w:val="auto"/>
          <w:sz w:val="32"/>
          <w:szCs w:val="32"/>
          <w:highlight w:val="none"/>
          <w:lang w:val="en-US"/>
        </w:rPr>
        <w:t>2024</w:t>
      </w:r>
      <w:r>
        <w:rPr>
          <w:rFonts w:hint="eastAsia" w:ascii="仿宋_GB2312" w:eastAsia="仿宋_GB2312"/>
          <w:color w:val="auto"/>
          <w:sz w:val="32"/>
          <w:szCs w:val="32"/>
          <w:highlight w:val="none"/>
        </w:rPr>
        <w:t>年度一般公共预算项目支出全面开展绩效自评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共涉及资金18,676.44万元，占一般公共预算项目支出总额的100%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bidi="ar"/>
        </w:rPr>
        <w:t>组织对</w:t>
      </w:r>
      <w:r>
        <w:rPr>
          <w:rFonts w:hint="default" w:ascii="仿宋_GB2312" w:eastAsia="仿宋_GB2312"/>
          <w:color w:val="auto"/>
          <w:sz w:val="32"/>
          <w:szCs w:val="32"/>
          <w:highlight w:val="none"/>
          <w:lang w:val="en-US" w:bidi="ar"/>
        </w:rPr>
        <w:t>2024</w:t>
      </w:r>
      <w:r>
        <w:rPr>
          <w:rFonts w:hint="eastAsia" w:ascii="仿宋_GB2312" w:eastAsia="仿宋_GB2312"/>
          <w:color w:val="auto"/>
          <w:sz w:val="32"/>
          <w:szCs w:val="32"/>
          <w:highlight w:val="none"/>
          <w:lang w:bidi="ar"/>
        </w:rPr>
        <w:t>年度</w:t>
      </w:r>
      <w:r>
        <w:rPr>
          <w:rFonts w:hint="default" w:ascii="仿宋_GB2312" w:eastAsia="仿宋_GB2312"/>
          <w:color w:val="auto"/>
          <w:sz w:val="32"/>
          <w:szCs w:val="32"/>
          <w:highlight w:val="none"/>
          <w:lang w:val="en-US"/>
        </w:rPr>
        <w:t>海南热带果蔬科创基地</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支持学前教育发展资金</w:t>
      </w:r>
      <w:r>
        <w:rPr>
          <w:rFonts w:hint="eastAsia" w:ascii="仿宋_GB2312" w:eastAsia="仿宋_GB2312"/>
          <w:color w:val="auto"/>
          <w:sz w:val="32"/>
          <w:szCs w:val="32"/>
          <w:highlight w:val="none"/>
          <w:lang w:bidi="ar"/>
        </w:rPr>
        <w:t>等</w:t>
      </w:r>
      <w:r>
        <w:rPr>
          <w:rFonts w:hint="eastAsia" w:ascii="仿宋_GB2312" w:eastAsia="仿宋_GB2312"/>
          <w:color w:val="auto"/>
          <w:sz w:val="32"/>
          <w:szCs w:val="32"/>
          <w:highlight w:val="none"/>
          <w:lang w:val="en-US" w:eastAsia="zh-CN" w:bidi="ar"/>
        </w:rPr>
        <w:t>82</w:t>
      </w:r>
      <w:r>
        <w:rPr>
          <w:rFonts w:hint="eastAsia" w:ascii="仿宋_GB2312" w:eastAsia="仿宋_GB2312"/>
          <w:color w:val="auto"/>
          <w:sz w:val="32"/>
          <w:szCs w:val="32"/>
          <w:highlight w:val="none"/>
          <w:lang w:bidi="ar"/>
        </w:rPr>
        <w:t>个政府性基金预算项目开展绩效自评，共涉及资金</w:t>
      </w:r>
      <w:r>
        <w:rPr>
          <w:rFonts w:hint="default" w:ascii="仿宋_GB2312" w:eastAsia="仿宋_GB2312"/>
          <w:color w:val="auto"/>
          <w:sz w:val="32"/>
          <w:szCs w:val="32"/>
          <w:highlight w:val="none"/>
          <w:lang w:val="en-US" w:bidi="ar"/>
        </w:rPr>
        <w:t>11,878.74</w:t>
      </w:r>
      <w:r>
        <w:rPr>
          <w:rFonts w:hint="eastAsia" w:ascii="仿宋_GB2312" w:eastAsia="仿宋_GB2312"/>
          <w:color w:val="auto"/>
          <w:sz w:val="32"/>
          <w:szCs w:val="32"/>
          <w:highlight w:val="none"/>
          <w:lang w:bidi="ar"/>
        </w:rPr>
        <w:t>万元，占政府性基金预算项目支出总额的</w:t>
      </w:r>
      <w:r>
        <w:rPr>
          <w:rFonts w:hint="eastAsia" w:ascii="仿宋_GB2312" w:eastAsia="仿宋_GB2312"/>
          <w:color w:val="auto"/>
          <w:sz w:val="32"/>
          <w:szCs w:val="32"/>
          <w:highlight w:val="none"/>
          <w:lang w:val="en-US" w:eastAsia="zh-CN" w:bidi="ar"/>
        </w:rPr>
        <w:t>100</w:t>
      </w:r>
      <w:r>
        <w:rPr>
          <w:rFonts w:hint="eastAsia" w:ascii="仿宋_GB2312" w:eastAsia="仿宋_GB2312"/>
          <w:color w:val="auto"/>
          <w:sz w:val="32"/>
          <w:szCs w:val="32"/>
          <w:highlight w:val="none"/>
          <w:lang w:bidi="ar"/>
        </w:rPr>
        <w:t>%。</w:t>
      </w:r>
    </w:p>
    <w:p w14:paraId="65F57B3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highlight w:val="none"/>
          <w:lang w:bidi="ar"/>
        </w:rPr>
      </w:pPr>
      <w:r>
        <w:rPr>
          <w:rFonts w:hint="eastAsia" w:ascii="仿宋_GB2312" w:eastAsia="仿宋_GB2312"/>
          <w:color w:val="auto"/>
          <w:sz w:val="32"/>
          <w:szCs w:val="32"/>
          <w:highlight w:val="none"/>
        </w:rPr>
        <w:t>共组织对“</w:t>
      </w:r>
      <w:r>
        <w:rPr>
          <w:rFonts w:hint="default" w:ascii="仿宋_GB2312" w:eastAsia="仿宋_GB2312"/>
          <w:color w:val="auto"/>
          <w:sz w:val="32"/>
          <w:szCs w:val="32"/>
          <w:highlight w:val="none"/>
          <w:lang w:val="en-US"/>
        </w:rPr>
        <w:t>海南热带果蔬科创基地</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支持学前教育发展资金</w:t>
      </w:r>
      <w:r>
        <w:rPr>
          <w:rFonts w:hint="eastAsia" w:ascii="仿宋_GB2312" w:eastAsia="仿宋_GB2312"/>
          <w:color w:val="auto"/>
          <w:sz w:val="32"/>
          <w:szCs w:val="32"/>
          <w:highlight w:val="none"/>
        </w:rPr>
        <w:t>”等</w:t>
      </w:r>
      <w:r>
        <w:rPr>
          <w:rFonts w:hint="eastAsia" w:ascii="仿宋_GB2312" w:eastAsia="仿宋_GB2312"/>
          <w:color w:val="auto"/>
          <w:sz w:val="32"/>
          <w:szCs w:val="32"/>
          <w:highlight w:val="none"/>
          <w:lang w:val="en-US" w:eastAsia="zh-CN"/>
        </w:rPr>
        <w:t>82</w:t>
      </w:r>
      <w:r>
        <w:rPr>
          <w:rFonts w:hint="eastAsia" w:ascii="仿宋_GB2312" w:eastAsia="仿宋_GB2312"/>
          <w:color w:val="auto"/>
          <w:sz w:val="32"/>
          <w:szCs w:val="32"/>
          <w:highlight w:val="none"/>
        </w:rPr>
        <w:t>个项目开展了部门评价，</w:t>
      </w:r>
      <w:r>
        <w:rPr>
          <w:rFonts w:hint="eastAsia" w:ascii="仿宋_GB2312" w:eastAsia="仿宋_GB2312"/>
          <w:color w:val="auto"/>
          <w:sz w:val="32"/>
          <w:szCs w:val="32"/>
          <w:highlight w:val="none"/>
          <w:lang w:bidi="ar"/>
        </w:rPr>
        <w:t>涉及一般公共预算支出</w:t>
      </w:r>
      <w:r>
        <w:rPr>
          <w:rFonts w:hint="eastAsia" w:ascii="仿宋_GB2312" w:eastAsia="仿宋_GB2312"/>
          <w:color w:val="auto"/>
          <w:sz w:val="32"/>
          <w:szCs w:val="32"/>
          <w:highlight w:val="none"/>
          <w:lang w:val="en-US" w:eastAsia="zh-CN" w:bidi="ar"/>
        </w:rPr>
        <w:t>18676.44</w:t>
      </w:r>
      <w:r>
        <w:rPr>
          <w:rFonts w:hint="eastAsia" w:ascii="仿宋_GB2312" w:eastAsia="仿宋_GB2312"/>
          <w:color w:val="auto"/>
          <w:sz w:val="32"/>
          <w:szCs w:val="32"/>
          <w:highlight w:val="none"/>
          <w:lang w:bidi="ar"/>
        </w:rPr>
        <w:t>万元，政府性基金预算支出</w:t>
      </w:r>
      <w:r>
        <w:rPr>
          <w:rFonts w:hint="eastAsia" w:ascii="仿宋_GB2312" w:eastAsia="仿宋_GB2312"/>
          <w:color w:val="auto"/>
          <w:sz w:val="32"/>
          <w:szCs w:val="32"/>
          <w:highlight w:val="none"/>
          <w:lang w:val="en-US" w:eastAsia="zh-CN" w:bidi="ar"/>
        </w:rPr>
        <w:t>11878.74</w:t>
      </w:r>
      <w:r>
        <w:rPr>
          <w:rFonts w:hint="eastAsia" w:ascii="仿宋_GB2312" w:eastAsia="仿宋_GB2312"/>
          <w:color w:val="auto"/>
          <w:sz w:val="32"/>
          <w:szCs w:val="32"/>
          <w:highlight w:val="none"/>
          <w:lang w:bidi="ar"/>
        </w:rPr>
        <w:t>万元。</w:t>
      </w:r>
    </w:p>
    <w:p w14:paraId="69C6E1C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（二）部门决算中项目绩效自评结果</w:t>
      </w:r>
    </w:p>
    <w:p w14:paraId="6A24DD5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r>
        <w:rPr>
          <w:rFonts w:hint="eastAsia" w:ascii="仿宋_GB2312" w:eastAsia="仿宋_GB2312"/>
          <w:color w:val="auto"/>
          <w:sz w:val="32"/>
          <w:szCs w:val="32"/>
          <w:highlight w:val="none"/>
        </w:rPr>
        <w:t>我部门（单位）在部门决算中反映</w:t>
      </w:r>
      <w:r>
        <w:rPr>
          <w:rFonts w:hint="default" w:ascii="仿宋_GB2312" w:eastAsia="仿宋_GB2312"/>
          <w:color w:val="auto"/>
          <w:sz w:val="32"/>
          <w:szCs w:val="32"/>
          <w:highlight w:val="none"/>
          <w:lang w:val="en-US"/>
        </w:rPr>
        <w:t>海南热带果蔬科创基地</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支持学前教育发展资金</w:t>
      </w:r>
      <w:r>
        <w:rPr>
          <w:rFonts w:hint="eastAsia" w:ascii="仿宋_GB2312" w:eastAsia="仿宋_GB2312"/>
          <w:color w:val="auto"/>
          <w:sz w:val="32"/>
          <w:szCs w:val="32"/>
          <w:highlight w:val="none"/>
        </w:rPr>
        <w:t>等</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个项目绩效自评结果</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具体评价结果见附件。</w:t>
      </w:r>
    </w:p>
    <w:p w14:paraId="52A2EBD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（三）部门评价结果</w:t>
      </w:r>
    </w:p>
    <w:p w14:paraId="2685AA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无</w:t>
      </w:r>
    </w:p>
    <w:p w14:paraId="658609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（四）财政评价结果</w:t>
      </w:r>
    </w:p>
    <w:p w14:paraId="1065A2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无</w:t>
      </w:r>
    </w:p>
    <w:p w14:paraId="3677D1B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0"/>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十一、其他重要事项情况说明</w:t>
      </w:r>
    </w:p>
    <w:p w14:paraId="067E88A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bCs/>
          <w:color w:val="auto"/>
          <w:sz w:val="32"/>
          <w:szCs w:val="32"/>
          <w:highlight w:val="none"/>
        </w:rPr>
      </w:pPr>
      <w:bookmarkStart w:id="99" w:name="_Toc5978_WPSOffice_Level2"/>
      <w:bookmarkStart w:id="100" w:name="_Toc18325_WPSOffice_Level2"/>
      <w:bookmarkStart w:id="101" w:name="_Toc15262_WPSOffice_Level2"/>
      <w:bookmarkStart w:id="102" w:name="_Toc32639_WPSOffice_Level2"/>
      <w:bookmarkStart w:id="103" w:name="_Toc15565_WPSOffice_Level2"/>
      <w:bookmarkStart w:id="104" w:name="_Toc23598_WPSOffice_Level2"/>
      <w:r>
        <w:rPr>
          <w:rFonts w:hint="eastAsia" w:ascii="楷体" w:hAnsi="楷体" w:eastAsia="楷体" w:cs="楷体"/>
          <w:bCs/>
          <w:color w:val="auto"/>
          <w:sz w:val="32"/>
          <w:szCs w:val="32"/>
          <w:highlight w:val="none"/>
        </w:rPr>
        <w:t>（一）机关运行经费支出情况</w:t>
      </w:r>
      <w:bookmarkEnd w:id="99"/>
      <w:bookmarkEnd w:id="100"/>
      <w:bookmarkEnd w:id="101"/>
      <w:bookmarkEnd w:id="102"/>
      <w:bookmarkEnd w:id="103"/>
      <w:bookmarkEnd w:id="104"/>
    </w:p>
    <w:p w14:paraId="38FDF7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w:t>
      </w:r>
      <w:r>
        <w:rPr>
          <w:rFonts w:hint="eastAsia" w:ascii="仿宋_GB2312" w:hAnsi="ˎ̥" w:eastAsia="仿宋_GB2312"/>
          <w:color w:val="auto"/>
          <w:sz w:val="32"/>
          <w:szCs w:val="32"/>
          <w:highlight w:val="none"/>
          <w:lang w:val="en-US" w:eastAsia="zh-CN"/>
        </w:rPr>
        <w:t>教育局</w:t>
      </w:r>
      <w:r>
        <w:rPr>
          <w:rFonts w:hint="eastAsia" w:ascii="仿宋_GB2312" w:hAnsi="ˎ̥" w:eastAsia="仿宋_GB2312"/>
          <w:color w:val="auto"/>
          <w:sz w:val="32"/>
          <w:szCs w:val="32"/>
          <w:highlight w:val="none"/>
        </w:rPr>
        <w:t>机关运行经费</w:t>
      </w:r>
      <w:r>
        <w:rPr>
          <w:rFonts w:hint="default" w:ascii="仿宋_GB2312" w:hAnsi="ˎ̥" w:eastAsia="仿宋_GB2312"/>
          <w:color w:val="auto"/>
          <w:sz w:val="32"/>
          <w:szCs w:val="32"/>
          <w:highlight w:val="none"/>
          <w:lang w:val="en-US"/>
        </w:rPr>
        <w:t>92.61</w:t>
      </w:r>
      <w:r>
        <w:rPr>
          <w:rFonts w:hint="eastAsia" w:ascii="仿宋_GB2312" w:hAnsi="ˎ̥" w:eastAsia="仿宋_GB2312"/>
          <w:color w:val="auto"/>
          <w:sz w:val="32"/>
          <w:szCs w:val="32"/>
          <w:highlight w:val="none"/>
        </w:rPr>
        <w:t>万元，比年初预算减少</w:t>
      </w:r>
      <w:r>
        <w:rPr>
          <w:rFonts w:hint="eastAsia" w:ascii="仿宋_GB2312" w:hAnsi="ˎ̥" w:eastAsia="仿宋_GB2312"/>
          <w:color w:val="auto"/>
          <w:sz w:val="32"/>
          <w:szCs w:val="32"/>
          <w:highlight w:val="none"/>
          <w:lang w:val="en-US" w:eastAsia="zh-CN"/>
        </w:rPr>
        <w:t>4.49</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val="en-US" w:eastAsia="zh-CN"/>
        </w:rPr>
        <w:t>完成预算的95.4</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lang w:val="en-US" w:eastAsia="zh-CN"/>
        </w:rPr>
        <w:t>与2023年度相比，机关运行经费</w:t>
      </w:r>
      <w:r>
        <w:rPr>
          <w:rFonts w:hint="eastAsia" w:ascii="仿宋_GB2312" w:hAnsi="ˎ̥" w:eastAsia="仿宋_GB2312"/>
          <w:color w:val="auto"/>
          <w:sz w:val="32"/>
          <w:szCs w:val="32"/>
          <w:highlight w:val="none"/>
        </w:rPr>
        <w:t>增加</w:t>
      </w:r>
      <w:r>
        <w:rPr>
          <w:rFonts w:hint="eastAsia" w:ascii="仿宋_GB2312" w:hAnsi="ˎ̥" w:eastAsia="仿宋_GB2312"/>
          <w:color w:val="auto"/>
          <w:sz w:val="32"/>
          <w:szCs w:val="32"/>
          <w:highlight w:val="none"/>
          <w:lang w:val="en-US" w:eastAsia="zh-CN"/>
        </w:rPr>
        <w:t>0.9</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lang w:val="en-US" w:eastAsia="zh-CN"/>
        </w:rPr>
        <w:t>增长1%。</w:t>
      </w:r>
    </w:p>
    <w:p w14:paraId="238B9B4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bCs/>
          <w:color w:val="auto"/>
          <w:sz w:val="32"/>
          <w:szCs w:val="32"/>
          <w:highlight w:val="none"/>
        </w:rPr>
      </w:pPr>
      <w:bookmarkStart w:id="105" w:name="_Toc3131_WPSOffice_Level2"/>
      <w:bookmarkStart w:id="106" w:name="_Toc13084_WPSOffice_Level2"/>
      <w:bookmarkStart w:id="107" w:name="_Toc30383_WPSOffice_Level2"/>
      <w:bookmarkStart w:id="108" w:name="_Toc23966_WPSOffice_Level2"/>
      <w:bookmarkStart w:id="109" w:name="_Toc32689_WPSOffice_Level2"/>
      <w:bookmarkStart w:id="110" w:name="_Toc25333_WPSOffice_Level2"/>
      <w:r>
        <w:rPr>
          <w:rFonts w:hint="eastAsia" w:ascii="楷体" w:hAnsi="楷体" w:eastAsia="楷体" w:cs="楷体"/>
          <w:bCs/>
          <w:color w:val="auto"/>
          <w:sz w:val="32"/>
          <w:szCs w:val="32"/>
          <w:highlight w:val="none"/>
        </w:rPr>
        <w:t>（二）政府采购支出情况</w:t>
      </w:r>
      <w:bookmarkEnd w:id="105"/>
      <w:bookmarkEnd w:id="106"/>
      <w:bookmarkEnd w:id="107"/>
      <w:bookmarkEnd w:id="108"/>
      <w:bookmarkEnd w:id="109"/>
      <w:bookmarkEnd w:id="110"/>
    </w:p>
    <w:p w14:paraId="1C40895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w:t>
      </w:r>
      <w:r>
        <w:rPr>
          <w:rFonts w:hint="eastAsia" w:ascii="仿宋_GB2312" w:hAnsi="ˎ̥" w:eastAsia="仿宋_GB2312"/>
          <w:color w:val="auto"/>
          <w:sz w:val="32"/>
          <w:szCs w:val="32"/>
          <w:highlight w:val="none"/>
          <w:lang w:val="en-US" w:eastAsia="zh-CN"/>
        </w:rPr>
        <w:t>教育局</w:t>
      </w:r>
      <w:r>
        <w:rPr>
          <w:rFonts w:hint="eastAsia" w:ascii="仿宋_GB2312" w:hAnsi="ˎ̥" w:eastAsia="仿宋_GB2312"/>
          <w:color w:val="auto"/>
          <w:sz w:val="32"/>
          <w:szCs w:val="32"/>
          <w:highlight w:val="none"/>
        </w:rPr>
        <w:t>政府采购支出总额</w:t>
      </w:r>
      <w:r>
        <w:rPr>
          <w:rFonts w:hint="default" w:ascii="仿宋_GB2312" w:hAnsi="ˎ̥" w:eastAsia="仿宋_GB2312"/>
          <w:color w:val="auto"/>
          <w:sz w:val="32"/>
          <w:szCs w:val="32"/>
          <w:highlight w:val="none"/>
          <w:lang w:val="en-US"/>
        </w:rPr>
        <w:t>4,618.85</w:t>
      </w:r>
      <w:r>
        <w:rPr>
          <w:rFonts w:hint="eastAsia" w:ascii="仿宋_GB2312" w:hAnsi="ˎ̥" w:eastAsia="仿宋_GB2312"/>
          <w:color w:val="auto"/>
          <w:sz w:val="32"/>
          <w:szCs w:val="32"/>
          <w:highlight w:val="none"/>
        </w:rPr>
        <w:t>万元，其中：政府采购货物支出</w:t>
      </w:r>
      <w:r>
        <w:rPr>
          <w:rFonts w:hint="default" w:ascii="仿宋_GB2312" w:hAnsi="ˎ̥" w:eastAsia="仿宋_GB2312"/>
          <w:color w:val="auto"/>
          <w:sz w:val="32"/>
          <w:szCs w:val="32"/>
          <w:highlight w:val="none"/>
          <w:lang w:val="en-US"/>
        </w:rPr>
        <w:t>2,438.26</w:t>
      </w:r>
      <w:r>
        <w:rPr>
          <w:rFonts w:hint="eastAsia" w:ascii="仿宋_GB2312" w:hAnsi="ˎ̥" w:eastAsia="仿宋_GB2312"/>
          <w:color w:val="auto"/>
          <w:sz w:val="32"/>
          <w:szCs w:val="32"/>
          <w:highlight w:val="none"/>
        </w:rPr>
        <w:t>万元、政府采购工程支出</w:t>
      </w:r>
      <w:r>
        <w:rPr>
          <w:rFonts w:hint="default" w:ascii="仿宋_GB2312" w:hAnsi="ˎ̥" w:eastAsia="仿宋_GB2312"/>
          <w:color w:val="auto"/>
          <w:sz w:val="32"/>
          <w:szCs w:val="32"/>
          <w:highlight w:val="none"/>
          <w:lang w:val="en-US"/>
        </w:rPr>
        <w:t>1,339.57</w:t>
      </w:r>
      <w:r>
        <w:rPr>
          <w:rFonts w:hint="eastAsia" w:ascii="仿宋_GB2312" w:hAnsi="ˎ̥" w:eastAsia="仿宋_GB2312"/>
          <w:color w:val="auto"/>
          <w:sz w:val="32"/>
          <w:szCs w:val="32"/>
          <w:highlight w:val="none"/>
        </w:rPr>
        <w:t>万元、政府采购服务支出</w:t>
      </w:r>
      <w:r>
        <w:rPr>
          <w:rFonts w:hint="default" w:ascii="仿宋_GB2312" w:hAnsi="ˎ̥" w:eastAsia="仿宋_GB2312"/>
          <w:color w:val="auto"/>
          <w:sz w:val="32"/>
          <w:szCs w:val="32"/>
          <w:highlight w:val="none"/>
          <w:lang w:val="en-US"/>
        </w:rPr>
        <w:t>841.02</w:t>
      </w:r>
      <w:r>
        <w:rPr>
          <w:rFonts w:hint="eastAsia" w:ascii="仿宋_GB2312" w:hAnsi="ˎ̥" w:eastAsia="仿宋_GB2312"/>
          <w:color w:val="auto"/>
          <w:sz w:val="32"/>
          <w:szCs w:val="32"/>
          <w:highlight w:val="none"/>
        </w:rPr>
        <w:t>万元。授予中小企业合同金额</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万元，占政府采购支出总额的</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3CD6FFF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eastAsia" w:ascii="楷体" w:hAnsi="楷体" w:eastAsia="楷体" w:cs="楷体"/>
          <w:bCs/>
          <w:color w:val="auto"/>
          <w:sz w:val="32"/>
          <w:szCs w:val="32"/>
          <w:highlight w:val="none"/>
        </w:rPr>
      </w:pPr>
      <w:bookmarkStart w:id="111" w:name="_Toc527_WPSOffice_Level2"/>
      <w:bookmarkStart w:id="112" w:name="_Toc19989_WPSOffice_Level2"/>
      <w:bookmarkStart w:id="113" w:name="_Toc10902_WPSOffice_Level2"/>
      <w:bookmarkStart w:id="114" w:name="_Toc6016_WPSOffice_Level2"/>
      <w:bookmarkStart w:id="115" w:name="_Toc15129_WPSOffice_Level2"/>
      <w:bookmarkStart w:id="116" w:name="_Toc29584_WPSOffice_Level2"/>
      <w:r>
        <w:rPr>
          <w:rFonts w:hint="eastAsia" w:ascii="楷体" w:hAnsi="楷体" w:eastAsia="楷体" w:cs="楷体"/>
          <w:bCs/>
          <w:color w:val="auto"/>
          <w:sz w:val="32"/>
          <w:szCs w:val="32"/>
          <w:highlight w:val="none"/>
        </w:rPr>
        <w:t>（三）国有资产占用情况</w:t>
      </w:r>
      <w:bookmarkEnd w:id="111"/>
      <w:bookmarkEnd w:id="112"/>
      <w:bookmarkEnd w:id="113"/>
      <w:bookmarkEnd w:id="114"/>
      <w:bookmarkEnd w:id="115"/>
      <w:bookmarkEnd w:id="116"/>
    </w:p>
    <w:p w14:paraId="389AD4D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bCs/>
          <w:color w:val="auto"/>
          <w:sz w:val="32"/>
          <w:szCs w:val="32"/>
          <w:highlight w:val="none"/>
        </w:rPr>
        <w:t>截至</w:t>
      </w:r>
      <w:r>
        <w:rPr>
          <w:rFonts w:hint="default" w:ascii="仿宋_GB2312" w:hAnsi="ˎ̥" w:eastAsia="仿宋_GB2312"/>
          <w:bCs/>
          <w:color w:val="auto"/>
          <w:sz w:val="32"/>
          <w:szCs w:val="32"/>
          <w:highlight w:val="none"/>
          <w:lang w:val="en-US"/>
        </w:rPr>
        <w:t>2024</w:t>
      </w:r>
      <w:r>
        <w:rPr>
          <w:rFonts w:hint="eastAsia" w:ascii="仿宋_GB2312" w:hAnsi="ˎ̥" w:eastAsia="仿宋_GB2312"/>
          <w:bCs/>
          <w:color w:val="auto"/>
          <w:sz w:val="32"/>
          <w:szCs w:val="32"/>
          <w:highlight w:val="none"/>
        </w:rPr>
        <w:t>年12月31日，本部门拥有</w:t>
      </w:r>
      <w:r>
        <w:rPr>
          <w:rFonts w:hint="eastAsia" w:ascii="仿宋_GB2312" w:hAnsi="ˎ̥" w:eastAsia="仿宋_GB2312"/>
          <w:color w:val="auto"/>
          <w:sz w:val="32"/>
          <w:szCs w:val="32"/>
          <w:highlight w:val="none"/>
        </w:rPr>
        <w:t>房屋面积</w:t>
      </w:r>
      <w:r>
        <w:rPr>
          <w:rFonts w:hint="default" w:ascii="仿宋_GB2312" w:hAnsi="ˎ̥" w:eastAsia="仿宋_GB2312"/>
          <w:color w:val="auto"/>
          <w:sz w:val="32"/>
          <w:szCs w:val="32"/>
          <w:highlight w:val="none"/>
          <w:lang w:val="en-US"/>
        </w:rPr>
        <w:t>1218.74</w:t>
      </w:r>
      <w:r>
        <w:rPr>
          <w:rFonts w:hint="eastAsia" w:ascii="仿宋_GB2312" w:hAnsi="ˎ̥" w:eastAsia="仿宋_GB2312"/>
          <w:color w:val="auto"/>
          <w:sz w:val="32"/>
          <w:szCs w:val="32"/>
          <w:highlight w:val="none"/>
        </w:rPr>
        <w:t>平方米</w:t>
      </w:r>
      <w:r>
        <w:rPr>
          <w:rFonts w:hint="eastAsia" w:ascii="仿宋_GB2312" w:hAnsi="ˎ̥" w:eastAsia="仿宋_GB2312"/>
          <w:color w:val="auto"/>
          <w:sz w:val="32"/>
          <w:szCs w:val="32"/>
          <w:highlight w:val="none"/>
          <w:lang w:eastAsia="zh-CN"/>
        </w:rPr>
        <w:t>。</w:t>
      </w:r>
    </w:p>
    <w:p w14:paraId="0CF4280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rPr>
        <w:t>本部门共有车辆</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辆，其中，副部（省）级及以上领导用车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辆、主要负责人用车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辆、机要通信用车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辆、应急保障用车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辆、执法执勤用车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辆、特种专业技术用车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辆、离退休干部服务用车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辆、其他用车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w:t>
      </w:r>
      <w:r>
        <w:rPr>
          <w:rFonts w:hint="eastAsia" w:ascii="仿宋_GB2312" w:hAnsi="ˎ̥" w:eastAsia="仿宋_GB2312"/>
          <w:color w:val="auto"/>
          <w:sz w:val="32"/>
          <w:szCs w:val="32"/>
          <w:highlight w:val="none"/>
          <w:lang w:val="en-US" w:eastAsia="zh-CN"/>
        </w:rPr>
        <w:t xml:space="preserve">     </w:t>
      </w:r>
    </w:p>
    <w:p w14:paraId="0A46439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单价100万元（含）以上设备（不含车辆）</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台（套）。</w:t>
      </w:r>
    </w:p>
    <w:p w14:paraId="584D4BD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highlight w:val="none"/>
        </w:rPr>
      </w:pPr>
      <w:bookmarkStart w:id="117" w:name="_Toc17580_WPSOffice_Level1"/>
      <w:bookmarkStart w:id="118" w:name="_Toc4398_WPSOffice_Level1"/>
      <w:bookmarkStart w:id="119" w:name="_Toc8808_WPSOffice_Level1"/>
      <w:bookmarkStart w:id="120" w:name="_Toc15425_WPSOffice_Level1"/>
      <w:bookmarkStart w:id="121" w:name="_Toc11039_WPSOffice_Level1"/>
      <w:bookmarkStart w:id="122" w:name="_Toc8874_WPSOffice_Level1"/>
    </w:p>
    <w:p w14:paraId="7E363D7E">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eastAsia" w:ascii="黑体" w:hAnsi="ˎ̥" w:eastAsia="黑体"/>
          <w:color w:val="auto"/>
          <w:sz w:val="32"/>
          <w:szCs w:val="32"/>
          <w:highlight w:val="none"/>
        </w:rPr>
      </w:pPr>
      <w:r>
        <w:rPr>
          <w:rFonts w:hint="eastAsia" w:ascii="黑体" w:hAnsi="ˎ̥" w:eastAsia="黑体"/>
          <w:color w:val="auto"/>
          <w:sz w:val="32"/>
          <w:szCs w:val="32"/>
          <w:highlight w:val="none"/>
        </w:rPr>
        <w:t>第四部分  名词解释</w:t>
      </w:r>
      <w:bookmarkEnd w:id="117"/>
      <w:bookmarkEnd w:id="118"/>
      <w:bookmarkEnd w:id="119"/>
      <w:bookmarkEnd w:id="120"/>
      <w:bookmarkEnd w:id="121"/>
      <w:bookmarkEnd w:id="122"/>
    </w:p>
    <w:p w14:paraId="1B0896F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highlight w:val="none"/>
        </w:rPr>
      </w:pPr>
    </w:p>
    <w:p w14:paraId="779E9EA1">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财政拨款收入：指同级政府财政部门当年拨付的各类财政拨款。</w:t>
      </w:r>
    </w:p>
    <w:p w14:paraId="28EC9B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二、上级补助收入：指事业单位从主管部门和上级单位取得的非财政补助收入。</w:t>
      </w:r>
    </w:p>
    <w:p w14:paraId="69EB4AD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三、事业收入：指事业单位开展专业业务活动及辅助活动取得的收入。</w:t>
      </w:r>
    </w:p>
    <w:p w14:paraId="12AFA87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四、经营收入：指事业单位在专业业务活动及其辅助活动之外开展非独立核算经营活动取得的收入。</w:t>
      </w:r>
    </w:p>
    <w:p w14:paraId="0719E4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五、附属单位上缴收入：指事业单位取得附属独立核算单位根据有关规定上缴的收入。</w:t>
      </w:r>
    </w:p>
    <w:p w14:paraId="02C4976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六、其他收入：指除上述“财政拨款收入”“事业收入”“上级补助收入”“经营收入”“附属单位上缴收入”等以外的收入。</w:t>
      </w:r>
    </w:p>
    <w:p w14:paraId="1D05DB6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七、使用非财政拨款结余：指事业单位在当年的“财政拨款收入”“事业收入”“经营收入”“其他收入”等不足以安排当年支出的情况下，使用非同级财政拨款结余资金弥补本年度收支缺口。</w:t>
      </w:r>
    </w:p>
    <w:p w14:paraId="4828FFB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八、年初结转和结余：指以前年度尚未完成、结转到本年按有关规定继续使用的资金，或项目已完成等产生的结余资金。</w:t>
      </w:r>
    </w:p>
    <w:p w14:paraId="4F90F6A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九、结余分配：指事业单位缴纳企业所得税以及从非财政拨款结余或经营结余中提取各类结余的情况。</w:t>
      </w:r>
    </w:p>
    <w:p w14:paraId="4FB90EC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十、年末结转和结余：指本年度或以前年度预算安排、因客观条件发生变化无法按原计划实施，需要延迟到以后年度按有关规定继续使用的资金（不包括事业单位非财政拨款结余和专用结余）。</w:t>
      </w:r>
    </w:p>
    <w:p w14:paraId="0AC96F9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十一、基本支出：指为保障机构正常运转、完成日常工作任务而发生的人员支出和公用支出。</w:t>
      </w:r>
    </w:p>
    <w:p w14:paraId="19B92E2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十二、项目支出：指在基本支出之外为完成特定行政任务和事业发展目标所发生的支出。</w:t>
      </w:r>
    </w:p>
    <w:p w14:paraId="3BAFC9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十三、经营支出：指事业单位在专业业务活动及其辅助活动之外开展非独立核算经营活动发生的支出。</w:t>
      </w:r>
    </w:p>
    <w:p w14:paraId="1906A3A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0A25CD18">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14E3F3A3">
      <w:pPr>
        <w:keepNext w:val="0"/>
        <w:keepLines w:val="0"/>
        <w:pageBreakBefore w:val="0"/>
        <w:widowControl w:val="0"/>
        <w:kinsoku/>
        <w:wordWrap/>
        <w:overflowPunct/>
        <w:topLinePunct w:val="0"/>
        <w:autoSpaceDE/>
        <w:autoSpaceDN/>
        <w:bidi w:val="0"/>
        <w:adjustRightInd/>
        <w:snapToGrid/>
        <w:spacing w:line="578" w:lineRule="exact"/>
        <w:ind w:firstLine="645" w:firstLineChars="0"/>
        <w:textAlignment w:val="auto"/>
        <w:outlineLvl w:val="0"/>
        <w:rPr>
          <w:rFonts w:ascii="仿宋_GB2312" w:hAnsi="ˎ̥" w:eastAsia="仿宋_GB2312"/>
          <w:color w:val="auto"/>
          <w:sz w:val="32"/>
          <w:szCs w:val="32"/>
          <w:highlight w:val="none"/>
        </w:rPr>
      </w:pPr>
      <w:r>
        <w:rPr>
          <w:rFonts w:hint="eastAsia" w:ascii="仿宋_GB2312" w:hAnsi="ˎ̥" w:eastAsia="仿宋_GB2312"/>
          <w:color w:val="auto"/>
          <w:sz w:val="32"/>
          <w:szCs w:val="32"/>
          <w:highlight w:val="none"/>
        </w:rPr>
        <w:t>十六、</w:t>
      </w:r>
      <w:r>
        <w:rPr>
          <w:rFonts w:ascii="仿宋_GB2312" w:hAnsi="ˎ̥" w:eastAsia="仿宋_GB2312"/>
          <w:color w:val="auto"/>
          <w:sz w:val="32"/>
          <w:szCs w:val="32"/>
          <w:highlight w:val="none"/>
        </w:rPr>
        <w:t>支出功能分类：</w:t>
      </w:r>
    </w:p>
    <w:p w14:paraId="0DAB29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lang w:eastAsia="zh-CN"/>
        </w:rPr>
        <w:t>（一）</w:t>
      </w:r>
      <w:r>
        <w:rPr>
          <w:rFonts w:hint="eastAsia" w:ascii="仿宋_GB2312" w:hAnsi="ˎ̥" w:eastAsia="仿宋_GB2312"/>
          <w:color w:val="auto"/>
          <w:sz w:val="32"/>
          <w:szCs w:val="32"/>
          <w:highlight w:val="none"/>
        </w:rPr>
        <w:t>教育支出教育管理事务行政运行：反映行政单位（包括实行公务员管理的事业单位）的基本支出。</w:t>
      </w:r>
    </w:p>
    <w:p w14:paraId="06AD784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lang w:eastAsia="zh-CN"/>
        </w:rPr>
        <w:t>（二）</w:t>
      </w:r>
      <w:r>
        <w:rPr>
          <w:rFonts w:hint="eastAsia" w:ascii="仿宋_GB2312" w:hAnsi="ˎ̥" w:eastAsia="仿宋_GB2312"/>
          <w:color w:val="auto"/>
          <w:sz w:val="32"/>
          <w:szCs w:val="32"/>
          <w:highlight w:val="none"/>
        </w:rPr>
        <w:t>教育支出教育管理事务其他教育管理事务支出：反映除上述项目以外用于教育管理事务方面的支出。</w:t>
      </w:r>
    </w:p>
    <w:p w14:paraId="72903D7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lang w:eastAsia="zh-CN"/>
        </w:rPr>
        <w:t>（三）</w:t>
      </w:r>
      <w:r>
        <w:rPr>
          <w:rFonts w:hint="eastAsia" w:ascii="仿宋_GB2312" w:hAnsi="ˎ̥" w:eastAsia="仿宋_GB2312"/>
          <w:color w:val="auto"/>
          <w:sz w:val="32"/>
          <w:szCs w:val="32"/>
          <w:highlight w:val="none"/>
          <w:lang w:val="en-US" w:eastAsia="zh-CN"/>
        </w:rPr>
        <w:t>教</w:t>
      </w:r>
      <w:r>
        <w:rPr>
          <w:rFonts w:hint="eastAsia" w:ascii="仿宋_GB2312" w:hAnsi="ˎ̥" w:eastAsia="仿宋_GB2312"/>
          <w:color w:val="auto"/>
          <w:sz w:val="32"/>
          <w:szCs w:val="32"/>
          <w:highlight w:val="none"/>
        </w:rPr>
        <w:t>育支出普通教育</w:t>
      </w:r>
      <w:r>
        <w:rPr>
          <w:rFonts w:hint="eastAsia" w:ascii="仿宋_GB2312" w:hAnsi="ˎ̥" w:eastAsia="仿宋_GB2312"/>
          <w:color w:val="auto"/>
          <w:sz w:val="32"/>
          <w:szCs w:val="32"/>
          <w:highlight w:val="none"/>
          <w:lang w:val="en-US" w:eastAsia="zh-CN"/>
        </w:rPr>
        <w:t>学前教育：</w:t>
      </w:r>
      <w:r>
        <w:rPr>
          <w:rFonts w:hint="eastAsia" w:ascii="仿宋_GB2312" w:hAnsi="ˎ̥" w:eastAsia="仿宋_GB2312"/>
          <w:color w:val="auto"/>
          <w:sz w:val="32"/>
          <w:szCs w:val="32"/>
          <w:highlight w:val="none"/>
        </w:rPr>
        <w:t>反映各部门举办的学</w:t>
      </w:r>
      <w:r>
        <w:rPr>
          <w:rFonts w:hint="eastAsia" w:ascii="仿宋_GB2312" w:hAnsi="ˎ̥" w:eastAsia="仿宋_GB2312"/>
          <w:color w:val="auto"/>
          <w:sz w:val="32"/>
          <w:szCs w:val="32"/>
          <w:highlight w:val="none"/>
          <w:lang w:val="en-US" w:eastAsia="zh-CN"/>
        </w:rPr>
        <w:t>前</w:t>
      </w:r>
      <w:r>
        <w:rPr>
          <w:rFonts w:hint="eastAsia" w:ascii="仿宋_GB2312" w:hAnsi="ˎ̥" w:eastAsia="仿宋_GB2312"/>
          <w:color w:val="auto"/>
          <w:sz w:val="32"/>
          <w:szCs w:val="32"/>
          <w:highlight w:val="none"/>
        </w:rPr>
        <w:t>教育支出。</w:t>
      </w:r>
    </w:p>
    <w:p w14:paraId="13954C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lang w:eastAsia="zh-CN"/>
        </w:rPr>
        <w:t>（四）</w:t>
      </w:r>
      <w:r>
        <w:rPr>
          <w:rFonts w:hint="eastAsia" w:ascii="仿宋_GB2312" w:hAnsi="ˎ̥" w:eastAsia="仿宋_GB2312"/>
          <w:color w:val="auto"/>
          <w:sz w:val="32"/>
          <w:szCs w:val="32"/>
          <w:highlight w:val="none"/>
          <w:lang w:val="en-US" w:eastAsia="zh-CN"/>
        </w:rPr>
        <w:t>教</w:t>
      </w:r>
      <w:r>
        <w:rPr>
          <w:rFonts w:hint="eastAsia" w:ascii="仿宋_GB2312" w:hAnsi="ˎ̥" w:eastAsia="仿宋_GB2312"/>
          <w:color w:val="auto"/>
          <w:sz w:val="32"/>
          <w:szCs w:val="32"/>
          <w:highlight w:val="none"/>
        </w:rPr>
        <w:t>育支出普通教育小学教育：反映各部门举办的小学教育支出。</w:t>
      </w:r>
    </w:p>
    <w:p w14:paraId="56EB45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lang w:eastAsia="zh-CN"/>
        </w:rPr>
        <w:t>（五）</w:t>
      </w:r>
      <w:r>
        <w:rPr>
          <w:rFonts w:hint="eastAsia" w:ascii="仿宋_GB2312" w:hAnsi="ˎ̥" w:eastAsia="仿宋_GB2312"/>
          <w:color w:val="auto"/>
          <w:sz w:val="32"/>
          <w:szCs w:val="32"/>
          <w:highlight w:val="none"/>
          <w:lang w:val="en-US" w:eastAsia="zh-CN"/>
        </w:rPr>
        <w:t>教</w:t>
      </w:r>
      <w:r>
        <w:rPr>
          <w:rFonts w:hint="eastAsia" w:ascii="仿宋_GB2312" w:hAnsi="ˎ̥" w:eastAsia="仿宋_GB2312"/>
          <w:color w:val="auto"/>
          <w:sz w:val="32"/>
          <w:szCs w:val="32"/>
          <w:highlight w:val="none"/>
        </w:rPr>
        <w:t>育支出普通教育</w:t>
      </w:r>
      <w:r>
        <w:rPr>
          <w:rFonts w:hint="eastAsia" w:ascii="仿宋_GB2312" w:hAnsi="ˎ̥" w:eastAsia="仿宋_GB2312"/>
          <w:color w:val="auto"/>
          <w:sz w:val="32"/>
          <w:szCs w:val="32"/>
          <w:highlight w:val="none"/>
          <w:lang w:val="en-US" w:eastAsia="zh-CN"/>
        </w:rPr>
        <w:t>初中</w:t>
      </w:r>
      <w:r>
        <w:rPr>
          <w:rFonts w:hint="eastAsia" w:ascii="仿宋_GB2312" w:hAnsi="ˎ̥" w:eastAsia="仿宋_GB2312"/>
          <w:color w:val="auto"/>
          <w:sz w:val="32"/>
          <w:szCs w:val="32"/>
          <w:highlight w:val="none"/>
        </w:rPr>
        <w:t>教育：反映各部门举办的</w:t>
      </w:r>
      <w:r>
        <w:rPr>
          <w:rFonts w:hint="eastAsia" w:ascii="仿宋_GB2312" w:hAnsi="ˎ̥" w:eastAsia="仿宋_GB2312"/>
          <w:color w:val="auto"/>
          <w:sz w:val="32"/>
          <w:szCs w:val="32"/>
          <w:highlight w:val="none"/>
          <w:lang w:val="en-US" w:eastAsia="zh-CN"/>
        </w:rPr>
        <w:t>初中</w:t>
      </w:r>
      <w:r>
        <w:rPr>
          <w:rFonts w:hint="eastAsia" w:ascii="仿宋_GB2312" w:hAnsi="ˎ̥" w:eastAsia="仿宋_GB2312"/>
          <w:color w:val="auto"/>
          <w:sz w:val="32"/>
          <w:szCs w:val="32"/>
          <w:highlight w:val="none"/>
        </w:rPr>
        <w:t>教育支出。</w:t>
      </w:r>
    </w:p>
    <w:p w14:paraId="2B1C7F8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lang w:eastAsia="zh-CN"/>
        </w:rPr>
        <w:t>（六）</w:t>
      </w:r>
      <w:r>
        <w:rPr>
          <w:rFonts w:hint="eastAsia" w:ascii="仿宋_GB2312" w:hAnsi="ˎ̥" w:eastAsia="仿宋_GB2312"/>
          <w:color w:val="auto"/>
          <w:sz w:val="32"/>
          <w:szCs w:val="32"/>
          <w:highlight w:val="none"/>
          <w:lang w:val="en-US" w:eastAsia="zh-CN"/>
        </w:rPr>
        <w:t>教</w:t>
      </w:r>
      <w:r>
        <w:rPr>
          <w:rFonts w:hint="eastAsia" w:ascii="仿宋_GB2312" w:hAnsi="ˎ̥" w:eastAsia="仿宋_GB2312"/>
          <w:color w:val="auto"/>
          <w:sz w:val="32"/>
          <w:szCs w:val="32"/>
          <w:highlight w:val="none"/>
        </w:rPr>
        <w:t>育支出普通教育</w:t>
      </w:r>
      <w:r>
        <w:rPr>
          <w:rFonts w:hint="eastAsia" w:ascii="仿宋_GB2312" w:hAnsi="ˎ̥" w:eastAsia="仿宋_GB2312"/>
          <w:color w:val="auto"/>
          <w:sz w:val="32"/>
          <w:szCs w:val="32"/>
          <w:highlight w:val="none"/>
          <w:lang w:val="en-US" w:eastAsia="zh-CN"/>
        </w:rPr>
        <w:t>高中</w:t>
      </w:r>
      <w:r>
        <w:rPr>
          <w:rFonts w:hint="eastAsia" w:ascii="仿宋_GB2312" w:hAnsi="ˎ̥" w:eastAsia="仿宋_GB2312"/>
          <w:color w:val="auto"/>
          <w:sz w:val="32"/>
          <w:szCs w:val="32"/>
          <w:highlight w:val="none"/>
        </w:rPr>
        <w:t>教育：反映各部门举办的</w:t>
      </w:r>
      <w:r>
        <w:rPr>
          <w:rFonts w:hint="eastAsia" w:ascii="仿宋_GB2312" w:hAnsi="ˎ̥" w:eastAsia="仿宋_GB2312"/>
          <w:color w:val="auto"/>
          <w:sz w:val="32"/>
          <w:szCs w:val="32"/>
          <w:highlight w:val="none"/>
          <w:lang w:val="en-US" w:eastAsia="zh-CN"/>
        </w:rPr>
        <w:t>高中</w:t>
      </w:r>
      <w:r>
        <w:rPr>
          <w:rFonts w:hint="eastAsia" w:ascii="仿宋_GB2312" w:hAnsi="ˎ̥" w:eastAsia="仿宋_GB2312"/>
          <w:color w:val="auto"/>
          <w:sz w:val="32"/>
          <w:szCs w:val="32"/>
          <w:highlight w:val="none"/>
        </w:rPr>
        <w:t>教育支出。</w:t>
      </w:r>
    </w:p>
    <w:p w14:paraId="7BC5996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lang w:eastAsia="zh-CN"/>
        </w:rPr>
        <w:t>（七）</w:t>
      </w:r>
      <w:r>
        <w:rPr>
          <w:rFonts w:hint="eastAsia" w:ascii="仿宋_GB2312" w:hAnsi="ˎ̥" w:eastAsia="仿宋_GB2312"/>
          <w:color w:val="auto"/>
          <w:sz w:val="32"/>
          <w:szCs w:val="32"/>
          <w:highlight w:val="none"/>
          <w:lang w:val="en-US" w:eastAsia="zh-CN"/>
        </w:rPr>
        <w:t>教</w:t>
      </w:r>
      <w:r>
        <w:rPr>
          <w:rFonts w:hint="eastAsia" w:ascii="仿宋_GB2312" w:hAnsi="ˎ̥" w:eastAsia="仿宋_GB2312"/>
          <w:color w:val="auto"/>
          <w:sz w:val="32"/>
          <w:szCs w:val="32"/>
          <w:highlight w:val="none"/>
        </w:rPr>
        <w:t>育支出普通教育</w:t>
      </w:r>
      <w:r>
        <w:rPr>
          <w:rFonts w:hint="eastAsia" w:ascii="仿宋_GB2312" w:hAnsi="ˎ̥" w:eastAsia="仿宋_GB2312"/>
          <w:color w:val="auto"/>
          <w:sz w:val="32"/>
          <w:szCs w:val="32"/>
          <w:highlight w:val="none"/>
          <w:lang w:val="en-US" w:eastAsia="zh-CN"/>
        </w:rPr>
        <w:t>其他普通</w:t>
      </w:r>
      <w:r>
        <w:rPr>
          <w:rFonts w:hint="eastAsia" w:ascii="仿宋_GB2312" w:hAnsi="ˎ̥" w:eastAsia="仿宋_GB2312"/>
          <w:color w:val="auto"/>
          <w:sz w:val="32"/>
          <w:szCs w:val="32"/>
          <w:highlight w:val="none"/>
        </w:rPr>
        <w:t>教育</w:t>
      </w:r>
      <w:r>
        <w:rPr>
          <w:rFonts w:hint="eastAsia" w:ascii="仿宋_GB2312" w:hAnsi="ˎ̥" w:eastAsia="仿宋_GB2312"/>
          <w:color w:val="auto"/>
          <w:sz w:val="32"/>
          <w:szCs w:val="32"/>
          <w:highlight w:val="none"/>
          <w:lang w:val="en-US" w:eastAsia="zh-CN"/>
        </w:rPr>
        <w:t>支出</w:t>
      </w:r>
      <w:r>
        <w:rPr>
          <w:rFonts w:hint="eastAsia" w:ascii="仿宋_GB2312" w:hAnsi="ˎ̥" w:eastAsia="仿宋_GB2312"/>
          <w:color w:val="auto"/>
          <w:sz w:val="32"/>
          <w:szCs w:val="32"/>
          <w:highlight w:val="none"/>
        </w:rPr>
        <w:t>：反映除</w:t>
      </w:r>
      <w:r>
        <w:rPr>
          <w:rFonts w:hint="eastAsia" w:ascii="仿宋_GB2312" w:hAnsi="ˎ̥" w:eastAsia="仿宋_GB2312"/>
          <w:color w:val="auto"/>
          <w:sz w:val="32"/>
          <w:szCs w:val="32"/>
          <w:highlight w:val="none"/>
          <w:lang w:val="en-US" w:eastAsia="zh-CN"/>
        </w:rPr>
        <w:t>学前</w:t>
      </w:r>
      <w:r>
        <w:rPr>
          <w:rFonts w:hint="eastAsia" w:ascii="仿宋_GB2312" w:hAnsi="ˎ̥" w:eastAsia="仿宋_GB2312"/>
          <w:color w:val="auto"/>
          <w:sz w:val="32"/>
          <w:szCs w:val="32"/>
          <w:highlight w:val="none"/>
        </w:rPr>
        <w:t>教育、</w:t>
      </w:r>
      <w:r>
        <w:rPr>
          <w:rFonts w:hint="eastAsia" w:ascii="仿宋_GB2312" w:hAnsi="ˎ̥" w:eastAsia="仿宋_GB2312"/>
          <w:color w:val="auto"/>
          <w:sz w:val="32"/>
          <w:szCs w:val="32"/>
          <w:highlight w:val="none"/>
          <w:lang w:val="en-US" w:eastAsia="zh-CN"/>
        </w:rPr>
        <w:t>小学</w:t>
      </w:r>
      <w:r>
        <w:rPr>
          <w:rFonts w:hint="eastAsia" w:ascii="仿宋_GB2312" w:hAnsi="ˎ̥" w:eastAsia="仿宋_GB2312"/>
          <w:color w:val="auto"/>
          <w:sz w:val="32"/>
          <w:szCs w:val="32"/>
          <w:highlight w:val="none"/>
        </w:rPr>
        <w:t>教育</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lang w:val="en-US" w:eastAsia="zh-CN"/>
        </w:rPr>
        <w:t>初中教育、高中教育</w:t>
      </w:r>
      <w:r>
        <w:rPr>
          <w:rFonts w:hint="eastAsia" w:ascii="仿宋_GB2312" w:hAnsi="ˎ̥" w:eastAsia="仿宋_GB2312"/>
          <w:color w:val="auto"/>
          <w:sz w:val="32"/>
          <w:szCs w:val="32"/>
          <w:highlight w:val="none"/>
        </w:rPr>
        <w:t>等已明确列示项目外，其他用于</w:t>
      </w:r>
      <w:r>
        <w:rPr>
          <w:rFonts w:hint="eastAsia" w:ascii="仿宋_GB2312" w:hAnsi="ˎ̥" w:eastAsia="仿宋_GB2312"/>
          <w:color w:val="auto"/>
          <w:sz w:val="32"/>
          <w:szCs w:val="32"/>
          <w:highlight w:val="none"/>
          <w:lang w:val="en-US" w:eastAsia="zh-CN"/>
        </w:rPr>
        <w:t>普通</w:t>
      </w:r>
      <w:r>
        <w:rPr>
          <w:rFonts w:hint="eastAsia" w:ascii="仿宋_GB2312" w:hAnsi="ˎ̥" w:eastAsia="仿宋_GB2312"/>
          <w:color w:val="auto"/>
          <w:sz w:val="32"/>
          <w:szCs w:val="32"/>
          <w:highlight w:val="none"/>
        </w:rPr>
        <w:t>教育方面的支出。</w:t>
      </w:r>
    </w:p>
    <w:p w14:paraId="27A14FF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eastAsia="zh-CN"/>
        </w:rPr>
        <w:t>（八）</w:t>
      </w:r>
      <w:r>
        <w:rPr>
          <w:rFonts w:hint="eastAsia" w:ascii="仿宋_GB2312" w:hAnsi="ˎ̥" w:eastAsia="仿宋_GB2312"/>
          <w:color w:val="auto"/>
          <w:sz w:val="32"/>
          <w:szCs w:val="32"/>
          <w:highlight w:val="none"/>
          <w:lang w:val="en-US" w:eastAsia="zh-CN"/>
        </w:rPr>
        <w:t>教</w:t>
      </w:r>
      <w:r>
        <w:rPr>
          <w:rFonts w:hint="eastAsia" w:ascii="仿宋_GB2312" w:hAnsi="ˎ̥" w:eastAsia="仿宋_GB2312"/>
          <w:color w:val="auto"/>
          <w:sz w:val="32"/>
          <w:szCs w:val="32"/>
          <w:highlight w:val="none"/>
        </w:rPr>
        <w:t>育支出</w:t>
      </w:r>
      <w:r>
        <w:rPr>
          <w:rFonts w:hint="eastAsia" w:ascii="仿宋_GB2312" w:hAnsi="ˎ̥" w:eastAsia="仿宋_GB2312"/>
          <w:color w:val="auto"/>
          <w:sz w:val="32"/>
          <w:szCs w:val="32"/>
          <w:highlight w:val="none"/>
          <w:lang w:val="en-US" w:eastAsia="zh-CN"/>
        </w:rPr>
        <w:t>职业教育中等职业教育</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val="en-US" w:eastAsia="zh-CN"/>
        </w:rPr>
        <w:t>反映除上述项目以外其他用于职业教育方面的支出。</w:t>
      </w:r>
    </w:p>
    <w:p w14:paraId="10C8C0D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（九）教育支出特殊教育特殊学校教育：反映除上述普通教育、职业教育等已明确列示项目外，用于特殊教育方面的支出。</w:t>
      </w:r>
    </w:p>
    <w:p w14:paraId="4A47FD5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（十）教育支出进修及培训教师进修：反映教师进修、师资培训支出。</w:t>
      </w:r>
    </w:p>
    <w:p w14:paraId="2F7E250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（十一）教育支出进修及培训培训支出：反映各部门安排的用于培训的支出。</w:t>
      </w:r>
    </w:p>
    <w:p w14:paraId="1C0F3D5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（十二）教育支出其他教育支出其他教育支出：反映除上述项目以外其他用于教育方面的支出。</w:t>
      </w:r>
    </w:p>
    <w:p w14:paraId="2B0463A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（十三）社会保障和就业支出行政事业单位养老支出行政单位离退休：反映行政单位（包括实行公务员管理的事业单位）开支的离退休经费。</w:t>
      </w:r>
    </w:p>
    <w:p w14:paraId="5D31AF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（十四）社会保障和就业支出行政事业单位养老支出机关事业单位基本养老保险缴费支出：反映机关事业单位实施养老保险制度由单位缴纳的基本养老保险费支出。</w:t>
      </w:r>
    </w:p>
    <w:p w14:paraId="35A4A1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（十五）社会保障和就业支出行政事业单位养老支出机关事业单位职业年金缴费支出：反映机关事业单位实施养老保险制度由单位实际缴纳的职业年金支出（含职业年金补记支出）。</w:t>
      </w:r>
    </w:p>
    <w:p w14:paraId="77D1009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十六）卫生健康支出行政事业单位医疗行政单位医疗：反映财政部门安排的行政单位（包括实行公务员管理的事业单位）基本医疗保险缴费经费，未参加医疗保险的行政单位的公费医疗经费，按国家规定享受离休人员、红军老战士待遇人员的医疗经费。</w:t>
      </w:r>
    </w:p>
    <w:p w14:paraId="0AD5BF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（十七）卫生健康支出行政事业单位医疗公务员医疗补助：反映财政部门安排的公务员医疗补助经费。</w:t>
      </w:r>
    </w:p>
    <w:p w14:paraId="195FA9D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（十八）农林水支出巩固脱贫攻坚成果衔接乡村振兴其他巩固脱贫攻坚成果衔接乡村振兴支出：反映财政部门用于支持乡村振兴助力乡村脱贫的专项经费支出。</w:t>
      </w:r>
    </w:p>
    <w:p w14:paraId="2E5D615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（十九）住房保障支出住房改革支出住房公积金：反映行政事业单位按照人力资源和社会保障部、财政部规定的基本工资和津贴补贴以及规定比例为职工缴纳的住房公积金。</w:t>
      </w:r>
    </w:p>
    <w:p w14:paraId="34565D6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（二十）其他支出彩票公益金安排的支出用于体育事业的彩票公益金支出：反映用于体育事业的彩票公益金支出。</w:t>
      </w:r>
    </w:p>
    <w:p w14:paraId="13A52D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textAlignment w:val="baseline"/>
        <w:rPr>
          <w:rFonts w:hint="eastAsia" w:ascii="微软雅黑" w:hAnsi="微软雅黑" w:eastAsia="微软雅黑" w:cs="微软雅黑"/>
          <w:i w:val="0"/>
          <w:iCs w:val="0"/>
          <w:caps w:val="0"/>
          <w:color w:val="auto"/>
          <w:spacing w:val="0"/>
          <w:sz w:val="21"/>
          <w:szCs w:val="21"/>
          <w:highlight w:val="none"/>
        </w:rPr>
      </w:pPr>
    </w:p>
    <w:p w14:paraId="359154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微软雅黑" w:hAnsi="微软雅黑" w:eastAsia="微软雅黑" w:cs="微软雅黑"/>
          <w:i w:val="0"/>
          <w:iCs w:val="0"/>
          <w:caps w:val="0"/>
          <w:color w:val="auto"/>
          <w:spacing w:val="0"/>
          <w:sz w:val="21"/>
          <w:szCs w:val="21"/>
          <w:highlight w:val="none"/>
        </w:rPr>
      </w:pPr>
    </w:p>
    <w:p w14:paraId="77B8FA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微软雅黑" w:hAnsi="微软雅黑" w:eastAsia="微软雅黑" w:cs="微软雅黑"/>
          <w:i w:val="0"/>
          <w:iCs w:val="0"/>
          <w:caps w:val="0"/>
          <w:color w:val="auto"/>
          <w:spacing w:val="0"/>
          <w:sz w:val="21"/>
          <w:szCs w:val="21"/>
          <w:highlight w:val="none"/>
        </w:rPr>
      </w:pPr>
    </w:p>
    <w:p w14:paraId="5E00EC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textAlignment w:val="baseline"/>
        <w:rPr>
          <w:rFonts w:hint="eastAsia" w:ascii="微软雅黑" w:hAnsi="微软雅黑" w:eastAsia="微软雅黑" w:cs="微软雅黑"/>
          <w:i w:val="0"/>
          <w:iCs w:val="0"/>
          <w:caps w:val="0"/>
          <w:color w:val="auto"/>
          <w:spacing w:val="0"/>
          <w:sz w:val="21"/>
          <w:szCs w:val="21"/>
          <w:highlight w:val="none"/>
        </w:rPr>
      </w:pPr>
    </w:p>
    <w:p w14:paraId="3DF4AD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val="en-US" w:eastAsia="zh-CN"/>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E3C70">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18</w:t>
    </w:r>
    <w:r>
      <w:fldChar w:fldCharType="end"/>
    </w:r>
  </w:p>
  <w:p w14:paraId="59C8A6A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4E169">
    <w:pPr>
      <w:pStyle w:val="4"/>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11686D3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6D59F"/>
    <w:multiLevelType w:val="singleLevel"/>
    <w:tmpl w:val="81B6D59F"/>
    <w:lvl w:ilvl="0" w:tentative="0">
      <w:start w:val="1"/>
      <w:numFmt w:val="chineseCounting"/>
      <w:suff w:val="nothing"/>
      <w:lvlText w:val="%1、"/>
      <w:lvlJc w:val="left"/>
      <w:rPr>
        <w:rFonts w:hint="eastAsia"/>
      </w:r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711E0350"/>
    <w:multiLevelType w:val="singleLevel"/>
    <w:tmpl w:val="711E0350"/>
    <w:lvl w:ilvl="0" w:tentative="0">
      <w:start w:val="3"/>
      <w:numFmt w:val="decimal"/>
      <w:lvlText w:val="%1."/>
      <w:lvlJc w:val="left"/>
      <w:pPr>
        <w:tabs>
          <w:tab w:val="left" w:pos="312"/>
        </w:tabs>
      </w:pPr>
    </w:lvl>
  </w:abstractNum>
  <w:abstractNum w:abstractNumId="3">
    <w:nsid w:val="72109F8D"/>
    <w:multiLevelType w:val="singleLevel"/>
    <w:tmpl w:val="72109F8D"/>
    <w:lvl w:ilvl="0" w:tentative="0">
      <w:start w:val="7"/>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50060E5"/>
    <w:rsid w:val="050F7961"/>
    <w:rsid w:val="09201287"/>
    <w:rsid w:val="0AFA4A7F"/>
    <w:rsid w:val="0F0D1FA6"/>
    <w:rsid w:val="0F360C04"/>
    <w:rsid w:val="0FC80124"/>
    <w:rsid w:val="136F98C7"/>
    <w:rsid w:val="17427E68"/>
    <w:rsid w:val="1755065F"/>
    <w:rsid w:val="1A7745DC"/>
    <w:rsid w:val="1AFC29C9"/>
    <w:rsid w:val="1B022FA6"/>
    <w:rsid w:val="1B757B2D"/>
    <w:rsid w:val="1CA52F2E"/>
    <w:rsid w:val="1E3630B9"/>
    <w:rsid w:val="2116633B"/>
    <w:rsid w:val="25942993"/>
    <w:rsid w:val="26EEC2B5"/>
    <w:rsid w:val="289651BD"/>
    <w:rsid w:val="29296511"/>
    <w:rsid w:val="29472309"/>
    <w:rsid w:val="2B406E77"/>
    <w:rsid w:val="2C2A0C43"/>
    <w:rsid w:val="2D1E73A5"/>
    <w:rsid w:val="306342BD"/>
    <w:rsid w:val="32717154"/>
    <w:rsid w:val="34B63260"/>
    <w:rsid w:val="37FDA7E2"/>
    <w:rsid w:val="39D06FB4"/>
    <w:rsid w:val="3A071E82"/>
    <w:rsid w:val="3A314D88"/>
    <w:rsid w:val="3A746883"/>
    <w:rsid w:val="3B1348D0"/>
    <w:rsid w:val="3C327638"/>
    <w:rsid w:val="3CA15DE9"/>
    <w:rsid w:val="3CFF5545"/>
    <w:rsid w:val="3DD27E02"/>
    <w:rsid w:val="3FE61EE5"/>
    <w:rsid w:val="405902A5"/>
    <w:rsid w:val="406508EE"/>
    <w:rsid w:val="408D6263"/>
    <w:rsid w:val="41B40CEE"/>
    <w:rsid w:val="444E2DE0"/>
    <w:rsid w:val="48317291"/>
    <w:rsid w:val="485F7024"/>
    <w:rsid w:val="48E70666"/>
    <w:rsid w:val="49C42657"/>
    <w:rsid w:val="4AB32D6A"/>
    <w:rsid w:val="4C6877E5"/>
    <w:rsid w:val="4D6A468D"/>
    <w:rsid w:val="4EA86137"/>
    <w:rsid w:val="4EF95AA5"/>
    <w:rsid w:val="4F4C4C79"/>
    <w:rsid w:val="4FEE2FEF"/>
    <w:rsid w:val="4FF24D9A"/>
    <w:rsid w:val="53BE5991"/>
    <w:rsid w:val="56CA7FD0"/>
    <w:rsid w:val="57FA38D1"/>
    <w:rsid w:val="589D2268"/>
    <w:rsid w:val="5BC77118"/>
    <w:rsid w:val="5C60177F"/>
    <w:rsid w:val="5DD1709F"/>
    <w:rsid w:val="5ED40ADE"/>
    <w:rsid w:val="5F7D3333"/>
    <w:rsid w:val="5FDD840C"/>
    <w:rsid w:val="5FE3055E"/>
    <w:rsid w:val="61385890"/>
    <w:rsid w:val="63807C0E"/>
    <w:rsid w:val="6575588B"/>
    <w:rsid w:val="67401560"/>
    <w:rsid w:val="687436E1"/>
    <w:rsid w:val="6996235C"/>
    <w:rsid w:val="6DA45C50"/>
    <w:rsid w:val="6E7D0E15"/>
    <w:rsid w:val="6E9A7825"/>
    <w:rsid w:val="6F670F9B"/>
    <w:rsid w:val="737450E0"/>
    <w:rsid w:val="74054476"/>
    <w:rsid w:val="742F38C4"/>
    <w:rsid w:val="747F4343"/>
    <w:rsid w:val="74AB66DC"/>
    <w:rsid w:val="74C4154C"/>
    <w:rsid w:val="75956FFF"/>
    <w:rsid w:val="77AA2D01"/>
    <w:rsid w:val="7B7233F6"/>
    <w:rsid w:val="7BB54078"/>
    <w:rsid w:val="7CDE1DBD"/>
    <w:rsid w:val="7D051593"/>
    <w:rsid w:val="7D943A85"/>
    <w:rsid w:val="7DB0448C"/>
    <w:rsid w:val="7E5F9AA4"/>
    <w:rsid w:val="7F8D79DB"/>
    <w:rsid w:val="8FFC8888"/>
    <w:rsid w:val="9DE5D9B0"/>
    <w:rsid w:val="A7F73C99"/>
    <w:rsid w:val="AFF174EE"/>
    <w:rsid w:val="BFFE3BF4"/>
    <w:rsid w:val="DFEBDA37"/>
    <w:rsid w:val="EF6FCA1D"/>
    <w:rsid w:val="EFFF57D6"/>
    <w:rsid w:val="FAEC5FA8"/>
    <w:rsid w:val="FAF15393"/>
    <w:rsid w:val="FD33A2D0"/>
    <w:rsid w:val="FDAB34F4"/>
    <w:rsid w:val="FF7FA20F"/>
    <w:rsid w:val="FFF18DE9"/>
    <w:rsid w:val="FFFE81A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6"/>
    <w:qFormat/>
    <w:uiPriority w:val="0"/>
    <w:rPr>
      <w:b/>
      <w:bCs/>
    </w:rPr>
  </w:style>
  <w:style w:type="character" w:styleId="10">
    <w:name w:val="Strong"/>
    <w:basedOn w:val="9"/>
    <w:qFormat/>
    <w:uiPriority w:val="0"/>
    <w:rPr>
      <w:b/>
    </w:rPr>
  </w:style>
  <w:style w:type="character" w:styleId="11">
    <w:name w:val="page number"/>
    <w:qFormat/>
    <w:uiPriority w:val="0"/>
  </w:style>
  <w:style w:type="character" w:styleId="12">
    <w:name w:val="annotation reference"/>
    <w:qFormat/>
    <w:uiPriority w:val="0"/>
    <w:rPr>
      <w:sz w:val="21"/>
      <w:szCs w:val="21"/>
    </w:rPr>
  </w:style>
  <w:style w:type="character" w:customStyle="1" w:styleId="13">
    <w:name w:val="批注文字 Char"/>
    <w:link w:val="2"/>
    <w:qFormat/>
    <w:uiPriority w:val="0"/>
    <w:rPr>
      <w:kern w:val="2"/>
      <w:sz w:val="21"/>
      <w:szCs w:val="24"/>
    </w:rPr>
  </w:style>
  <w:style w:type="character" w:customStyle="1" w:styleId="14">
    <w:name w:val="批注框文本 Char"/>
    <w:link w:val="3"/>
    <w:qFormat/>
    <w:uiPriority w:val="0"/>
    <w:rPr>
      <w:kern w:val="2"/>
      <w:sz w:val="18"/>
      <w:szCs w:val="18"/>
    </w:rPr>
  </w:style>
  <w:style w:type="character" w:customStyle="1" w:styleId="15">
    <w:name w:val="页眉 Char"/>
    <w:link w:val="5"/>
    <w:qFormat/>
    <w:uiPriority w:val="0"/>
    <w:rPr>
      <w:kern w:val="2"/>
      <w:sz w:val="18"/>
      <w:szCs w:val="18"/>
    </w:rPr>
  </w:style>
  <w:style w:type="character" w:customStyle="1" w:styleId="16">
    <w:name w:val="批注主题 Char"/>
    <w:link w:val="7"/>
    <w:qFormat/>
    <w:uiPriority w:val="0"/>
    <w:rPr>
      <w:b/>
      <w:bCs/>
      <w:kern w:val="2"/>
      <w:sz w:val="21"/>
      <w:szCs w:val="24"/>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Chars="200"/>
    </w:pPr>
    <w:rPr>
      <w:rFonts w:ascii="Times New Roman" w:hAnsi="Times New Roman" w:eastAsia="宋体" w:cs="Times New Roman"/>
      <w:lang w:val="en-US" w:eastAsia="zh-CN" w:bidi="ar-SA"/>
    </w:rPr>
  </w:style>
  <w:style w:type="paragraph" w:customStyle="1" w:styleId="19">
    <w:name w:val="正文1 Char Char Char"/>
    <w:basedOn w:val="1"/>
    <w:qFormat/>
    <w:uiPriority w:val="0"/>
    <w:pPr>
      <w:spacing w:line="360" w:lineRule="auto"/>
      <w:ind w:firstLine="200" w:firstLineChars="200"/>
    </w:pPr>
  </w:style>
  <w:style w:type="character" w:customStyle="1" w:styleId="20">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8160</Words>
  <Characters>9156</Characters>
  <Lines>1</Lines>
  <Paragraphs>1</Paragraphs>
  <TotalTime>0</TotalTime>
  <ScaleCrop>false</ScaleCrop>
  <LinksUpToDate>false</LinksUpToDate>
  <CharactersWithSpaces>9255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2024-07-24T11:26:00Z</dcterms:created>
  <dc:creator>uos</dc:creator>
  <cp:lastModifiedBy>zjx</cp:lastModifiedBy>
  <cp:lastPrinted>2023-08-03T08:58:00Z</cp:lastPrinted>
  <dcterms:modified xsi:type="dcterms:W3CDTF">2025-09-05T02:13:44Z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03AE7F14E2DC4BACB053764200FF950D_13</vt:lpwstr>
  </property>
  <property fmtid="{D5CDD505-2E9C-101B-9397-08002B2CF9AE}" pid="4" name="KSOTemplateDocerSaveRecord">
    <vt:lpwstr>eyJoZGlkIjoiMjI5NjA4MDg3ZDg3NmIzYzU2ZjNjZDZmYjdkNzlkNTciLCJ1c2VySWQiOiIyNDg4MjIzMjIifQ==</vt:lpwstr>
  </property>
</Properties>
</file>