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105" w:firstLineChars="50"/>
        <w:jc w:val="center"/>
        <w:rPr>
          <w:rFonts w:hint="eastAsia" w:ascii="楷体_GB2312" w:hAnsi="仿宋" w:eastAsia="楷体_GB2312"/>
          <w:szCs w:val="32"/>
        </w:rPr>
      </w:pPr>
      <w:r>
        <w:rPr>
          <w:rFonts w:hint="eastAsia" w:ascii="楷体_GB2312" w:hAnsi="仿宋" w:eastAsia="楷体_GB2312"/>
          <w:szCs w:val="32"/>
        </w:rPr>
        <w:t>（参考提纲）</w:t>
      </w:r>
    </w:p>
    <w:p>
      <w:pPr>
        <w:spacing w:line="530" w:lineRule="exact"/>
        <w:ind w:firstLine="560"/>
        <w:rPr>
          <w:szCs w:val="32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60" w:firstLineChars="15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各种大型体育活动为经常性活动，主要用于体育事业的发展，一是组织开展全民健身活动；二是资助群众体育组织和队伍建设。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各种大型文艺及体育活动经费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概算总投资为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405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项目是年初下达资金预算，资金全部到位。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（二）项目资金使用情况分析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截止到20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各种大型文艺及体育活动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，已开支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402.09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举办各类活动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279.74万元，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组织开展全民健身活动费用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101.71万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元，用于资助群众体育组织和队伍建设费用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20.64万元。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年旅文局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各种大型文艺和体育活动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经费项目资金实行专款专用。经费严格按预算开支，差旅报销严格按财务制度办理。此次绩效评价未发现有挤占或挪用项目资金的情况。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旅文局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各种大型文艺和体育活动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经费项目属于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保亭县旅游和文化广电体育局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经常性项目，未达到招标投标权限，由本单位自行组织实施，严格按照本单位制定的管理制度以及财务制度来执行和落实。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的业务工作规划和财务管理制度，一是召开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，确定项目内容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重点加强经费支出合法性、真实性及合理性的审核，减少资金的浪费，提高使用效益；二是在项目执行过程中，厉行节约，能省就省，可花可不花的钱不花，做到“取之有度，用之有节”。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1、项目的经济性分析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（1）项目成本（预算）控制情况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为了最大限度的利用有限的资金，想方设法进行成本控制，以最大限度的控制活动成本。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（2）项目成本（预算）节约情况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项目经费根据项目内容确定，明确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时间，严格项目开支管理，严格控制经费使用，无重复开支和乱开支现象，项目开支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402.09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万元，符合项目预算规定，没有超支与挪用现象。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2、项目的效率性分析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（1）项目的实施进度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项目经费按计划合理合法规范支出，按照分期分段开展工作，分批支付，总量不突破的原则，做到不拖欠也不延期，开支途径顺畅，确保项目顺利完成。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成功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举办全国群众登山健身大会（保亭站）、水上篮球挑战赛、原创健身操舞交流赛、“迎春杯”农民男子篮球赛、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全国百城千村健身气功交流展示系列活动（海南·保亭站）、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送社会体育指导下乡活动等各项群众体育赛事活动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；二是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组队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届海南省全民健身运动会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，参加</w:t>
      </w:r>
      <w:r>
        <w:rPr>
          <w:rFonts w:hint="eastAsia" w:ascii="仿宋_GB2312" w:hAnsi="仿宋_GB2312" w:eastAsia="仿宋_GB2312" w:cs="仿宋_GB2312"/>
          <w:bCs/>
          <w:color w:val="auto"/>
          <w:spacing w:val="-6"/>
          <w:sz w:val="32"/>
          <w:szCs w:val="32"/>
          <w:lang w:val="en-US" w:eastAsia="zh-CN"/>
        </w:rPr>
        <w:t>足球五人制、乒乓球、羽毛球、攀岩、瑜伽、爬椰子、门球、围棋、象棋和民族趣味类等比赛项目，以及参加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全国百城千村健身气功交流展示系列活动（海南·保亭站）、</w:t>
      </w:r>
      <w:r>
        <w:rPr>
          <w:rFonts w:hint="eastAsia" w:ascii="仿宋_GB2312" w:hAnsi="仿宋_GB2312" w:eastAsia="仿宋_GB2312" w:cs="仿宋_GB2312"/>
          <w:bCs/>
          <w:color w:val="auto"/>
          <w:spacing w:val="-6"/>
          <w:sz w:val="32"/>
          <w:szCs w:val="32"/>
          <w:lang w:val="en-US" w:eastAsia="zh-CN"/>
        </w:rPr>
        <w:t>海南省系列公开赛。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3、项目的效益性分析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（1）项目预期目标完成程度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该项目按照方案有计划、有步骤稳妥实施，已全部完成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工作任务，达到预期目的。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（2）项目实施对经济和社会的影响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全面推进全民健身事业、产业高质量发展，通过举办丰富多彩的全民健身赛事活动，大力推进体育旅游消费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和扩大保亭的知名度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4、项目的可持续性分析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ascii="仿宋_GB2312" w:hAnsi="仿宋_GB2312" w:eastAsia="仿宋_GB2312" w:cs="仿宋_GB2312"/>
          <w:b w:val="0"/>
          <w:bCs w:val="0"/>
          <w:sz w:val="32"/>
          <w:szCs w:val="32"/>
        </w:rPr>
        <w:t>因地制宜发挥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民族</w:t>
      </w:r>
      <w:r>
        <w:rPr>
          <w:rFonts w:ascii="仿宋_GB2312" w:hAnsi="仿宋_GB2312" w:eastAsia="仿宋_GB2312" w:cs="仿宋_GB2312"/>
          <w:b w:val="0"/>
          <w:bCs w:val="0"/>
          <w:sz w:val="32"/>
          <w:szCs w:val="32"/>
        </w:rPr>
        <w:t>特色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，以民族特色赛事活动为主线，提高体育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旅游消费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吸引力。开展参与性强、群众喜闻乐见的运动项目。利用保亭独特的自然资源发展健身休闲活动项目，并结合国际旅游消费年活动来推动全民健身活动的开展。进一步全民健身事业、产业高质量发展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5、项目预算批复的绩效指标完成情况分析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完成年度组织开展全民健身活动、资助群众体育组织和队伍建设指标达成率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95%以上，绩效标准达到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2022年的各种大型文艺和体育活动经费能够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全面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达到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推进全民健身事业、产业高质量发展，举办丰富多彩的全民健身赛事活动，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提升公共体育服务体系水平，打造群众身边的全民健身场地设施，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大力推进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我县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体育旅游消费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和扩大保亭的知名度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71794"/>
    <w:rsid w:val="197E24A5"/>
    <w:rsid w:val="421B67C6"/>
    <w:rsid w:val="4D242E5C"/>
    <w:rsid w:val="5B1D520B"/>
    <w:rsid w:val="60071667"/>
    <w:rsid w:val="6F0D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2023-04-13T03:43:00Z</dcterms:created>
  <dc:creator>Administrator</dc:creator>
  <cp:lastModifiedBy>Administrator</cp:lastModifiedBy>
  <dcterms:modified xsi:type="dcterms:W3CDTF">2023-05-23T09:08:49Z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