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保亭县旅游和文化体育广电“十五五”规划编制任务书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一是笃实调研基础和环境分析。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对我县县域内旅游、文化和体育资源扎实开展资源普查和分类评价，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扎实做好深入调研和分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析，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我县旅游和文化体育产业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发展现状进行深入调查和分析，以及对宏观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和微观文旅体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产业发展、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文旅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创新、国家重大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文旅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战略等持续研究基础上，综合运用SWOT、PESTEL等分析工具，对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我县旅游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文化体育产业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的内外部环境进行深入分析，深刻把握当前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文旅体产业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发展基础和发展趋势，突出规划的针对性和可操作性，放眼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三亚经济圈、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全省、全国乃至全球，分析内外环境变化以及发展机遇、风险挑战，提高统筹利用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境内境外客源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市场、两种资源的能力，确保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val="en-US" w:eastAsia="zh-CN"/>
        </w:rPr>
        <w:t>十五五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</w:rPr>
        <w:t>提出的目标和举措能够顺应发展趋势、引领发展方向</w:t>
      </w:r>
      <w:r>
        <w:rPr>
          <w:rFonts w:hint="eastAsia" w:ascii="仿宋" w:hAnsi="仿宋" w:eastAsia="仿宋"/>
          <w:i w:val="0"/>
          <w:color w:val="282A2B"/>
          <w:spacing w:val="-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笃实我县旅游和文化广电体育“十五五”规划编制的基础性工作。</w:t>
      </w:r>
    </w:p>
    <w:p>
      <w:pPr>
        <w:ind w:firstLine="960" w:firstLineChars="3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二是创新编制思路、精准定位和发展目标。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结合对国家、省“十五五”时期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旅游和文化体育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的发展目标、重点方向和任务的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横向、纵向及交叉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专题研究，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对标一流，凸显保亭在国家战略及海南自由贸易岛、三亚经济圈及海南热带雨林国家公园中的精准定位，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提出 “十五五”时期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旅游和文化体育广电高质量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发展的基本思路、定位和目标。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既要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细化”十五五”时期必须完成的阶段性目标任务，又要聚焦制约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  <w:lang w:val="en-US" w:eastAsia="zh-CN"/>
        </w:rPr>
        <w:t>保亭旅游文化和体育产业</w:t>
      </w:r>
      <w:r>
        <w:rPr>
          <w:rFonts w:hint="eastAsia" w:ascii="仿宋" w:hAnsi="仿宋" w:eastAsia="仿宋"/>
          <w:i w:val="0"/>
          <w:color w:val="282A2B"/>
          <w:spacing w:val="-4"/>
          <w:sz w:val="32"/>
          <w:szCs w:val="32"/>
          <w:shd w:val="clear" w:color="auto" w:fill="FFFFFF"/>
        </w:rPr>
        <w:t>高质量发展的突出短板和重大问题，找准途径和方法，在不断解决问题中向着目标迈进。</w:t>
      </w:r>
    </w:p>
    <w:p>
      <w:pPr>
        <w:ind w:firstLine="960" w:firstLineChars="30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三是主要任务和重点项目谋划与设计</w:t>
      </w: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/>
          <w:i w:val="0"/>
          <w:color w:val="282A2B"/>
          <w:spacing w:val="-4"/>
          <w:kern w:val="2"/>
          <w:sz w:val="32"/>
          <w:szCs w:val="32"/>
          <w:shd w:val="clear" w:color="auto" w:fill="FFFFFF"/>
          <w:lang w:val="en-US" w:eastAsia="zh-CN" w:bidi="ar-SA"/>
        </w:rPr>
        <w:t>以定位和目标为指引，围绕文旅新质生产力、文旅体融合创新、自由贸易港(岛）、中欧合作、三亚经济圈一体化及区域协同、热带雨林国家公园、环热旅游公路、文旅设备更新等重点领域，深入研究国家、省、县的相关旅游文化体育产业发展战略和布局，以及先进地区的经验做法，结合当地“十五五”时期阶段性特征，进行前瞻性定位和规划布局，并提出具有针对性和落地性的实施路径、项目支撑和政策抓手。</w:t>
      </w:r>
    </w:p>
    <w:p>
      <w:pPr>
        <w:pStyle w:val="6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100" w:beforeAutospacing="1" w:after="100" w:afterAutospacing="1"/>
        <w:ind w:left="0" w:right="0" w:firstLine="732"/>
        <w:jc w:val="both"/>
        <w:rPr>
          <w:rFonts w:hint="eastAsia" w:ascii="黑体" w:hAnsi="黑体" w:eastAsia="黑体"/>
          <w:i w:val="0"/>
          <w:color w:val="282A2B"/>
          <w:spacing w:val="-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/>
          <w:i w:val="0"/>
          <w:color w:val="282A2B"/>
          <w:spacing w:val="-4"/>
          <w:kern w:val="2"/>
          <w:sz w:val="32"/>
          <w:szCs w:val="32"/>
          <w:shd w:val="clear" w:color="auto" w:fill="FFFFFF"/>
          <w:lang w:val="en-US" w:eastAsia="zh-CN" w:bidi="ar-SA"/>
        </w:rPr>
        <w:t>四是科学优化空间布局和要素保障措施。</w:t>
      </w:r>
      <w:r>
        <w:rPr>
          <w:rFonts w:hint="eastAsia" w:ascii="仿宋" w:hAnsi="仿宋" w:eastAsia="仿宋"/>
          <w:i w:val="0"/>
          <w:color w:val="282A2B"/>
          <w:spacing w:val="-4"/>
          <w:kern w:val="2"/>
          <w:sz w:val="32"/>
          <w:szCs w:val="32"/>
          <w:shd w:val="clear" w:color="auto" w:fill="FFFFFF"/>
          <w:lang w:val="en-US" w:eastAsia="zh-CN" w:bidi="ar-SA"/>
        </w:rPr>
        <w:t>通过对我县文旅体产业空间条件及用地模型研判，开展旅游文化体育产业布局适应性研究，从支撑保亭文旅体“十五五”规划发展目标和任务举措落地的相关组织、机制、体系、政策、要素等维度出发，提出相应的保障措施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0E0484A"/>
    <w:rsid w:val="03980A7B"/>
    <w:rsid w:val="05862108"/>
    <w:rsid w:val="07161CFC"/>
    <w:rsid w:val="0AD62D5E"/>
    <w:rsid w:val="1544538D"/>
    <w:rsid w:val="169374BF"/>
    <w:rsid w:val="1904759E"/>
    <w:rsid w:val="220479E0"/>
    <w:rsid w:val="232117B9"/>
    <w:rsid w:val="24C55B63"/>
    <w:rsid w:val="24E64F23"/>
    <w:rsid w:val="26CF6174"/>
    <w:rsid w:val="291A148D"/>
    <w:rsid w:val="2A1A5683"/>
    <w:rsid w:val="2C8936A7"/>
    <w:rsid w:val="31590871"/>
    <w:rsid w:val="33BC12B2"/>
    <w:rsid w:val="353C5BA6"/>
    <w:rsid w:val="36D4292D"/>
    <w:rsid w:val="38464A3E"/>
    <w:rsid w:val="39BD3C16"/>
    <w:rsid w:val="3A1F06DB"/>
    <w:rsid w:val="3EDB10E2"/>
    <w:rsid w:val="40316516"/>
    <w:rsid w:val="40E75B4A"/>
    <w:rsid w:val="41101A8A"/>
    <w:rsid w:val="413154BB"/>
    <w:rsid w:val="49271290"/>
    <w:rsid w:val="4A8F68B0"/>
    <w:rsid w:val="4AAD1897"/>
    <w:rsid w:val="4B033526"/>
    <w:rsid w:val="4B960767"/>
    <w:rsid w:val="4C8F5BDA"/>
    <w:rsid w:val="4E927560"/>
    <w:rsid w:val="4F7600FA"/>
    <w:rsid w:val="520940C2"/>
    <w:rsid w:val="531E0299"/>
    <w:rsid w:val="5A276E8B"/>
    <w:rsid w:val="5AC33F40"/>
    <w:rsid w:val="5B452A0B"/>
    <w:rsid w:val="5B7B01A6"/>
    <w:rsid w:val="5BC128AB"/>
    <w:rsid w:val="60A3226A"/>
    <w:rsid w:val="628D7CD9"/>
    <w:rsid w:val="65875822"/>
    <w:rsid w:val="6B3C6C50"/>
    <w:rsid w:val="6E48728C"/>
    <w:rsid w:val="775628B4"/>
    <w:rsid w:val="79FC6374"/>
    <w:rsid w:val="7EBB3C6B"/>
    <w:rsid w:val="7F583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普通(网站)1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2024-11-28T09:00:14Z</dcterms:created>
  <dc:creator>Lenovo</dc:creator>
  <cp:lastModifiedBy>Lenovo</cp:lastModifiedBy>
  <dcterms:modified xsi:type="dcterms:W3CDTF">2024-11-28T09:06:21Z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