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保亭黎族苗族自治县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农药零售经营许可证申请单位资格核查审核未通过单位</w:t>
      </w:r>
    </w:p>
    <w:bookmarkEnd w:id="0"/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932"/>
        <w:gridCol w:w="1104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32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4487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9" w:type="dxa"/>
          </w:tcPr>
          <w:p>
            <w:pPr>
              <w:pStyle w:val="4"/>
              <w:spacing w:before="0" w:beforeAutospacing="0" w:after="0" w:afterAutospacing="0" w:line="394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保亭三道丰得多农资经营部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王炳洪</w:t>
            </w:r>
          </w:p>
        </w:tc>
        <w:tc>
          <w:tcPr>
            <w:tcW w:w="4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仓库场所与食品超市经营场所相毗邻，不具备申请条件。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49" w:type="dxa"/>
          </w:tcPr>
          <w:p>
            <w:pPr>
              <w:pStyle w:val="4"/>
              <w:spacing w:before="0" w:beforeAutospacing="0" w:after="0" w:afterAutospacing="0" w:line="394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保亭响水聚丰化肥批发部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李家顺</w:t>
            </w:r>
          </w:p>
        </w:tc>
        <w:tc>
          <w:tcPr>
            <w:tcW w:w="4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经营场所与食品经营场所相毗邻，不具备申请条件。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9" w:type="dxa"/>
          </w:tcPr>
          <w:p>
            <w:pPr>
              <w:pStyle w:val="4"/>
              <w:spacing w:before="0" w:beforeAutospacing="0" w:after="0" w:afterAutospacing="0" w:line="394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保亭南茂晟星农资店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郑秀梅</w:t>
            </w:r>
          </w:p>
        </w:tc>
        <w:tc>
          <w:tcPr>
            <w:tcW w:w="4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经营场所不在规划范围内，不具备申请条件。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49" w:type="dxa"/>
          </w:tcPr>
          <w:p>
            <w:pPr>
              <w:pStyle w:val="4"/>
              <w:spacing w:before="0" w:beforeAutospacing="0" w:after="0" w:afterAutospacing="0" w:line="394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</w:p>
          <w:p>
            <w:pPr>
              <w:pStyle w:val="4"/>
              <w:spacing w:before="0" w:beforeAutospacing="0" w:after="0" w:afterAutospacing="0" w:line="394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保亭加茂联村农资有限责任公司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强</w:t>
            </w:r>
          </w:p>
        </w:tc>
        <w:tc>
          <w:tcPr>
            <w:tcW w:w="4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2"/>
                <w:szCs w:val="22"/>
                <w:vertAlign w:val="baseline"/>
                <w:lang w:val="en-US" w:eastAsia="zh-CN"/>
              </w:rPr>
              <w:t>1.经营人员证书只有1个；2.没有安装</w:t>
            </w:r>
            <w:r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</w:rPr>
              <w:t>计算机管理系统</w:t>
            </w:r>
            <w:r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  <w:lang w:eastAsia="zh-CN"/>
              </w:rPr>
              <w:t>或购买意向书，没有</w:t>
            </w:r>
            <w:r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</w:rPr>
              <w:t>可追溯电子信息扫码设备</w:t>
            </w:r>
            <w:r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  <w:lang w:eastAsia="zh-CN"/>
              </w:rPr>
              <w:t>或意向书；</w:t>
            </w:r>
            <w:r>
              <w:rPr>
                <w:rFonts w:hint="eastAsia" w:ascii="仿宋_GB2312" w:hAnsi="仿宋_GB2312" w:eastAsia="仿宋_GB2312" w:cs="仿宋_GB2312"/>
                <w:w w:val="100"/>
                <w:sz w:val="22"/>
                <w:szCs w:val="22"/>
                <w:lang w:val="en-US" w:eastAsia="zh-CN"/>
              </w:rPr>
              <w:t>3.营业场所和仓储场所没有配备通风、消防、环保、预防中毒等设施设备。不具备申请条件。</w:t>
            </w:r>
          </w:p>
        </w:tc>
      </w:tr>
    </w:tbl>
    <w:p>
      <w:pPr>
        <w:ind w:left="0" w:leftChars="0" w:firstLine="0" w:firstLineChars="0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ind w:left="0" w:leftChars="0" w:firstLine="0" w:firstLineChars="0"/>
        <w:textAlignment w:val="baseline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2359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76513"/>
    <w:rsid w:val="028C12C0"/>
    <w:rsid w:val="0674442E"/>
    <w:rsid w:val="072D464C"/>
    <w:rsid w:val="07B3254B"/>
    <w:rsid w:val="0A5E5113"/>
    <w:rsid w:val="149E3E84"/>
    <w:rsid w:val="15872F17"/>
    <w:rsid w:val="15E20391"/>
    <w:rsid w:val="15F64535"/>
    <w:rsid w:val="164216DD"/>
    <w:rsid w:val="16676513"/>
    <w:rsid w:val="1A103E28"/>
    <w:rsid w:val="1B6312B2"/>
    <w:rsid w:val="21981573"/>
    <w:rsid w:val="259A41E7"/>
    <w:rsid w:val="25A06F0B"/>
    <w:rsid w:val="25FF25CE"/>
    <w:rsid w:val="269122F4"/>
    <w:rsid w:val="2E3E349A"/>
    <w:rsid w:val="30430915"/>
    <w:rsid w:val="378773AE"/>
    <w:rsid w:val="38297F4B"/>
    <w:rsid w:val="3A5D108E"/>
    <w:rsid w:val="3CE65345"/>
    <w:rsid w:val="4246494D"/>
    <w:rsid w:val="453C4825"/>
    <w:rsid w:val="487D279B"/>
    <w:rsid w:val="4E364ECB"/>
    <w:rsid w:val="50187CB7"/>
    <w:rsid w:val="52CF4E98"/>
    <w:rsid w:val="53F860B9"/>
    <w:rsid w:val="59E43185"/>
    <w:rsid w:val="5BB6297C"/>
    <w:rsid w:val="633A0991"/>
    <w:rsid w:val="6841461F"/>
    <w:rsid w:val="6D1161EA"/>
    <w:rsid w:val="6F3C681D"/>
    <w:rsid w:val="75503AEF"/>
    <w:rsid w:val="77F14422"/>
    <w:rsid w:val="7B705652"/>
    <w:rsid w:val="7C657E57"/>
    <w:rsid w:val="7E6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2023-06-02T00:37:00Z</dcterms:created>
  <dc:creator>Administrator</dc:creator>
  <cp:lastModifiedBy>Administrator</cp:lastModifiedBy>
  <cp:lastPrinted>2023-06-06T09:36:00Z</cp:lastPrinted>
  <dcterms:modified xsi:type="dcterms:W3CDTF">2023-06-07T07:01:01Z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