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spacing w:beforeLines="0" w:line="360" w:lineRule="auto"/>
        <w:ind w:firstLine="0" w:firstLineChars="0"/>
        <w:jc w:val="center"/>
        <w:rPr>
          <w:rStyle w:val="15"/>
          <w:rFonts w:hint="eastAsia" w:eastAsia="宋体"/>
          <w:sz w:val="36"/>
          <w:szCs w:val="36"/>
          <w:lang w:eastAsia="zh-CN"/>
        </w:rPr>
      </w:pPr>
      <w:bookmarkStart w:id="0" w:name="_Toc30377"/>
      <w:r>
        <w:rPr>
          <w:rStyle w:val="15"/>
          <w:rFonts w:hint="eastAsia"/>
          <w:sz w:val="36"/>
          <w:szCs w:val="36"/>
        </w:rPr>
        <w:t>用户需求</w:t>
      </w:r>
      <w:bookmarkEnd w:id="0"/>
    </w:p>
    <w:tbl>
      <w:tblPr>
        <w:tblStyle w:val="13"/>
        <w:tblW w:w="15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121"/>
        <w:gridCol w:w="6219"/>
        <w:gridCol w:w="1369"/>
        <w:gridCol w:w="162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368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1"/>
              <w:rPr>
                <w:rFonts w:ascii="仿宋" w:hAnsi="仿宋" w:eastAsia="仿宋" w:cs="宋体"/>
                <w:kern w:val="2"/>
                <w:szCs w:val="30"/>
              </w:rPr>
            </w:pPr>
            <w:r>
              <w:rPr>
                <w:rFonts w:hint="eastAsia" w:ascii="仿宋" w:hAnsi="仿宋" w:eastAsia="仿宋" w:cs="宋体"/>
                <w:kern w:val="2"/>
                <w:szCs w:val="30"/>
              </w:rPr>
              <w:t>购买服务事项</w:t>
            </w:r>
          </w:p>
        </w:tc>
        <w:tc>
          <w:tcPr>
            <w:tcW w:w="2121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1"/>
              <w:rPr>
                <w:rFonts w:ascii="仿宋" w:hAnsi="仿宋" w:eastAsia="仿宋" w:cs="宋体"/>
                <w:kern w:val="2"/>
                <w:szCs w:val="30"/>
              </w:rPr>
            </w:pPr>
            <w:r>
              <w:rPr>
                <w:rFonts w:hint="eastAsia" w:ascii="仿宋" w:hAnsi="仿宋" w:eastAsia="仿宋" w:cs="宋体"/>
                <w:kern w:val="2"/>
                <w:szCs w:val="30"/>
              </w:rPr>
              <w:t>工作任务</w:t>
            </w:r>
          </w:p>
        </w:tc>
        <w:tc>
          <w:tcPr>
            <w:tcW w:w="62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50" w:line="240" w:lineRule="auto"/>
              <w:jc w:val="center"/>
              <w:textAlignment w:val="auto"/>
              <w:rPr>
                <w:rFonts w:ascii="仿宋" w:hAnsi="仿宋" w:eastAsia="仿宋" w:cs="宋体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</w:rPr>
              <w:t>参数及</w:t>
            </w: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  <w:lang w:eastAsia="zh-CN"/>
              </w:rPr>
              <w:t>服务</w:t>
            </w: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</w:rPr>
              <w:t>要求</w:t>
            </w:r>
          </w:p>
        </w:tc>
        <w:tc>
          <w:tcPr>
            <w:tcW w:w="13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50" w:line="240" w:lineRule="auto"/>
              <w:jc w:val="center"/>
              <w:textAlignment w:val="auto"/>
              <w:rPr>
                <w:rFonts w:ascii="仿宋" w:hAnsi="仿宋" w:eastAsia="仿宋" w:cs="宋体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</w:rPr>
              <w:t>资金</w:t>
            </w:r>
          </w:p>
        </w:tc>
        <w:tc>
          <w:tcPr>
            <w:tcW w:w="162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50"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</w:rPr>
              <w:t>控制价</w:t>
            </w: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  <w:lang w:eastAsia="zh-CN"/>
              </w:rPr>
              <w:t>（最高限价）</w:t>
            </w: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50" w:line="240" w:lineRule="auto"/>
              <w:jc w:val="center"/>
              <w:textAlignment w:val="auto"/>
              <w:rPr>
                <w:rFonts w:ascii="仿宋" w:hAnsi="仿宋" w:eastAsia="仿宋" w:cs="宋体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2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农药包装废弃物回收处置工作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ascii="仿宋" w:hAnsi="仿宋" w:eastAsia="仿宋" w:cs="宋体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eastAsia" w:ascii="仿宋" w:hAnsi="仿宋" w:eastAsia="仿宋" w:cs="宋体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开展农药包装废弃物分类、转运、处置</w:t>
            </w:r>
          </w:p>
        </w:tc>
        <w:tc>
          <w:tcPr>
            <w:tcW w:w="6219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1.按照采购方要求，对保亭县域回收站点收集的农药包装废弃物回收进行分类、转运及处置。</w:t>
            </w:r>
          </w:p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2.相关过程符合国家或行业法律法规和规范标准。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3.农药包装废弃物回收处置必须进行环保处理，要求能回收的按要求回收,不能回收的按国家相关要求科学合理处理，做到资源化利用或无害化处理。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4.做好农药包装废弃物回收转运记录，建立完整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的回收台账。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5.做好相关相片存档及工作总结。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default" w:ascii="仿宋" w:hAnsi="仿宋" w:eastAsia="仿宋" w:cs="宋体"/>
                <w:b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以实际确认的农药包装废弃物转运处置量作为资金核算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1"/>
              <w:rPr>
                <w:rFonts w:hint="default" w:ascii="仿宋" w:hAnsi="仿宋" w:eastAsia="仿宋" w:cs="宋体"/>
                <w:b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kern w:val="2"/>
                <w:sz w:val="24"/>
                <w:szCs w:val="24"/>
                <w:lang w:eastAsia="zh-CN"/>
              </w:rPr>
              <w:t>以吨计价，包干价格</w:t>
            </w:r>
            <w:r>
              <w:rPr>
                <w:rFonts w:hint="eastAsia" w:ascii="仿宋" w:hAnsi="仿宋" w:eastAsia="仿宋" w:cs="宋体"/>
                <w:b w:val="0"/>
                <w:kern w:val="2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10000元/吨</w:t>
            </w: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50" w:line="240" w:lineRule="auto"/>
              <w:jc w:val="left"/>
              <w:textAlignment w:val="auto"/>
              <w:rPr>
                <w:rFonts w:hint="eastAsia" w:ascii="宋体" w:eastAsia="仿宋_GB2312" w:cs="宋体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超出控制价，按无效报价处理</w:t>
            </w:r>
          </w:p>
        </w:tc>
      </w:tr>
    </w:tbl>
    <w:p>
      <w:pPr>
        <w:rPr>
          <w:rFonts w:ascii="宋体" w:cs="宋体"/>
          <w:b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04F604"/>
    <w:multiLevelType w:val="multilevel"/>
    <w:tmpl w:val="3204F604"/>
    <w:lvl w:ilvl="0" w:tentative="0">
      <w:start w:val="1"/>
      <w:numFmt w:val="chineseCounting"/>
      <w:pStyle w:val="2"/>
      <w:suff w:val="nothing"/>
      <w:lvlText w:val="%1、"/>
      <w:lvlJc w:val="left"/>
      <w:rPr>
        <w:rFonts w:hint="eastAsia" w:cs="Times New Roman"/>
      </w:rPr>
    </w:lvl>
    <w:lvl w:ilvl="1" w:tentative="0">
      <w:start w:val="1"/>
      <w:numFmt w:val="chineseCounting"/>
      <w:suff w:val="nothing"/>
      <w:lvlText w:val="（%2）"/>
      <w:lvlJc w:val="left"/>
      <w:rPr>
        <w:rFonts w:hint="eastAsia" w:cs="Times New Roman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abstractNum w:abstractNumId="1">
    <w:nsid w:val="693584CF"/>
    <w:multiLevelType w:val="multilevel"/>
    <w:tmpl w:val="693584CF"/>
    <w:lvl w:ilvl="0" w:tentative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 w:cs="Times New Roman"/>
      </w:rPr>
    </w:lvl>
    <w:lvl w:ilvl="1" w:tentative="0">
      <w:start w:val="1"/>
      <w:numFmt w:val="decimal"/>
      <w:pStyle w:val="3"/>
      <w:suff w:val="nothing"/>
      <w:lvlText w:val="%2．"/>
      <w:lvlJc w:val="left"/>
      <w:pPr>
        <w:ind w:firstLine="420"/>
      </w:pPr>
      <w:rPr>
        <w:rFonts w:hint="eastAsia" w:cs="Times New Roman"/>
      </w:rPr>
    </w:lvl>
    <w:lvl w:ilvl="2" w:tentative="0">
      <w:start w:val="1"/>
      <w:numFmt w:val="decimal"/>
      <w:suff w:val="nothing"/>
      <w:lvlText w:val="（%3）"/>
      <w:lvlJc w:val="left"/>
      <w:pPr>
        <w:ind w:firstLine="420"/>
      </w:pPr>
      <w:rPr>
        <w:rFonts w:hint="eastAsia" w:cs="Times New Roman"/>
      </w:rPr>
    </w:lvl>
    <w:lvl w:ilvl="3" w:tentative="0">
      <w:start w:val="1"/>
      <w:numFmt w:val="decimalEnclosedCircleChinese"/>
      <w:suff w:val="nothing"/>
      <w:lvlText w:val="%4"/>
      <w:lvlJc w:val="left"/>
      <w:pPr>
        <w:ind w:firstLine="420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）"/>
      <w:lvlJc w:val="left"/>
      <w:pPr>
        <w:ind w:firstLine="420"/>
      </w:pPr>
      <w:rPr>
        <w:rFonts w:hint="eastAsia" w:cs="Times New Roman"/>
      </w:rPr>
    </w:lvl>
    <w:lvl w:ilvl="5" w:tentative="0">
      <w:start w:val="1"/>
      <w:numFmt w:val="lowerLetter"/>
      <w:suff w:val="nothing"/>
      <w:lvlText w:val="%6．"/>
      <w:lvlJc w:val="left"/>
      <w:pPr>
        <w:ind w:firstLine="420"/>
      </w:pPr>
      <w:rPr>
        <w:rFonts w:hint="eastAsia" w:cs="Times New Roman"/>
      </w:rPr>
    </w:lvl>
    <w:lvl w:ilvl="6" w:tentative="0">
      <w:start w:val="1"/>
      <w:numFmt w:val="lowerLetter"/>
      <w:suff w:val="nothing"/>
      <w:lvlText w:val="%7）"/>
      <w:lvlJc w:val="left"/>
      <w:pPr>
        <w:ind w:firstLine="420"/>
      </w:pPr>
      <w:rPr>
        <w:rFonts w:hint="eastAsia" w:cs="Times New Roman"/>
      </w:rPr>
    </w:lvl>
    <w:lvl w:ilvl="7" w:tentative="0">
      <w:start w:val="1"/>
      <w:numFmt w:val="lowerRoman"/>
      <w:suff w:val="nothing"/>
      <w:lvlText w:val="%8．"/>
      <w:lvlJc w:val="left"/>
      <w:pPr>
        <w:ind w:firstLine="420"/>
      </w:pPr>
      <w:rPr>
        <w:rFonts w:hint="eastAsia" w:cs="Times New Roman"/>
      </w:rPr>
    </w:lvl>
    <w:lvl w:ilvl="8" w:tentative="0">
      <w:start w:val="1"/>
      <w:numFmt w:val="lowerRoman"/>
      <w:suff w:val="nothing"/>
      <w:lvlText w:val="%9）"/>
      <w:lvlJc w:val="left"/>
      <w:pPr>
        <w:ind w:firstLine="42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jliYWEzNzBhZTk1YTNiMGRkNzgzN2I3NGQ2MDAifQ=="/>
  </w:docVars>
  <w:rsids>
    <w:rsidRoot w:val="1823456C"/>
    <w:rsid w:val="00054EEF"/>
    <w:rsid w:val="00173B9D"/>
    <w:rsid w:val="0020218F"/>
    <w:rsid w:val="00346CF5"/>
    <w:rsid w:val="003661B8"/>
    <w:rsid w:val="004541A9"/>
    <w:rsid w:val="00566B9B"/>
    <w:rsid w:val="0062211C"/>
    <w:rsid w:val="00722523"/>
    <w:rsid w:val="007929EF"/>
    <w:rsid w:val="008709DD"/>
    <w:rsid w:val="00886267"/>
    <w:rsid w:val="009046A1"/>
    <w:rsid w:val="009C7E59"/>
    <w:rsid w:val="00AE59AA"/>
    <w:rsid w:val="00BA4376"/>
    <w:rsid w:val="00C00346"/>
    <w:rsid w:val="00C91F81"/>
    <w:rsid w:val="00D2258B"/>
    <w:rsid w:val="00EA0712"/>
    <w:rsid w:val="00F719A8"/>
    <w:rsid w:val="07F677CD"/>
    <w:rsid w:val="09F97BAE"/>
    <w:rsid w:val="0ACB74CD"/>
    <w:rsid w:val="0C925D9C"/>
    <w:rsid w:val="0EC45460"/>
    <w:rsid w:val="12C5111A"/>
    <w:rsid w:val="13782818"/>
    <w:rsid w:val="144A0C1A"/>
    <w:rsid w:val="1823456C"/>
    <w:rsid w:val="1A62613E"/>
    <w:rsid w:val="1D8A468A"/>
    <w:rsid w:val="25813907"/>
    <w:rsid w:val="298C0A9C"/>
    <w:rsid w:val="2F4774BE"/>
    <w:rsid w:val="362D0D7C"/>
    <w:rsid w:val="37895396"/>
    <w:rsid w:val="3ADA2C0F"/>
    <w:rsid w:val="3C570127"/>
    <w:rsid w:val="3CB42A5B"/>
    <w:rsid w:val="42505960"/>
    <w:rsid w:val="43916620"/>
    <w:rsid w:val="4AB1151A"/>
    <w:rsid w:val="4CBC41D8"/>
    <w:rsid w:val="4D8E5B05"/>
    <w:rsid w:val="4DEB7EB9"/>
    <w:rsid w:val="4EE14A4F"/>
    <w:rsid w:val="4F026BD0"/>
    <w:rsid w:val="4FB45E9D"/>
    <w:rsid w:val="50E23BBD"/>
    <w:rsid w:val="53A3046F"/>
    <w:rsid w:val="561C6B8F"/>
    <w:rsid w:val="573F6FFC"/>
    <w:rsid w:val="57D464A8"/>
    <w:rsid w:val="5FDE7DC1"/>
    <w:rsid w:val="649465CD"/>
    <w:rsid w:val="64C87D64"/>
    <w:rsid w:val="6532645E"/>
    <w:rsid w:val="692E4C99"/>
    <w:rsid w:val="6C0C10C4"/>
    <w:rsid w:val="6C7361D6"/>
    <w:rsid w:val="7AA30F17"/>
    <w:rsid w:val="7CAE1C98"/>
    <w:rsid w:val="7F8136BA"/>
    <w:rsid w:val="7F9641E8"/>
    <w:rsid w:val="9ED9A362"/>
    <w:rsid w:val="D3FF243A"/>
    <w:rsid w:val="F773C825"/>
    <w:rsid w:val="F9F58243"/>
    <w:rsid w:val="FCCED6ED"/>
    <w:rsid w:val="FFBFA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9"/>
    <w:pPr>
      <w:keepNext/>
      <w:keepLines/>
      <w:numPr>
        <w:ilvl w:val="0"/>
        <w:numId w:val="1"/>
      </w:numPr>
      <w:spacing w:line="360" w:lineRule="auto"/>
      <w:jc w:val="left"/>
      <w:outlineLvl w:val="0"/>
    </w:pPr>
    <w:rPr>
      <w:rFonts w:ascii="Tahoma" w:hAnsi="Tahoma"/>
      <w:b/>
      <w:kern w:val="44"/>
      <w:sz w:val="32"/>
      <w:szCs w:val="20"/>
    </w:rPr>
  </w:style>
  <w:style w:type="paragraph" w:styleId="3">
    <w:name w:val="heading 2"/>
    <w:basedOn w:val="1"/>
    <w:next w:val="1"/>
    <w:link w:val="16"/>
    <w:autoRedefine/>
    <w:qFormat/>
    <w:uiPriority w:val="99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rFonts w:ascii="Tahoma" w:hAnsi="Tahoma"/>
      <w:b/>
      <w:sz w:val="30"/>
    </w:rPr>
  </w:style>
  <w:style w:type="paragraph" w:styleId="5">
    <w:name w:val="heading 4"/>
    <w:basedOn w:val="1"/>
    <w:next w:val="1"/>
    <w:link w:val="18"/>
    <w:qFormat/>
    <w:uiPriority w:val="99"/>
    <w:pPr>
      <w:keepNext/>
      <w:keepLines/>
      <w:numPr>
        <w:ilvl w:val="3"/>
        <w:numId w:val="1"/>
      </w:numPr>
      <w:spacing w:line="360" w:lineRule="auto"/>
      <w:ind w:firstLine="0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link w:val="19"/>
    <w:autoRedefine/>
    <w:qFormat/>
    <w:uiPriority w:val="99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20"/>
    <w:autoRedefine/>
    <w:qFormat/>
    <w:uiPriority w:val="99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21"/>
    <w:autoRedefine/>
    <w:qFormat/>
    <w:uiPriority w:val="99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22"/>
    <w:autoRedefine/>
    <w:qFormat/>
    <w:uiPriority w:val="99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3"/>
    <w:autoRedefine/>
    <w:qFormat/>
    <w:uiPriority w:val="99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4"/>
    <w:autoRedefine/>
    <w:qFormat/>
    <w:uiPriority w:val="99"/>
    <w:pPr>
      <w:widowControl/>
      <w:jc w:val="left"/>
    </w:pPr>
    <w:rPr>
      <w:kern w:val="0"/>
      <w:szCs w:val="20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1 Char"/>
    <w:basedOn w:val="14"/>
    <w:link w:val="2"/>
    <w:autoRedefine/>
    <w:qFormat/>
    <w:locked/>
    <w:uiPriority w:val="99"/>
    <w:rPr>
      <w:rFonts w:ascii="Tahoma" w:hAnsi="Tahoma" w:eastAsia="宋体"/>
      <w:b/>
      <w:kern w:val="44"/>
      <w:sz w:val="32"/>
    </w:rPr>
  </w:style>
  <w:style w:type="character" w:customStyle="1" w:styleId="16">
    <w:name w:val="Heading 2 Char"/>
    <w:basedOn w:val="14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Heading 3 Char"/>
    <w:basedOn w:val="14"/>
    <w:link w:val="4"/>
    <w:autoRedefine/>
    <w:semiHidden/>
    <w:qFormat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18">
    <w:name w:val="Heading 4 Char"/>
    <w:basedOn w:val="14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Heading 5 Char"/>
    <w:basedOn w:val="14"/>
    <w:link w:val="6"/>
    <w:autoRedefine/>
    <w:semiHidden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20">
    <w:name w:val="Heading 6 Char"/>
    <w:basedOn w:val="14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Heading 7 Char"/>
    <w:basedOn w:val="14"/>
    <w:link w:val="8"/>
    <w:autoRedefine/>
    <w:semiHidden/>
    <w:qFormat/>
    <w:uiPriority w:val="9"/>
    <w:rPr>
      <w:rFonts w:ascii="Times New Roman" w:hAnsi="Times New Roman"/>
      <w:b/>
      <w:bCs/>
      <w:sz w:val="24"/>
      <w:szCs w:val="24"/>
    </w:rPr>
  </w:style>
  <w:style w:type="character" w:customStyle="1" w:styleId="22">
    <w:name w:val="Heading 8 Char"/>
    <w:basedOn w:val="14"/>
    <w:link w:val="9"/>
    <w:autoRedefine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3">
    <w:name w:val="Heading 9 Char"/>
    <w:basedOn w:val="14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4">
    <w:name w:val="Body Text Char"/>
    <w:basedOn w:val="14"/>
    <w:link w:val="11"/>
    <w:autoRedefine/>
    <w:semiHidden/>
    <w:qFormat/>
    <w:uiPriority w:val="99"/>
    <w:rPr>
      <w:rFonts w:ascii="Times New Roman" w:hAnsi="Times New Roman"/>
      <w:szCs w:val="24"/>
    </w:rPr>
  </w:style>
  <w:style w:type="paragraph" w:customStyle="1" w:styleId="25">
    <w:name w:val="列出段落1"/>
    <w:basedOn w:val="1"/>
    <w:qFormat/>
    <w:uiPriority w:val="99"/>
    <w:pPr>
      <w:spacing w:beforeLines="50"/>
      <w:ind w:firstLine="420" w:firstLineChars="200"/>
    </w:pPr>
    <w:rPr>
      <w:sz w:val="28"/>
    </w:rPr>
  </w:style>
  <w:style w:type="paragraph" w:styleId="26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 w:cs="宋体"/>
      <w:szCs w:val="22"/>
    </w:rPr>
  </w:style>
  <w:style w:type="paragraph" w:customStyle="1" w:styleId="2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2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574</Words>
  <Characters>598</Characters>
  <Lines>0</Lines>
  <Paragraphs>0</Paragraphs>
  <TotalTime>14</TotalTime>
  <ScaleCrop>false</ScaleCrop>
  <LinksUpToDate>false</LinksUpToDate>
  <CharactersWithSpaces>598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2022-09-29T00:50:00Z</dcterms:created>
  <dc:creator>SL</dc:creator>
  <cp:lastModifiedBy>张超</cp:lastModifiedBy>
  <cp:lastPrinted>2023-04-11T17:04:00Z</cp:lastPrinted>
  <dcterms:modified xsi:type="dcterms:W3CDTF">2024-04-18T02:59:47Z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97CE8B49DC724B2CA2AE1900F8448FE5_13</vt:lpwstr>
  </property>
</Properties>
</file>