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bCs/>
          <w:sz w:val="28"/>
          <w:szCs w:val="28"/>
        </w:rPr>
      </w:pPr>
    </w:p>
    <w:p>
      <w:pPr>
        <w:keepNext w:val="0"/>
        <w:keepLines w:val="0"/>
        <w:pageBreakBefore w:val="0"/>
        <w:widowControl/>
        <w:kinsoku/>
        <w:wordWrap/>
        <w:overflowPunct/>
        <w:topLinePunct w:val="0"/>
        <w:autoSpaceDE/>
        <w:bidi w:val="0"/>
        <w:spacing w:line="600" w:lineRule="exact"/>
        <w:ind w:left="0"/>
        <w:jc w:val="center"/>
        <w:rPr>
          <w:rFonts w:hint="eastAsia" w:ascii="仿宋_GB2312" w:hAnsi="仿宋_GB2312" w:eastAsia="仿宋_GB2312" w:cs="仿宋_GB2312"/>
          <w:b/>
          <w:bCs/>
          <w:color w:val="000000"/>
          <w:kern w:val="0"/>
          <w:sz w:val="36"/>
          <w:szCs w:val="36"/>
          <w:lang w:eastAsia="zh-CN"/>
        </w:rPr>
      </w:pPr>
      <w:r>
        <w:rPr>
          <w:rFonts w:hint="eastAsia" w:ascii="仿宋_GB2312" w:hAnsi="仿宋_GB2312" w:eastAsia="仿宋_GB2312" w:cs="仿宋_GB2312"/>
          <w:b/>
          <w:bCs/>
          <w:color w:val="000000"/>
          <w:kern w:val="0"/>
          <w:sz w:val="36"/>
          <w:szCs w:val="36"/>
        </w:rPr>
        <w:t>财政支出项目绩效评价报告</w:t>
      </w: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评价类型：</w:t>
      </w:r>
      <w:r>
        <w:rPr>
          <w:rFonts w:hint="eastAsia" w:ascii="仿宋_GB2312" w:hAnsi="仿宋_GB2312" w:eastAsia="仿宋_GB2312" w:cs="仿宋_GB2312"/>
          <w:spacing w:val="-20"/>
          <w:sz w:val="28"/>
          <w:szCs w:val="28"/>
          <w:u w:val="single"/>
        </w:rPr>
        <w:sym w:font="Wingdings" w:char="00A8"/>
      </w:r>
      <w:r>
        <w:rPr>
          <w:rFonts w:hint="eastAsia" w:ascii="仿宋_GB2312" w:hAnsi="仿宋_GB2312" w:eastAsia="仿宋_GB2312" w:cs="仿宋_GB2312"/>
          <w:sz w:val="28"/>
          <w:szCs w:val="28"/>
          <w:u w:val="single"/>
        </w:rPr>
        <w:t>实施过程评价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完成结果评价</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业务用房改造工程</w:t>
      </w:r>
      <w:r>
        <w:rPr>
          <w:rFonts w:hint="eastAsia" w:ascii="仿宋_GB2312" w:hAnsi="仿宋_GB2312" w:eastAsia="仿宋_GB2312" w:cs="仿宋_GB2312"/>
          <w:sz w:val="28"/>
          <w:szCs w:val="28"/>
          <w:u w:val="single"/>
        </w:rPr>
        <w:t xml:space="preserve">费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项目单位：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保亭黎族苗族自治县社会保险服务中心</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主管部门：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评价时间： </w:t>
      </w:r>
      <w:r>
        <w:rPr>
          <w:rFonts w:hint="eastAsia" w:ascii="仿宋_GB2312" w:hAnsi="仿宋_GB2312" w:eastAsia="仿宋_GB2312" w:cs="仿宋_GB2312"/>
          <w:sz w:val="28"/>
          <w:szCs w:val="28"/>
          <w:u w:val="single"/>
        </w:rPr>
        <w:t xml:space="preserve"> 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日至20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25</w:t>
      </w:r>
      <w:r>
        <w:rPr>
          <w:rFonts w:hint="eastAsia" w:ascii="仿宋_GB2312" w:hAnsi="仿宋_GB2312" w:eastAsia="仿宋_GB2312" w:cs="仿宋_GB2312"/>
          <w:sz w:val="28"/>
          <w:szCs w:val="28"/>
          <w:u w:val="single"/>
        </w:rPr>
        <w:t>日</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组织方式：</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财政部门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主管部门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评价机构：</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中介机构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专家组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项目单位评组</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评价单位（盖章）：</w:t>
      </w:r>
      <w:r>
        <w:rPr>
          <w:rFonts w:hint="eastAsia" w:ascii="仿宋_GB2312" w:hAnsi="仿宋_GB2312" w:eastAsia="仿宋_GB2312" w:cs="仿宋_GB2312"/>
          <w:sz w:val="28"/>
          <w:szCs w:val="28"/>
          <w:lang w:eastAsia="zh-CN"/>
        </w:rPr>
        <w:t>保亭黎族苗族自治县社会保险服务中心</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上报时间：20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pStyle w:val="2"/>
        <w:keepNext w:val="0"/>
        <w:keepLines w:val="0"/>
        <w:pageBreakBefore w:val="0"/>
        <w:kinsoku/>
        <w:wordWrap/>
        <w:overflowPunct/>
        <w:topLinePunct w:val="0"/>
        <w:autoSpaceDE/>
        <w:bidi w:val="0"/>
        <w:spacing w:line="600" w:lineRule="exact"/>
        <w:rPr>
          <w:rFonts w:hint="eastAsia"/>
        </w:rPr>
      </w:pPr>
    </w:p>
    <w:p>
      <w:pPr>
        <w:pStyle w:val="2"/>
        <w:keepNext w:val="0"/>
        <w:keepLines w:val="0"/>
        <w:pageBreakBefore w:val="0"/>
        <w:kinsoku/>
        <w:wordWrap/>
        <w:overflowPunct/>
        <w:topLinePunct w:val="0"/>
        <w:autoSpaceDE/>
        <w:bidi w:val="0"/>
        <w:spacing w:line="600" w:lineRule="exact"/>
        <w:rPr>
          <w:rFonts w:hint="eastAsia"/>
        </w:rPr>
      </w:pPr>
    </w:p>
    <w:tbl>
      <w:tblPr>
        <w:tblStyle w:val="12"/>
        <w:tblpPr w:leftFromText="180" w:rightFromText="180" w:vertAnchor="text" w:horzAnchor="page" w:tblpX="1487" w:tblpY="159"/>
        <w:tblOverlap w:val="never"/>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8"/>
        <w:gridCol w:w="1485"/>
        <w:gridCol w:w="752"/>
        <w:gridCol w:w="548"/>
        <w:gridCol w:w="1480"/>
        <w:gridCol w:w="136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8948" w:type="dxa"/>
            <w:gridSpan w:val="7"/>
            <w:tcBorders>
              <w:top w:val="nil"/>
              <w:left w:val="nil"/>
              <w:bottom w:val="nil"/>
              <w:right w:val="nil"/>
            </w:tcBorders>
            <w:shd w:val="clear" w:color="auto" w:fill="FFFFFF"/>
            <w:vAlign w:val="top"/>
          </w:tcPr>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32"/>
                <w:szCs w:val="32"/>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25"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项目：</w:t>
            </w:r>
            <w:r>
              <w:rPr>
                <w:rFonts w:hint="eastAsia" w:asciiTheme="minorEastAsia" w:hAnsiTheme="minorEastAsia" w:eastAsiaTheme="minorEastAsia" w:cstheme="minorEastAsia"/>
                <w:b w:val="0"/>
                <w:bCs w:val="0"/>
                <w:color w:val="000000"/>
                <w:kern w:val="0"/>
                <w:sz w:val="28"/>
                <w:szCs w:val="28"/>
                <w:lang w:eastAsia="zh-CN"/>
              </w:rPr>
              <w:t>业务用房改造工程费</w:t>
            </w:r>
          </w:p>
        </w:tc>
        <w:tc>
          <w:tcPr>
            <w:tcW w:w="4723" w:type="dxa"/>
            <w:gridSpan w:val="4"/>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单位：</w:t>
            </w:r>
            <w:r>
              <w:rPr>
                <w:rFonts w:hint="eastAsia" w:asciiTheme="minorEastAsia" w:hAnsiTheme="minorEastAsia" w:eastAsiaTheme="minorEastAsia" w:cstheme="minorEastAsia"/>
                <w:b w:val="0"/>
                <w:bCs w:val="0"/>
                <w:color w:val="000000"/>
                <w:kern w:val="0"/>
                <w:sz w:val="28"/>
                <w:szCs w:val="28"/>
                <w:lang w:eastAsia="zh-CN"/>
              </w:rPr>
              <w:t>保亭黎族苗族自治县社会保险服务中心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绩效指标</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绩效目标</w:t>
            </w:r>
          </w:p>
        </w:tc>
        <w:tc>
          <w:tcPr>
            <w:tcW w:w="547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3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优</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良</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中</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预算执行率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eastAsia="zh-CN"/>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30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产出</w:t>
            </w:r>
            <w:r>
              <w:rPr>
                <w:rFonts w:hint="eastAsia" w:asciiTheme="minorEastAsia" w:hAnsiTheme="minorEastAsia" w:eastAsiaTheme="minorEastAsia" w:cstheme="minorEastAsia"/>
                <w:b w:val="0"/>
                <w:bCs w:val="0"/>
                <w:color w:val="000000"/>
                <w:kern w:val="0"/>
                <w:sz w:val="28"/>
                <w:szCs w:val="28"/>
              </w:rPr>
              <w:t>指标</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质量指标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验收合格</w:t>
            </w:r>
          </w:p>
        </w:tc>
        <w:tc>
          <w:tcPr>
            <w:tcW w:w="130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合格</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不合格，整改后合格</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成本指标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30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时效指标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按合同约定支出</w:t>
            </w:r>
          </w:p>
        </w:tc>
        <w:tc>
          <w:tcPr>
            <w:tcW w:w="130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按合同约定支出</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不按合同约定支出1次</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default"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eastAsia="zh-CN"/>
              </w:rPr>
              <w:t>不按合同约定支出</w:t>
            </w:r>
            <w:r>
              <w:rPr>
                <w:rFonts w:hint="eastAsia" w:asciiTheme="minorEastAsia" w:hAnsiTheme="minorEastAsia" w:eastAsiaTheme="minorEastAsia" w:cstheme="minorEastAsia"/>
                <w:b w:val="0"/>
                <w:bCs w:val="0"/>
                <w:color w:val="000000"/>
                <w:kern w:val="0"/>
                <w:sz w:val="21"/>
                <w:szCs w:val="21"/>
                <w:lang w:val="en-US" w:eastAsia="zh-CN"/>
              </w:rPr>
              <w:t>2次</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default"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不按约定支出3次及以上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效益</w:t>
            </w:r>
            <w:r>
              <w:rPr>
                <w:rFonts w:hint="eastAsia" w:asciiTheme="minorEastAsia" w:hAnsiTheme="minorEastAsia" w:eastAsiaTheme="minorEastAsia" w:cstheme="minorEastAsia"/>
                <w:b w:val="0"/>
                <w:bCs w:val="0"/>
                <w:color w:val="000000"/>
                <w:kern w:val="0"/>
                <w:sz w:val="28"/>
                <w:szCs w:val="28"/>
              </w:rPr>
              <w:t>指标</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社会效益指标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可持续影响指标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可持续</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可持续</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不可持续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满意度指标</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lang w:val="en-US" w:eastAsia="zh-CN"/>
              </w:rPr>
            </w:pPr>
          </w:p>
        </w:tc>
        <w:tc>
          <w:tcPr>
            <w:tcW w:w="13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3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3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服务对象满意度指标</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3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&lt;</w:t>
            </w:r>
            <w:r>
              <w:rPr>
                <w:rFonts w:hint="eastAsia" w:asciiTheme="minorEastAsia" w:hAnsiTheme="minorEastAsia" w:eastAsiaTheme="minorEastAsia" w:cstheme="minorEastAsia"/>
                <w:b w:val="0"/>
                <w:bCs w:val="0"/>
                <w:i w:val="0"/>
                <w:color w:val="000000"/>
                <w:kern w:val="0"/>
                <w:sz w:val="21"/>
                <w:szCs w:val="21"/>
                <w:u w:val="none"/>
                <w:lang w:val="en-US" w:eastAsia="zh-CN" w:bidi="ar"/>
              </w:rPr>
              <w:t>95%≧80%</w:t>
            </w:r>
          </w:p>
        </w:tc>
        <w:tc>
          <w:tcPr>
            <w:tcW w:w="13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i w:val="0"/>
                <w:color w:val="000000"/>
                <w:kern w:val="0"/>
                <w:sz w:val="21"/>
                <w:szCs w:val="21"/>
                <w:u w:val="none"/>
                <w:lang w:val="en-US" w:eastAsia="zh-CN" w:bidi="ar"/>
              </w:rPr>
              <w:t>80%≧60%</w:t>
            </w:r>
          </w:p>
        </w:tc>
        <w:tc>
          <w:tcPr>
            <w:tcW w:w="13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color w:val="000000"/>
                <w:kern w:val="0"/>
                <w:sz w:val="21"/>
                <w:szCs w:val="21"/>
                <w:lang w:val="en-US" w:eastAsia="zh-CN"/>
              </w:rPr>
              <w:t>60%</w:t>
            </w:r>
          </w:p>
        </w:tc>
      </w:tr>
    </w:tbl>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项目基本信息</w:t>
      </w:r>
    </w:p>
    <w:tbl>
      <w:tblPr>
        <w:tblStyle w:val="12"/>
        <w:tblpPr w:leftFromText="180" w:rightFromText="180" w:vertAnchor="text" w:horzAnchor="page" w:tblpX="1190" w:tblpY="183"/>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959"/>
        <w:gridCol w:w="209"/>
        <w:gridCol w:w="36"/>
        <w:gridCol w:w="757"/>
        <w:gridCol w:w="530"/>
        <w:gridCol w:w="825"/>
        <w:gridCol w:w="211"/>
        <w:gridCol w:w="352"/>
        <w:gridCol w:w="416"/>
        <w:gridCol w:w="145"/>
        <w:gridCol w:w="1065"/>
        <w:gridCol w:w="62"/>
        <w:gridCol w:w="658"/>
        <w:gridCol w:w="217"/>
        <w:gridCol w:w="633"/>
        <w:gridCol w:w="2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8"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058"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项目实施单位</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保亭黎族苗族自治县社会保险服务中心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7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项目负责人</w:t>
            </w:r>
          </w:p>
        </w:tc>
        <w:tc>
          <w:tcPr>
            <w:tcW w:w="2711"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许健</w:t>
            </w:r>
          </w:p>
        </w:tc>
        <w:tc>
          <w:tcPr>
            <w:tcW w:w="1626"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995"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13876520011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99"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保亭县宝亭大道芙蓉小区</w:t>
            </w:r>
            <w:r>
              <w:rPr>
                <w:rFonts w:hint="eastAsia" w:ascii="仿宋_GB2312" w:hAnsi="仿宋_GB2312" w:eastAsia="仿宋_GB2312" w:cs="仿宋_GB2312"/>
                <w:sz w:val="30"/>
                <w:szCs w:val="30"/>
                <w:lang w:val="en-US" w:eastAsia="zh-CN"/>
              </w:rPr>
              <w:t>20号就业和社会保障服务中心二楼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项目类型</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经常性项目（</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72"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计划投资额</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138.87</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实际到位资金（</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138.87</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实际使用情况（万元）</w:t>
            </w: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34"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both"/>
              <w:rPr>
                <w:rFonts w:hint="default" w:ascii="仿宋_GB2312" w:hAnsi="仿宋_GB2312" w:eastAsia="仿宋_GB2312" w:cs="仿宋_GB2312"/>
                <w:sz w:val="30"/>
                <w:szCs w:val="30"/>
                <w:lang w:val="en-US" w:eastAsia="zh-CN"/>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138.87</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138.87</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20"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b/>
                <w:color w:val="000000"/>
                <w:sz w:val="28"/>
                <w:szCs w:val="28"/>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一级指标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二级指标</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三级指标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10"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预算执行率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产出指标</w:t>
            </w:r>
          </w:p>
        </w:tc>
        <w:tc>
          <w:tcPr>
            <w:tcW w:w="1002"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0</w:t>
            </w:r>
          </w:p>
        </w:tc>
        <w:tc>
          <w:tcPr>
            <w:tcW w:w="1566" w:type="dxa"/>
            <w:gridSpan w:val="3"/>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质量指标</w:t>
            </w:r>
          </w:p>
        </w:tc>
        <w:tc>
          <w:tcPr>
            <w:tcW w:w="768"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工程质量验收</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90"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成本指标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成本指标控制率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90"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时效指标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工程款项支出进度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效益指标</w:t>
            </w:r>
          </w:p>
        </w:tc>
        <w:tc>
          <w:tcPr>
            <w:tcW w:w="1002"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社会效益指标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社会满意度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p>
        </w:tc>
        <w:tc>
          <w:tcPr>
            <w:tcW w:w="1002" w:type="dxa"/>
            <w:gridSpan w:val="3"/>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可持续影响指标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项目影响可持续性</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6"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firstLine="160" w:firstLineChars="5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满意度指标</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服务对象满意度指标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受益</w:t>
            </w:r>
            <w:r>
              <w:rPr>
                <w:rFonts w:hint="eastAsia" w:ascii="仿宋_GB2312" w:hAnsi="仿宋_GB2312" w:eastAsia="仿宋_GB2312" w:cs="仿宋_GB2312"/>
                <w:color w:val="000000"/>
                <w:sz w:val="21"/>
                <w:szCs w:val="21"/>
              </w:rPr>
              <w:t>对象满意度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30"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总分</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5295" w:type="dxa"/>
            <w:gridSpan w:val="9"/>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评价等次</w:t>
            </w:r>
          </w:p>
        </w:tc>
        <w:tc>
          <w:tcPr>
            <w:tcW w:w="4205"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2204" w:type="dxa"/>
            <w:gridSpan w:val="3"/>
            <w:vAlign w:val="center"/>
          </w:tcPr>
          <w:p>
            <w:pPr>
              <w:keepNext w:val="0"/>
              <w:keepLines w:val="0"/>
              <w:pageBreakBefore w:val="0"/>
              <w:tabs>
                <w:tab w:val="left" w:pos="592"/>
              </w:tabs>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许健</w:t>
            </w:r>
            <w:r>
              <w:rPr>
                <w:rFonts w:hint="eastAsia" w:ascii="仿宋_GB2312" w:hAnsi="仿宋_GB2312" w:eastAsia="仿宋_GB2312" w:cs="仿宋_GB2312"/>
                <w:sz w:val="32"/>
                <w:szCs w:val="32"/>
              </w:rPr>
              <w:t>　</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周麒修</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王道文</w:t>
            </w:r>
          </w:p>
        </w:tc>
        <w:tc>
          <w:tcPr>
            <w:tcW w:w="2112" w:type="dxa"/>
            <w:gridSpan w:val="3"/>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黄小凡</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徐日定</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一级科员</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bookmarkStart w:id="0" w:name="_GoBack"/>
            <w:bookmarkEnd w:id="0"/>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6"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评价工作组组长（签字）：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项目单位负责人（签字并盖章）：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83" w:firstLineChars="200"/>
        <w:jc w:val="center"/>
        <w:textAlignment w:val="auto"/>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eastAsia="zh-CN"/>
        </w:rPr>
        <w:t>业务用房改造费项目</w:t>
      </w:r>
      <w:r>
        <w:rPr>
          <w:rFonts w:hint="eastAsia" w:asciiTheme="minorEastAsia" w:hAnsiTheme="minorEastAsia" w:eastAsiaTheme="minorEastAsia" w:cstheme="minorEastAsia"/>
          <w:b/>
          <w:sz w:val="44"/>
          <w:szCs w:val="44"/>
        </w:rPr>
        <w:t>绩效评价报告</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一、项目概况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（一）项目单位基本情况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项目单位保亭黎族苗族自治县社会保险服务中心（以下简称县社保中心），隶属保亭黎族苗族自治县人民政府，作为县政府直属的社保经办机构，副科级公益一类事业单位。项目单位是负责城镇从业人员基本养老保险、城乡居民基本养老保险、城镇从业人员基本医疗保险、城乡居民基本医疗保险、工伤保险、职业年金等各项社会保险参保登记、缴费核定、贫困人员城乡医疗保费代缴、医疗待遇报销审核、养老待遇发放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背景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eastAsia="zh-CN"/>
        </w:rPr>
        <w:t>为贯彻落实《海南省自由贸易港建设总体方案》要求，结合中央和省全面推进综合柜员制的工作部署，根据《海南省社会保险服务中心关于开展综合柜员制改革工作的通知》文件要求，我单位</w:t>
      </w:r>
      <w:r>
        <w:rPr>
          <w:rFonts w:hint="eastAsia" w:ascii="仿宋" w:hAnsi="仿宋" w:eastAsia="仿宋" w:cs="仿宋"/>
          <w:b w:val="0"/>
          <w:bCs w:val="0"/>
          <w:sz w:val="32"/>
          <w:szCs w:val="32"/>
          <w:lang w:val="en-US" w:eastAsia="zh-CN"/>
        </w:rPr>
        <w:t>按照《中华人民共和国预算法》、《中共海南省委 海南省人民政府关于全面实施预算绩效管理的实施意见》、省财政厅《海南省省本级项目支出预算管理办法》等相关财务管理制度，申请项目经费立项。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）项目基本性质，用途和主要内容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项目性质：本项目属于一次性项目</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项目用途：主要用于业务用房大厅改造工程支出</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lang w:eastAsia="zh-CN"/>
        </w:rPr>
        <w:t>项目主要内容：</w:t>
      </w:r>
      <w:r>
        <w:rPr>
          <w:rFonts w:hint="eastAsia" w:ascii="仿宋_GB2312" w:hAnsi="仿宋_GB2312" w:eastAsia="仿宋_GB2312" w:cs="仿宋_GB2312"/>
          <w:sz w:val="32"/>
          <w:szCs w:val="32"/>
          <w:lang w:eastAsia="zh-CN"/>
        </w:rPr>
        <w:t>主要用于业务社保业务经办大厅一楼、二楼改造工程支出：一是聘请设计单位设计工程图纸、编制工程预算；二是聘请施工单位施工；三是聘请第三方监理单位进行验收。</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项目涉及范围：本项目主要涉及县社保中心，时间范围是</w:t>
      </w:r>
      <w:r>
        <w:rPr>
          <w:rFonts w:hint="eastAsia" w:ascii="仿宋_GB2312" w:hAnsi="仿宋_GB2312" w:eastAsia="仿宋_GB2312" w:cs="仿宋_GB2312"/>
          <w:sz w:val="32"/>
          <w:szCs w:val="32"/>
          <w:lang w:val="en-US" w:eastAsia="zh-CN"/>
        </w:rPr>
        <w:t>2021年度。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二、项目</w:t>
      </w:r>
      <w:r>
        <w:rPr>
          <w:rFonts w:hint="eastAsia" w:ascii="仿宋" w:hAnsi="仿宋" w:eastAsia="仿宋" w:cs="仿宋"/>
          <w:b/>
          <w:sz w:val="32"/>
          <w:szCs w:val="32"/>
          <w:lang w:eastAsia="zh-CN"/>
        </w:rPr>
        <w:t>决策及</w:t>
      </w:r>
      <w:r>
        <w:rPr>
          <w:rFonts w:hint="eastAsia" w:ascii="仿宋" w:hAnsi="仿宋" w:eastAsia="仿宋" w:cs="仿宋"/>
          <w:b/>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（一）项目决策情况</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业务用房改造工程费项目主要</w:t>
      </w:r>
      <w:r>
        <w:rPr>
          <w:rFonts w:hint="eastAsia" w:ascii="仿宋_GB2312" w:hAnsi="仿宋_GB2312" w:eastAsia="仿宋_GB2312" w:cs="仿宋_GB2312"/>
          <w:sz w:val="32"/>
          <w:szCs w:val="32"/>
          <w:lang w:eastAsia="zh-CN"/>
        </w:rPr>
        <w:t>根据省社保中心《关于开展综合柜员制改革工作的通知》、《关于进一步加快推进综合柜员制改革工作的指导意见》等相关文件要求，</w:t>
      </w:r>
      <w:r>
        <w:rPr>
          <w:rFonts w:hint="eastAsia" w:ascii="仿宋" w:hAnsi="仿宋" w:eastAsia="仿宋" w:cs="仿宋"/>
          <w:bCs/>
          <w:color w:val="000000"/>
          <w:sz w:val="32"/>
          <w:szCs w:val="32"/>
        </w:rPr>
        <w:t>严格按照</w:t>
      </w:r>
      <w:r>
        <w:rPr>
          <w:rFonts w:hint="eastAsia" w:ascii="仿宋" w:hAnsi="仿宋" w:eastAsia="仿宋" w:cs="仿宋"/>
          <w:b w:val="0"/>
          <w:bCs w:val="0"/>
          <w:sz w:val="32"/>
          <w:szCs w:val="32"/>
          <w:lang w:val="en-US" w:eastAsia="zh-CN"/>
        </w:rPr>
        <w:t>《中华人民共和国预算法》、《中共海南省委 海南省人民政府关于全面实施预算绩效管理的实施意见》、省财政厅《海南省省本级项目支出预算管理办法》等相关财务管理制度来编制预算，申请项目立项。预算支出严格按照</w:t>
      </w:r>
      <w:r>
        <w:rPr>
          <w:rFonts w:hint="eastAsia" w:ascii="仿宋" w:hAnsi="仿宋" w:eastAsia="仿宋" w:cs="仿宋"/>
          <w:bCs/>
          <w:color w:val="000000"/>
          <w:sz w:val="32"/>
          <w:szCs w:val="32"/>
          <w:lang w:eastAsia="zh-CN"/>
        </w:rPr>
        <w:t>《海南省省本级项目支出预算管理办法》相关规定和我县财政局相关</w:t>
      </w:r>
      <w:r>
        <w:rPr>
          <w:rFonts w:hint="eastAsia" w:ascii="仿宋" w:hAnsi="仿宋" w:eastAsia="仿宋" w:cs="仿宋"/>
          <w:bCs/>
          <w:color w:val="000000"/>
          <w:sz w:val="32"/>
          <w:szCs w:val="32"/>
        </w:rPr>
        <w:t>财务制度执行</w:t>
      </w:r>
      <w:r>
        <w:rPr>
          <w:rFonts w:hint="eastAsia" w:ascii="仿宋" w:hAnsi="仿宋" w:eastAsia="仿宋" w:cs="仿宋"/>
          <w:bCs/>
          <w:color w:val="000000"/>
          <w:sz w:val="32"/>
          <w:szCs w:val="32"/>
          <w:lang w:eastAsia="zh-CN"/>
        </w:rPr>
        <w:t>，项目决策符合相关规定。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）项目资金到位情况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业务用房改造工程费项目</w:t>
      </w:r>
      <w:r>
        <w:rPr>
          <w:rFonts w:hint="eastAsia" w:ascii="仿宋" w:hAnsi="仿宋" w:eastAsia="仿宋" w:cs="仿宋"/>
          <w:sz w:val="32"/>
          <w:szCs w:val="32"/>
        </w:rPr>
        <w:t>，</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预</w:t>
      </w:r>
      <w:r>
        <w:rPr>
          <w:rFonts w:hint="eastAsia" w:ascii="仿宋" w:hAnsi="仿宋" w:eastAsia="仿宋" w:cs="仿宋"/>
          <w:sz w:val="32"/>
          <w:szCs w:val="32"/>
        </w:rPr>
        <w:t>算总投资为</w:t>
      </w:r>
      <w:r>
        <w:rPr>
          <w:rFonts w:hint="eastAsia" w:ascii="仿宋" w:hAnsi="仿宋" w:eastAsia="仿宋" w:cs="仿宋"/>
          <w:sz w:val="32"/>
          <w:szCs w:val="32"/>
          <w:lang w:val="en-US" w:eastAsia="zh-CN"/>
        </w:rPr>
        <w:t>138.87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w:t>
      </w:r>
      <w:r>
        <w:rPr>
          <w:rFonts w:hint="eastAsia" w:ascii="仿宋" w:hAnsi="仿宋" w:eastAsia="仿宋" w:cs="仿宋"/>
          <w:sz w:val="32"/>
          <w:szCs w:val="32"/>
          <w:lang w:eastAsia="zh-CN"/>
        </w:rPr>
        <w:t>财政当年拨款</w:t>
      </w:r>
      <w:r>
        <w:rPr>
          <w:rFonts w:hint="eastAsia" w:ascii="仿宋" w:hAnsi="仿宋" w:eastAsia="仿宋" w:cs="仿宋"/>
          <w:sz w:val="32"/>
          <w:szCs w:val="32"/>
          <w:lang w:val="en-US" w:eastAsia="zh-CN"/>
        </w:rPr>
        <w:t>17.66万元，上年结转121.21万元，累计下达</w:t>
      </w:r>
      <w:r>
        <w:rPr>
          <w:rFonts w:hint="eastAsia" w:ascii="仿宋" w:hAnsi="仿宋" w:eastAsia="仿宋" w:cs="仿宋"/>
          <w:sz w:val="32"/>
          <w:szCs w:val="32"/>
        </w:rPr>
        <w:t>资金</w:t>
      </w:r>
      <w:r>
        <w:rPr>
          <w:rFonts w:hint="eastAsia" w:ascii="仿宋" w:hAnsi="仿宋" w:eastAsia="仿宋" w:cs="仿宋"/>
          <w:sz w:val="32"/>
          <w:szCs w:val="32"/>
          <w:lang w:val="en-US" w:eastAsia="zh-CN"/>
        </w:rPr>
        <w:t>138.87万元</w:t>
      </w:r>
      <w:r>
        <w:rPr>
          <w:rFonts w:hint="eastAsia" w:ascii="仿宋" w:hAnsi="仿宋" w:eastAsia="仿宋" w:cs="仿宋"/>
          <w:sz w:val="32"/>
          <w:szCs w:val="32"/>
        </w:rPr>
        <w:t>，</w:t>
      </w:r>
      <w:r>
        <w:rPr>
          <w:rFonts w:hint="eastAsia" w:ascii="仿宋" w:hAnsi="仿宋" w:eastAsia="仿宋" w:cs="仿宋"/>
          <w:sz w:val="32"/>
          <w:szCs w:val="32"/>
          <w:lang w:val="en-US" w:eastAsia="zh-CN"/>
        </w:rPr>
        <w:t>严格按照预算落实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）项目资金使用情况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截止2021年12月31日，本项目资金财政拨款138.87万元</w:t>
      </w:r>
      <w:r>
        <w:rPr>
          <w:rFonts w:hint="eastAsia" w:ascii="仿宋" w:hAnsi="仿宋" w:eastAsia="仿宋" w:cs="仿宋"/>
          <w:sz w:val="32"/>
          <w:szCs w:val="32"/>
        </w:rPr>
        <w:t>，</w:t>
      </w:r>
      <w:r>
        <w:rPr>
          <w:rFonts w:hint="eastAsia" w:ascii="仿宋" w:hAnsi="仿宋" w:eastAsia="仿宋" w:cs="仿宋"/>
          <w:sz w:val="32"/>
          <w:szCs w:val="32"/>
          <w:lang w:val="en-US" w:eastAsia="zh-CN"/>
        </w:rPr>
        <w:t>全年支出122.38万元，年末结余16.49万元，预算执行率88.13%。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outlineLvl w:val="0"/>
        <w:rPr>
          <w:rFonts w:hint="eastAsia" w:ascii="仿宋" w:hAnsi="仿宋" w:eastAsia="仿宋" w:cs="仿宋"/>
          <w:b/>
          <w:bCs/>
          <w:color w:val="000000"/>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）项目资金管理情况</w:t>
      </w:r>
      <w:r>
        <w:rPr>
          <w:rFonts w:hint="eastAsia" w:ascii="仿宋" w:hAnsi="仿宋" w:eastAsia="仿宋" w:cs="仿宋"/>
          <w:b/>
          <w:bCs/>
          <w:color w:val="000000"/>
          <w:sz w:val="32"/>
          <w:szCs w:val="32"/>
        </w:rPr>
        <w:t>分析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业务用房改造工程费</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根据《海南省省本级项目支出预算管理办法》规定进行项目申报，按照财务管理制度申请项目资金</w:t>
      </w:r>
      <w:r>
        <w:rPr>
          <w:rFonts w:hint="eastAsia" w:ascii="仿宋" w:hAnsi="仿宋" w:eastAsia="仿宋" w:cs="仿宋"/>
          <w:sz w:val="32"/>
          <w:szCs w:val="32"/>
        </w:rPr>
        <w:t>，</w:t>
      </w:r>
      <w:r>
        <w:rPr>
          <w:rFonts w:hint="eastAsia" w:ascii="仿宋" w:hAnsi="仿宋" w:eastAsia="仿宋" w:cs="仿宋"/>
          <w:sz w:val="32"/>
          <w:szCs w:val="32"/>
          <w:lang w:eastAsia="zh-CN"/>
        </w:rPr>
        <w:t>按照预算用途开支，</w:t>
      </w:r>
      <w:r>
        <w:rPr>
          <w:rFonts w:hint="eastAsia" w:ascii="仿宋" w:hAnsi="仿宋" w:eastAsia="仿宋" w:cs="仿宋"/>
          <w:sz w:val="32"/>
          <w:szCs w:val="32"/>
        </w:rPr>
        <w:t>此次绩效评价未发现有挤占或挪用项目资金的情况。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（一）项目组织情况分析</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我单位</w:t>
      </w:r>
      <w:r>
        <w:rPr>
          <w:rFonts w:hint="eastAsia" w:ascii="仿宋" w:hAnsi="仿宋" w:eastAsia="仿宋" w:cs="仿宋"/>
          <w:b w:val="0"/>
          <w:bCs w:val="0"/>
          <w:sz w:val="32"/>
          <w:szCs w:val="32"/>
          <w:lang w:eastAsia="zh-CN"/>
        </w:rPr>
        <w:t>业务用房改造工程费</w:t>
      </w:r>
      <w:r>
        <w:rPr>
          <w:rFonts w:hint="eastAsia" w:ascii="仿宋" w:hAnsi="仿宋" w:eastAsia="仿宋" w:cs="仿宋"/>
          <w:bCs/>
          <w:color w:val="000000"/>
          <w:kern w:val="0"/>
          <w:sz w:val="32"/>
          <w:szCs w:val="32"/>
          <w:lang w:val="en-US" w:eastAsia="zh-CN"/>
        </w:rPr>
        <w:t>项目属于本单位一次</w:t>
      </w:r>
      <w:r>
        <w:rPr>
          <w:rFonts w:hint="eastAsia" w:ascii="仿宋" w:hAnsi="仿宋" w:eastAsia="仿宋" w:cs="仿宋"/>
          <w:sz w:val="32"/>
          <w:szCs w:val="32"/>
        </w:rPr>
        <w:t>性项目，</w:t>
      </w:r>
      <w:r>
        <w:rPr>
          <w:rFonts w:hint="eastAsia" w:ascii="仿宋_GB2312" w:hAnsi="仿宋_GB2312" w:eastAsia="仿宋_GB2312" w:cs="仿宋_GB2312"/>
          <w:sz w:val="32"/>
          <w:szCs w:val="32"/>
          <w:lang w:eastAsia="zh-CN"/>
        </w:rPr>
        <w:t>根据省社保中心《关于开展综合柜员制改革工作的通知》、《关于进一步加快推进综合柜员制改革工作的指导意见》等相关文件要求</w:t>
      </w:r>
      <w:r>
        <w:rPr>
          <w:rFonts w:hint="eastAsia" w:ascii="仿宋" w:hAnsi="仿宋" w:eastAsia="仿宋" w:cs="仿宋"/>
          <w:bCs/>
          <w:color w:val="000000"/>
          <w:sz w:val="32"/>
          <w:szCs w:val="32"/>
        </w:rPr>
        <w:t>组织实施</w:t>
      </w:r>
      <w:r>
        <w:rPr>
          <w:rFonts w:hint="eastAsia" w:ascii="仿宋" w:hAnsi="仿宋" w:eastAsia="仿宋" w:cs="仿宋"/>
          <w:bCs/>
          <w:color w:val="000000"/>
          <w:sz w:val="32"/>
          <w:szCs w:val="32"/>
          <w:lang w:eastAsia="zh-CN"/>
        </w:rPr>
        <w:t>。本项目</w:t>
      </w:r>
      <w:r>
        <w:rPr>
          <w:rFonts w:hint="eastAsia" w:ascii="仿宋" w:hAnsi="仿宋" w:eastAsia="仿宋" w:cs="仿宋"/>
          <w:bCs/>
          <w:color w:val="000000"/>
          <w:sz w:val="32"/>
          <w:szCs w:val="32"/>
        </w:rPr>
        <w:t>严格按照</w:t>
      </w:r>
      <w:r>
        <w:rPr>
          <w:rFonts w:hint="eastAsia" w:ascii="仿宋" w:hAnsi="仿宋" w:eastAsia="仿宋" w:cs="仿宋"/>
          <w:i w:val="0"/>
          <w:caps w:val="0"/>
          <w:color w:val="000000"/>
          <w:spacing w:val="0"/>
          <w:sz w:val="32"/>
          <w:szCs w:val="32"/>
          <w:shd w:val="clear" w:fill="FFFFFF"/>
          <w:vertAlign w:val="baseline"/>
        </w:rPr>
        <w:t>《中华人民共和国预算法》</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rPr>
        <w:t>《国务院关于印发推进财政资金统筹使用方案的通知》</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b w:val="0"/>
          <w:bCs w:val="0"/>
          <w:sz w:val="32"/>
          <w:szCs w:val="32"/>
          <w:lang w:val="en-US" w:eastAsia="zh-CN"/>
        </w:rPr>
        <w:t>《海南省省本级项目支出预算管理办法》及县财政相关财务制度</w:t>
      </w:r>
      <w:r>
        <w:rPr>
          <w:rFonts w:hint="eastAsia" w:ascii="仿宋" w:hAnsi="仿宋" w:eastAsia="仿宋" w:cs="仿宋"/>
          <w:bCs/>
          <w:color w:val="000000"/>
          <w:sz w:val="32"/>
          <w:szCs w:val="32"/>
          <w:lang w:eastAsia="zh-CN"/>
        </w:rPr>
        <w:t>进行编制</w:t>
      </w:r>
      <w:r>
        <w:rPr>
          <w:rFonts w:hint="eastAsia" w:ascii="仿宋" w:hAnsi="仿宋" w:eastAsia="仿宋" w:cs="仿宋"/>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（二）项目管理情况分析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bCs/>
          <w:color w:val="000000"/>
          <w:sz w:val="32"/>
          <w:szCs w:val="32"/>
          <w:lang w:eastAsia="zh-CN"/>
        </w:rPr>
      </w:pPr>
      <w:r>
        <w:rPr>
          <w:rFonts w:hint="eastAsia" w:ascii="仿宋" w:hAnsi="仿宋" w:eastAsia="仿宋" w:cs="仿宋"/>
          <w:b w:val="0"/>
          <w:bCs w:val="0"/>
          <w:sz w:val="32"/>
          <w:szCs w:val="32"/>
          <w:lang w:eastAsia="zh-CN"/>
        </w:rPr>
        <w:t>业务用房改造工程费项目</w:t>
      </w:r>
      <w:r>
        <w:rPr>
          <w:rFonts w:hint="eastAsia" w:ascii="仿宋" w:hAnsi="仿宋" w:eastAsia="仿宋" w:cs="仿宋"/>
          <w:sz w:val="32"/>
          <w:szCs w:val="32"/>
          <w:lang w:eastAsia="zh-CN"/>
        </w:rPr>
        <w:t>为贯彻落实国务院深化“放管服”改革和《海南省自由贸易港建设总体方案》要求，根据省委省政府有关工作部署和省社保中心开展综合柜员制改革工作要求，我单位制定年度项目实施方案、目标，申请项目资金。本项目一是按照年度工作计划严格按照</w:t>
      </w:r>
      <w:r>
        <w:rPr>
          <w:rFonts w:hint="eastAsia" w:ascii="仿宋" w:hAnsi="仿宋" w:eastAsia="仿宋" w:cs="仿宋"/>
          <w:b w:val="0"/>
          <w:bCs w:val="0"/>
          <w:sz w:val="32"/>
          <w:szCs w:val="32"/>
          <w:lang w:val="en-US" w:eastAsia="zh-CN"/>
        </w:rPr>
        <w:t>《海南省省本级项目支出预算管理办法》和县财政相关财务制度支出；二是严格</w:t>
      </w:r>
      <w:r>
        <w:rPr>
          <w:rFonts w:hint="eastAsia" w:ascii="仿宋" w:hAnsi="仿宋" w:eastAsia="仿宋" w:cs="仿宋"/>
          <w:sz w:val="32"/>
          <w:szCs w:val="32"/>
          <w:lang w:eastAsia="zh-CN"/>
        </w:rPr>
        <w:t>落实三重一大制度，按照时间节点报帐和报送项目支出进度；三是项目严格按照财务管理制度要求执行，做到了资金专款专用，资金的拨付由完整的审批程序和手续，符合项目预算和规定用途。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textAlignment w:val="auto"/>
        <w:rPr>
          <w:rFonts w:hint="eastAsia" w:ascii="仿宋" w:hAnsi="仿宋" w:eastAsia="仿宋" w:cs="仿宋"/>
          <w:b/>
          <w:bCs w:val="0"/>
          <w:sz w:val="32"/>
          <w:szCs w:val="32"/>
        </w:rPr>
      </w:pPr>
      <w:r>
        <w:rPr>
          <w:rFonts w:hint="eastAsia" w:ascii="仿宋" w:hAnsi="仿宋" w:eastAsia="仿宋" w:cs="仿宋"/>
          <w:b/>
          <w:sz w:val="32"/>
          <w:szCs w:val="32"/>
        </w:rPr>
        <w:t>四、</w:t>
      </w:r>
      <w:r>
        <w:rPr>
          <w:rFonts w:hint="eastAsia" w:ascii="仿宋" w:hAnsi="仿宋" w:eastAsia="仿宋" w:cs="仿宋"/>
          <w:b/>
          <w:bCs w:val="0"/>
          <w:sz w:val="32"/>
          <w:szCs w:val="32"/>
        </w:rPr>
        <w:t>项目绩效目标完成情况分析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项目的经济性分析</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项目预算投资</w:t>
      </w:r>
      <w:r>
        <w:rPr>
          <w:rFonts w:hint="eastAsia" w:ascii="仿宋_GB2312" w:hAnsi="仿宋_GB2312" w:eastAsia="仿宋_GB2312" w:cs="仿宋_GB2312"/>
          <w:sz w:val="32"/>
          <w:szCs w:val="32"/>
          <w:lang w:val="en-US" w:eastAsia="zh-CN"/>
        </w:rPr>
        <w:t>138.87</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2021年度</w:t>
      </w:r>
      <w:r>
        <w:rPr>
          <w:rFonts w:hint="eastAsia" w:ascii="仿宋" w:hAnsi="仿宋" w:eastAsia="仿宋" w:cs="仿宋"/>
          <w:b w:val="0"/>
          <w:bCs w:val="0"/>
          <w:sz w:val="32"/>
          <w:szCs w:val="32"/>
          <w:lang w:eastAsia="zh-CN"/>
        </w:rPr>
        <w:t>综合柜员制度改革相关</w:t>
      </w:r>
      <w:r>
        <w:rPr>
          <w:rFonts w:hint="eastAsia" w:ascii="仿宋_GB2312" w:hAnsi="仿宋_GB2312" w:eastAsia="仿宋_GB2312" w:cs="仿宋_GB2312"/>
          <w:sz w:val="32"/>
          <w:szCs w:val="32"/>
          <w:lang w:val="en-US" w:eastAsia="zh-CN"/>
        </w:rPr>
        <w:t>工作，项目经费支出主要在三个方面：</w:t>
      </w:r>
      <w:r>
        <w:rPr>
          <w:rFonts w:hint="eastAsia" w:ascii="仿宋_GB2312" w:hAnsi="仿宋_GB2312" w:eastAsia="仿宋_GB2312" w:cs="仿宋_GB2312"/>
          <w:sz w:val="32"/>
          <w:szCs w:val="32"/>
          <w:lang w:eastAsia="zh-CN"/>
        </w:rPr>
        <w:t>一是聘请设计单位设计工程图纸、编制工程预算；二是聘请施工单位施工；三是聘请第三方监理单位进行验收。</w:t>
      </w:r>
      <w:r>
        <w:rPr>
          <w:rFonts w:hint="eastAsia" w:ascii="仿宋_GB2312" w:hAnsi="仿宋_GB2312" w:eastAsia="仿宋_GB2312" w:cs="仿宋_GB2312"/>
          <w:sz w:val="32"/>
          <w:szCs w:val="32"/>
          <w:lang w:val="en-US" w:eastAsia="zh-CN"/>
        </w:rPr>
        <w:t>本</w:t>
      </w:r>
      <w:r>
        <w:rPr>
          <w:rFonts w:hint="eastAsia" w:ascii="仿宋" w:hAnsi="仿宋" w:eastAsia="仿宋" w:cs="仿宋"/>
          <w:sz w:val="32"/>
          <w:szCs w:val="32"/>
          <w:lang w:val="en-US" w:eastAsia="zh-CN"/>
        </w:rPr>
        <w:t>项目支出严格按照相关财务制度支出，</w:t>
      </w:r>
      <w:r>
        <w:rPr>
          <w:rFonts w:hint="eastAsia" w:ascii="仿宋" w:hAnsi="仿宋" w:eastAsia="仿宋" w:cs="仿宋"/>
          <w:sz w:val="32"/>
          <w:szCs w:val="32"/>
        </w:rPr>
        <w:t>符合项目预算规定，没有超支与挪用现象。</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项目的效率性分析</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项目的实施进度</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本项目严格按照</w:t>
      </w:r>
      <w:r>
        <w:rPr>
          <w:rFonts w:hint="eastAsia" w:ascii="仿宋_GB2312" w:hAnsi="仿宋_GB2312" w:eastAsia="仿宋_GB2312" w:cs="仿宋_GB2312"/>
          <w:sz w:val="32"/>
          <w:szCs w:val="32"/>
          <w:lang w:eastAsia="zh-CN"/>
        </w:rPr>
        <w:t>省社保中心《关于开展综合柜员制改革工作的通知》文件要求和</w:t>
      </w:r>
      <w:r>
        <w:rPr>
          <w:rFonts w:hint="eastAsia" w:ascii="仿宋" w:hAnsi="仿宋" w:eastAsia="仿宋" w:cs="仿宋"/>
          <w:b w:val="0"/>
          <w:bCs w:val="0"/>
          <w:sz w:val="32"/>
          <w:szCs w:val="32"/>
          <w:lang w:val="en-US" w:eastAsia="zh-CN"/>
        </w:rPr>
        <w:t>《海南省省本级项目支出预算管理办法》，</w:t>
      </w:r>
      <w:r>
        <w:rPr>
          <w:rFonts w:hint="eastAsia" w:ascii="仿宋" w:hAnsi="仿宋" w:eastAsia="仿宋" w:cs="仿宋"/>
          <w:sz w:val="32"/>
          <w:szCs w:val="32"/>
          <w:lang w:eastAsia="zh-CN"/>
        </w:rPr>
        <w:t>结合工程施工图纸、预算，按照合同约定推进。项目工作开展顺畅，效率高，成效好。项目经费支出按财务管理制度合法规范支出，根据实际发生的费用进行报帐，每月落实支出进度上报工作，</w:t>
      </w:r>
      <w:r>
        <w:rPr>
          <w:rFonts w:hint="eastAsia" w:ascii="仿宋" w:hAnsi="仿宋" w:eastAsia="仿宋" w:cs="仿宋"/>
          <w:sz w:val="32"/>
          <w:szCs w:val="32"/>
          <w:lang w:val="en-US" w:eastAsia="zh-CN"/>
        </w:rPr>
        <w:t>2021年11月交付使用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项目完成质量</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val="0"/>
          <w:bCs w:val="0"/>
          <w:sz w:val="32"/>
          <w:szCs w:val="32"/>
          <w:lang w:eastAsia="zh-CN"/>
        </w:rPr>
        <w:t>本</w:t>
      </w:r>
      <w:r>
        <w:rPr>
          <w:rFonts w:hint="eastAsia" w:ascii="仿宋" w:hAnsi="仿宋" w:eastAsia="仿宋" w:cs="仿宋"/>
          <w:sz w:val="32"/>
          <w:szCs w:val="32"/>
          <w:lang w:eastAsia="zh-CN"/>
        </w:rPr>
        <w:t>项目严格按照工程设计图纸、工程预算进行施工，按照合同约定，根据</w:t>
      </w:r>
      <w:r>
        <w:rPr>
          <w:rFonts w:hint="eastAsia" w:ascii="仿宋" w:hAnsi="仿宋" w:eastAsia="仿宋" w:cs="仿宋"/>
          <w:b w:val="0"/>
          <w:bCs w:val="0"/>
          <w:sz w:val="32"/>
          <w:szCs w:val="32"/>
          <w:lang w:val="en-US" w:eastAsia="zh-CN"/>
        </w:rPr>
        <w:t>《海南省省本级项目支出预算管理办法》和县财政相关财务制度、</w:t>
      </w:r>
      <w:r>
        <w:rPr>
          <w:rFonts w:hint="eastAsia" w:ascii="仿宋" w:hAnsi="仿宋" w:eastAsia="仿宋" w:cs="仿宋"/>
          <w:sz w:val="32"/>
          <w:szCs w:val="32"/>
          <w:lang w:eastAsia="zh-CN"/>
        </w:rPr>
        <w:t>三重一大制度支出，按照时间节点报帐和报送项目支出进度，于</w:t>
      </w:r>
      <w:r>
        <w:rPr>
          <w:rFonts w:hint="eastAsia" w:ascii="仿宋" w:hAnsi="仿宋" w:eastAsia="仿宋" w:cs="仿宋"/>
          <w:sz w:val="32"/>
          <w:szCs w:val="32"/>
          <w:lang w:val="en-US" w:eastAsia="zh-CN"/>
        </w:rPr>
        <w:t>2021年11月验收合格，交付使用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项目的效益性分析</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项目预期目标完成程度</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本项目</w:t>
      </w:r>
      <w:r>
        <w:rPr>
          <w:rFonts w:hint="eastAsia" w:ascii="仿宋_GB2312" w:hAnsi="仿宋_GB2312" w:eastAsia="仿宋_GB2312" w:cs="仿宋_GB2312"/>
          <w:sz w:val="32"/>
          <w:szCs w:val="32"/>
          <w:lang w:eastAsia="zh-CN"/>
        </w:rPr>
        <w:t>根据省社保中心《关于开展综合柜员制改革工作的通知》、《关于进一步加快推进综合柜员制改革工作的指导意见》等相关文件要求</w:t>
      </w:r>
      <w:r>
        <w:rPr>
          <w:rFonts w:hint="eastAsia" w:ascii="仿宋" w:hAnsi="仿宋" w:eastAsia="仿宋" w:cs="仿宋"/>
          <w:bCs/>
          <w:color w:val="000000"/>
          <w:sz w:val="32"/>
          <w:szCs w:val="32"/>
        </w:rPr>
        <w:t>组织实施</w:t>
      </w:r>
      <w:r>
        <w:rPr>
          <w:rFonts w:hint="eastAsia" w:ascii="仿宋" w:hAnsi="仿宋" w:eastAsia="仿宋" w:cs="仿宋"/>
          <w:bCs/>
          <w:color w:val="000000"/>
          <w:sz w:val="32"/>
          <w:szCs w:val="32"/>
          <w:lang w:eastAsia="zh-CN"/>
        </w:rPr>
        <w:t>，</w:t>
      </w:r>
      <w:r>
        <w:rPr>
          <w:rFonts w:hint="eastAsia" w:ascii="仿宋" w:hAnsi="仿宋" w:eastAsia="仿宋" w:cs="仿宋"/>
          <w:sz w:val="32"/>
          <w:szCs w:val="32"/>
          <w:lang w:eastAsia="zh-CN"/>
        </w:rPr>
        <w:t>严格按照工程设计图纸、工程预算进行施工，年底验收合格交付使用，综柜改革工作顺利上线，达到预期目标要求。</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项目实施对社会的影响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本项目的实施，贯彻落实国务院深化“放管服”改革、《海南自由贸易港建设总体方案》要求、省委省政府工作部署，以及省社保中心开展经办机构综合柜员制改革工作工作要求。使我单位</w:t>
      </w:r>
      <w:r>
        <w:rPr>
          <w:rFonts w:hint="eastAsia" w:ascii="仿宋_GB2312" w:hAnsi="仿宋_GB2312" w:eastAsia="仿宋_GB2312" w:cs="仿宋_GB2312"/>
          <w:sz w:val="32"/>
          <w:szCs w:val="32"/>
          <w:lang w:val="en-US" w:eastAsia="zh-CN"/>
        </w:rPr>
        <w:t>2021年综合柜员制改革工作顺利进行。同时业务用房改造后，各项险种业务经办在一楼大厅办理，改造后业务大厅可同时容纳120多名办事群众办理业务，采取线上、线下和叫号办理业务、自助办理多种方式办理业务。业务用房改造后，</w:t>
      </w:r>
      <w:r>
        <w:rPr>
          <w:rFonts w:hint="eastAsia" w:ascii="仿宋_GB2312" w:hAnsi="仿宋_GB2312" w:eastAsia="仿宋_GB2312" w:cs="仿宋_GB2312"/>
          <w:sz w:val="32"/>
          <w:szCs w:val="32"/>
          <w:lang w:eastAsia="zh-CN"/>
        </w:rPr>
        <w:t>提升了业务经办能力、效率，提高了窗口服务能力，提高了提升了群众的服务体验感和满意度。</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540" w:lineRule="exact"/>
        <w:ind w:right="0" w:rightChars="0" w:firstLine="640" w:firstLineChars="200"/>
        <w:textAlignment w:val="auto"/>
        <w:outlineLvl w:val="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项目预算批复的绩效指标完成情况分析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）预算执行率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社会保险经费项目投入</w:t>
      </w:r>
      <w:r>
        <w:rPr>
          <w:rFonts w:hint="eastAsia" w:ascii="仿宋" w:hAnsi="仿宋" w:eastAsia="仿宋" w:cs="仿宋"/>
          <w:sz w:val="32"/>
          <w:szCs w:val="32"/>
          <w:lang w:val="en-US" w:eastAsia="zh-CN"/>
        </w:rPr>
        <w:t>138.87</w:t>
      </w:r>
      <w:r>
        <w:rPr>
          <w:rFonts w:hint="eastAsia" w:ascii="仿宋" w:hAnsi="仿宋" w:eastAsia="仿宋" w:cs="仿宋"/>
          <w:sz w:val="32"/>
          <w:szCs w:val="32"/>
        </w:rPr>
        <w:t>万元，</w:t>
      </w:r>
      <w:r>
        <w:rPr>
          <w:rFonts w:hint="eastAsia" w:ascii="仿宋" w:hAnsi="仿宋" w:eastAsia="仿宋" w:cs="仿宋"/>
          <w:sz w:val="32"/>
          <w:szCs w:val="32"/>
          <w:lang w:val="en-US" w:eastAsia="zh-CN"/>
        </w:rPr>
        <w:t>实际支出122.38万元，预算执行率88.13%，本指标满分10分，得8.81分。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）产出</w:t>
      </w:r>
      <w:r>
        <w:rPr>
          <w:rFonts w:hint="eastAsia" w:ascii="仿宋" w:hAnsi="仿宋" w:eastAsia="仿宋" w:cs="仿宋"/>
          <w:b w:val="0"/>
          <w:bCs/>
          <w:sz w:val="32"/>
          <w:szCs w:val="32"/>
        </w:rPr>
        <w:t>指标</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A、质量指标：本指标主要通过工程质量验收情况进行绩效评价，本项目经第三方监理验收合格交付使用，满分20分，得分20分。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w:t>
      </w:r>
      <w:r>
        <w:rPr>
          <w:rFonts w:hint="eastAsia" w:ascii="仿宋_GB2312" w:hAnsi="仿宋_GB2312" w:eastAsia="仿宋_GB2312" w:cs="仿宋_GB2312"/>
          <w:b w:val="0"/>
          <w:bCs/>
          <w:sz w:val="32"/>
          <w:szCs w:val="32"/>
          <w:lang w:eastAsia="zh-CN"/>
        </w:rPr>
        <w:t>成本</w:t>
      </w:r>
      <w:r>
        <w:rPr>
          <w:rFonts w:hint="eastAsia" w:ascii="仿宋_GB2312" w:hAnsi="仿宋_GB2312" w:eastAsia="仿宋_GB2312" w:cs="仿宋_GB2312"/>
          <w:b w:val="0"/>
          <w:bCs/>
          <w:sz w:val="32"/>
          <w:szCs w:val="32"/>
        </w:rPr>
        <w:t>指标：</w:t>
      </w:r>
      <w:r>
        <w:rPr>
          <w:rFonts w:hint="eastAsia" w:ascii="仿宋_GB2312" w:hAnsi="仿宋_GB2312" w:eastAsia="仿宋_GB2312" w:cs="仿宋_GB2312"/>
          <w:b w:val="0"/>
          <w:bCs/>
          <w:sz w:val="32"/>
          <w:szCs w:val="32"/>
          <w:lang w:eastAsia="zh-CN"/>
        </w:rPr>
        <w:t>本项目预算支出</w:t>
      </w:r>
      <w:r>
        <w:rPr>
          <w:rFonts w:hint="eastAsia" w:ascii="仿宋_GB2312" w:hAnsi="仿宋_GB2312" w:eastAsia="仿宋_GB2312" w:cs="仿宋_GB2312"/>
          <w:b w:val="0"/>
          <w:bCs/>
          <w:sz w:val="32"/>
          <w:szCs w:val="32"/>
          <w:lang w:val="en-US" w:eastAsia="zh-CN"/>
        </w:rPr>
        <w:t>138.87万元，实际支出122.38万元，结余16.49万元，预算执行率88.13%，在预算成本控制以内，按照考评标准，满分20分，得17.63分。</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C、</w:t>
      </w:r>
      <w:r>
        <w:rPr>
          <w:rFonts w:hint="eastAsia" w:ascii="仿宋" w:hAnsi="仿宋" w:eastAsia="仿宋" w:cs="仿宋"/>
          <w:b w:val="0"/>
          <w:bCs/>
          <w:sz w:val="32"/>
          <w:szCs w:val="32"/>
          <w:lang w:eastAsia="zh-CN"/>
        </w:rPr>
        <w:t>时效</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本指标主要从单位开展</w:t>
      </w:r>
      <w:r>
        <w:rPr>
          <w:rFonts w:hint="eastAsia" w:ascii="仿宋_GB2312" w:hAnsi="仿宋_GB2312" w:eastAsia="仿宋_GB2312" w:cs="仿宋_GB2312"/>
          <w:sz w:val="32"/>
          <w:szCs w:val="32"/>
          <w:lang w:val="en-US" w:eastAsia="zh-CN"/>
        </w:rPr>
        <w:t>业务用房改造工程费项目工程施工及款项拨付是否按照合同约定支付来考评。本项目</w:t>
      </w:r>
      <w:r>
        <w:rPr>
          <w:rFonts w:hint="eastAsia" w:ascii="仿宋" w:hAnsi="仿宋" w:eastAsia="仿宋" w:cs="仿宋"/>
          <w:b w:val="0"/>
          <w:bCs/>
          <w:sz w:val="32"/>
          <w:szCs w:val="32"/>
          <w:lang w:val="en-US" w:eastAsia="zh-CN"/>
        </w:rPr>
        <w:t>开展严格按照合同约定的工程进度来进行款项拨付，各项工作顺利推进，保质保量完成年度工作目标，所以本指标满分20分，得20分。</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（3）效益指标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本指标主要根据“社会效益指标”和“可持续影响指标”作为此项目开展取得的成果及影响来进行评价。本项目实施</w:t>
      </w:r>
      <w:r>
        <w:rPr>
          <w:rFonts w:hint="eastAsia" w:ascii="仿宋_GB2312" w:hAnsi="仿宋_GB2312" w:eastAsia="仿宋_GB2312" w:cs="仿宋_GB2312"/>
          <w:sz w:val="32"/>
          <w:szCs w:val="32"/>
          <w:lang w:eastAsia="zh-CN"/>
        </w:rPr>
        <w:t>贯彻落实国务院深化“放管服”改革、《海南自由贸易港建设总体方案》要求、省委省政府工作部署，以及省社保中心开展经办机构综合柜员制改革工作工作要求。使我单位</w:t>
      </w:r>
      <w:r>
        <w:rPr>
          <w:rFonts w:hint="eastAsia" w:ascii="仿宋_GB2312" w:hAnsi="仿宋_GB2312" w:eastAsia="仿宋_GB2312" w:cs="仿宋_GB2312"/>
          <w:sz w:val="32"/>
          <w:szCs w:val="32"/>
          <w:lang w:val="en-US" w:eastAsia="zh-CN"/>
        </w:rPr>
        <w:t>2021年综合柜员制改革工作顺利进行。同时工程完工交付使用后，业务大厅可同时容纳120多名办事群众办理业务，采取线上、线下和叫号办理业务、自助办理多种方式办理业务，</w:t>
      </w:r>
      <w:r>
        <w:rPr>
          <w:rFonts w:hint="eastAsia" w:ascii="仿宋_GB2312" w:hAnsi="仿宋_GB2312" w:eastAsia="仿宋_GB2312" w:cs="仿宋_GB2312"/>
          <w:sz w:val="32"/>
          <w:szCs w:val="32"/>
          <w:lang w:eastAsia="zh-CN"/>
        </w:rPr>
        <w:t>提升了业务经办能力、效率，提高了窗口服务能力，提高了提升了群众的服务体验感和满意度。因此本项目的社会效益和可持续影响是得到社会和群众认可的，</w:t>
      </w:r>
      <w:r>
        <w:rPr>
          <w:rFonts w:hint="eastAsia" w:ascii="仿宋" w:hAnsi="仿宋" w:eastAsia="仿宋" w:cs="仿宋"/>
          <w:b w:val="0"/>
          <w:bCs/>
          <w:sz w:val="32"/>
          <w:szCs w:val="32"/>
          <w:lang w:val="en-US" w:eastAsia="zh-CN"/>
        </w:rPr>
        <w:t>本指标满分20分，得20分。</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满意度指标：本指标主要是以“受益对象满意度”来作为绩效评价标准。“受益对象”主要以参保人、参保单位、群众和单位干部职工为主，评价小组主要是通过随机抽取问卷调查方式和平时业务经办满意度来考评，满意度达</w:t>
      </w:r>
      <w:r>
        <w:rPr>
          <w:rFonts w:hint="eastAsia" w:ascii="仿宋" w:hAnsi="仿宋" w:eastAsia="仿宋" w:cs="仿宋"/>
          <w:b w:val="0"/>
          <w:bCs/>
          <w:sz w:val="32"/>
          <w:szCs w:val="32"/>
          <w:lang w:val="en-US" w:eastAsia="zh-CN"/>
        </w:rPr>
        <w:t>99%，所以本指标满分10分，得10分。</w:t>
      </w:r>
    </w:p>
    <w:p>
      <w:pPr>
        <w:keepNext w:val="0"/>
        <w:keepLines w:val="0"/>
        <w:pageBreakBefore w:val="0"/>
        <w:widowControl w:val="0"/>
        <w:tabs>
          <w:tab w:val="left" w:pos="900"/>
          <w:tab w:val="left" w:pos="1080"/>
        </w:tabs>
        <w:kinsoku/>
        <w:wordWrap/>
        <w:overflowPunct/>
        <w:topLinePunct w:val="0"/>
        <w:autoSpaceDE/>
        <w:autoSpaceDN/>
        <w:bidi w:val="0"/>
        <w:adjustRightInd/>
        <w:snapToGrid/>
        <w:spacing w:line="540" w:lineRule="exact"/>
        <w:ind w:right="0" w:firstLine="643" w:firstLineChars="200"/>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五、综合评价情况及评价结论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综合上述各项指标评价结果，我单位</w:t>
      </w:r>
      <w:r>
        <w:rPr>
          <w:rFonts w:hint="eastAsia" w:ascii="仿宋_GB2312" w:hAnsi="仿宋_GB2312" w:eastAsia="仿宋_GB2312" w:cs="仿宋_GB2312"/>
          <w:sz w:val="32"/>
          <w:szCs w:val="32"/>
          <w:lang w:eastAsia="zh-CN"/>
        </w:rPr>
        <w:t>业务用房改造工程</w:t>
      </w:r>
      <w:r>
        <w:rPr>
          <w:rFonts w:hint="eastAsia" w:ascii="仿宋" w:hAnsi="仿宋" w:eastAsia="仿宋" w:cs="仿宋"/>
          <w:b w:val="0"/>
          <w:bCs/>
          <w:sz w:val="32"/>
          <w:szCs w:val="32"/>
          <w:lang w:eastAsia="zh-CN"/>
        </w:rPr>
        <w:t>费</w:t>
      </w:r>
      <w:r>
        <w:rPr>
          <w:rFonts w:hint="eastAsia" w:ascii="仿宋" w:hAnsi="仿宋" w:eastAsia="仿宋" w:cs="仿宋"/>
          <w:b w:val="0"/>
          <w:bCs/>
          <w:sz w:val="32"/>
          <w:szCs w:val="32"/>
        </w:rPr>
        <w:t>项目</w:t>
      </w:r>
      <w:r>
        <w:rPr>
          <w:rFonts w:hint="eastAsia" w:ascii="仿宋" w:hAnsi="仿宋" w:eastAsia="仿宋" w:cs="仿宋"/>
          <w:b w:val="0"/>
          <w:bCs/>
          <w:sz w:val="32"/>
          <w:szCs w:val="32"/>
          <w:lang w:eastAsia="zh-CN"/>
        </w:rPr>
        <w:t>总评价得分</w:t>
      </w:r>
      <w:r>
        <w:rPr>
          <w:rFonts w:hint="eastAsia" w:ascii="仿宋" w:hAnsi="仿宋" w:eastAsia="仿宋" w:cs="仿宋"/>
          <w:b w:val="0"/>
          <w:bCs/>
          <w:sz w:val="32"/>
          <w:szCs w:val="32"/>
          <w:lang w:val="en-US" w:eastAsia="zh-CN"/>
        </w:rPr>
        <w:t>96.44分，根据《保亭黎族苗族自治县2021年财政支出项目绩效自评工作方案》相关政策，本项目绩效级别评定为“优”。</w:t>
      </w:r>
      <w:r>
        <w:rPr>
          <w:rFonts w:hint="eastAsia" w:ascii="仿宋" w:hAnsi="仿宋" w:eastAsia="仿宋" w:cs="仿宋"/>
          <w:sz w:val="32"/>
          <w:szCs w:val="32"/>
          <w:lang w:eastAsia="zh-CN"/>
        </w:rPr>
        <w:t>本次</w:t>
      </w:r>
      <w:r>
        <w:rPr>
          <w:rFonts w:hint="eastAsia" w:ascii="仿宋" w:hAnsi="仿宋" w:eastAsia="仿宋" w:cs="仿宋"/>
          <w:sz w:val="32"/>
          <w:szCs w:val="32"/>
        </w:rPr>
        <w:t>绩效评价结束后，</w:t>
      </w:r>
      <w:r>
        <w:rPr>
          <w:rFonts w:hint="eastAsia" w:ascii="仿宋" w:hAnsi="仿宋" w:eastAsia="仿宋" w:cs="仿宋"/>
          <w:sz w:val="32"/>
          <w:szCs w:val="32"/>
          <w:lang w:eastAsia="zh-CN"/>
        </w:rPr>
        <w:t>我单位</w:t>
      </w:r>
      <w:r>
        <w:rPr>
          <w:rFonts w:hint="eastAsia" w:ascii="仿宋" w:hAnsi="仿宋" w:eastAsia="仿宋" w:cs="仿宋"/>
          <w:sz w:val="32"/>
          <w:szCs w:val="32"/>
        </w:rPr>
        <w:t>将</w:t>
      </w:r>
      <w:r>
        <w:rPr>
          <w:rFonts w:hint="eastAsia" w:ascii="仿宋" w:hAnsi="仿宋" w:eastAsia="仿宋" w:cs="仿宋"/>
          <w:sz w:val="32"/>
          <w:szCs w:val="32"/>
          <w:lang w:eastAsia="zh-CN"/>
        </w:rPr>
        <w:t>根据此次</w:t>
      </w:r>
      <w:r>
        <w:rPr>
          <w:rFonts w:hint="eastAsia" w:ascii="仿宋" w:hAnsi="仿宋" w:eastAsia="仿宋" w:cs="仿宋"/>
          <w:sz w:val="32"/>
          <w:szCs w:val="32"/>
        </w:rPr>
        <w:t>自评项目绩效结果</w:t>
      </w:r>
      <w:r>
        <w:rPr>
          <w:rFonts w:hint="eastAsia" w:ascii="仿宋" w:hAnsi="仿宋" w:eastAsia="仿宋" w:cs="仿宋"/>
          <w:sz w:val="32"/>
          <w:szCs w:val="32"/>
          <w:lang w:eastAsia="zh-CN"/>
        </w:rPr>
        <w:t>发现存在的</w:t>
      </w:r>
      <w:r>
        <w:rPr>
          <w:rFonts w:hint="eastAsia" w:ascii="仿宋" w:hAnsi="仿宋" w:eastAsia="仿宋" w:cs="仿宋"/>
          <w:sz w:val="32"/>
          <w:szCs w:val="32"/>
        </w:rPr>
        <w:t>问题及时落实整改，</w:t>
      </w:r>
      <w:r>
        <w:rPr>
          <w:rFonts w:hint="eastAsia" w:ascii="仿宋" w:hAnsi="仿宋" w:eastAsia="仿宋" w:cs="仿宋"/>
          <w:sz w:val="32"/>
          <w:szCs w:val="32"/>
          <w:lang w:eastAsia="zh-CN"/>
        </w:rPr>
        <w:t>加强资金的预算管理，提高资金的使用效率，</w:t>
      </w:r>
      <w:r>
        <w:rPr>
          <w:rFonts w:hint="eastAsia" w:ascii="仿宋" w:hAnsi="仿宋" w:eastAsia="仿宋" w:cs="仿宋"/>
          <w:sz w:val="32"/>
          <w:szCs w:val="32"/>
        </w:rPr>
        <w:t>充分发挥绩效评价在促进项目管理、总结完善制度办法、合理调整资源配置的积极作用。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w:t>
      </w:r>
      <w:r>
        <w:rPr>
          <w:rFonts w:hint="eastAsia" w:ascii="仿宋" w:hAnsi="仿宋" w:eastAsia="仿宋" w:cs="仿宋"/>
          <w:sz w:val="32"/>
          <w:szCs w:val="32"/>
        </w:rPr>
        <w:t>项目绩效自评结果用于上报县财政局，通过县财政局向县委、县政府汇报结果并公开。</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业务用房改造工程费项目支出</w:t>
      </w:r>
      <w:r>
        <w:rPr>
          <w:rFonts w:hint="eastAsia" w:ascii="仿宋" w:hAnsi="仿宋" w:eastAsia="仿宋" w:cs="仿宋"/>
          <w:sz w:val="32"/>
          <w:szCs w:val="32"/>
        </w:rPr>
        <w:t>绩效目标自评表</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保亭黎族苗族自治县社会保险服务中心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Theme="minorEastAsia" w:hAnsiTheme="minorEastAsia" w:eastAsiaTheme="minorEastAsia" w:cstheme="minorEastAsia"/>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kinsoku/>
        <w:wordWrap/>
        <w:overflowPunct/>
        <w:topLinePunct w:val="0"/>
        <w:autoSpaceDE/>
        <w:bidi w:val="0"/>
        <w:spacing w:line="600" w:lineRule="exact"/>
        <w:rPr>
          <w:rFonts w:hint="eastAsia"/>
          <w:b/>
          <w:bCs/>
        </w:rPr>
      </w:pPr>
    </w:p>
    <w:sectPr>
      <w:headerReference r:id="rId3" w:type="default"/>
      <w:footerReference r:id="rId5" w:type="default"/>
      <w:headerReference r:id="rId4" w:type="even"/>
      <w:footerReference r:id="rId6" w:type="even"/>
      <w:pgSz w:w="11906" w:h="16838"/>
      <w:pgMar w:top="1701" w:right="1587" w:bottom="1474" w:left="1587" w:header="851" w:footer="964"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20 -</w:t>
    </w:r>
    <w:r>
      <w:rPr>
        <w:rFonts w:hint="eastAsia" w:ascii="仿宋_GB2312" w:eastAsia="仿宋_GB2312"/>
        <w:sz w:val="28"/>
        <w:szCs w:val="28"/>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223D9"/>
    <w:rsid w:val="000223D9"/>
    <w:rsid w:val="000573FC"/>
    <w:rsid w:val="00124364"/>
    <w:rsid w:val="001715A0"/>
    <w:rsid w:val="001B043F"/>
    <w:rsid w:val="00226ECF"/>
    <w:rsid w:val="00372EF4"/>
    <w:rsid w:val="00380101"/>
    <w:rsid w:val="003874E4"/>
    <w:rsid w:val="004279E3"/>
    <w:rsid w:val="00434457"/>
    <w:rsid w:val="004B4462"/>
    <w:rsid w:val="00516EE4"/>
    <w:rsid w:val="0055204B"/>
    <w:rsid w:val="0058477E"/>
    <w:rsid w:val="005B2198"/>
    <w:rsid w:val="0068392A"/>
    <w:rsid w:val="00695C99"/>
    <w:rsid w:val="00741102"/>
    <w:rsid w:val="007A6A9E"/>
    <w:rsid w:val="007C2FB2"/>
    <w:rsid w:val="008234FD"/>
    <w:rsid w:val="0087119A"/>
    <w:rsid w:val="00881362"/>
    <w:rsid w:val="0089349E"/>
    <w:rsid w:val="009B2DB0"/>
    <w:rsid w:val="00B82092"/>
    <w:rsid w:val="00BF2380"/>
    <w:rsid w:val="00C72BC0"/>
    <w:rsid w:val="00CA1E7B"/>
    <w:rsid w:val="00CA5BD2"/>
    <w:rsid w:val="00CC51E2"/>
    <w:rsid w:val="00DC329C"/>
    <w:rsid w:val="00E3440D"/>
    <w:rsid w:val="00E426D3"/>
    <w:rsid w:val="00F80B4A"/>
    <w:rsid w:val="00F87FF3"/>
    <w:rsid w:val="00FB2B22"/>
    <w:rsid w:val="00FC47FA"/>
    <w:rsid w:val="00FD094B"/>
    <w:rsid w:val="01E2174C"/>
    <w:rsid w:val="02245D5F"/>
    <w:rsid w:val="0233201E"/>
    <w:rsid w:val="02373207"/>
    <w:rsid w:val="025F6037"/>
    <w:rsid w:val="027D62E1"/>
    <w:rsid w:val="02A1084E"/>
    <w:rsid w:val="031D5F92"/>
    <w:rsid w:val="0334085A"/>
    <w:rsid w:val="033F64D3"/>
    <w:rsid w:val="03464A18"/>
    <w:rsid w:val="036D5447"/>
    <w:rsid w:val="03F75A07"/>
    <w:rsid w:val="04926174"/>
    <w:rsid w:val="04B76430"/>
    <w:rsid w:val="04C24D1F"/>
    <w:rsid w:val="04DD622B"/>
    <w:rsid w:val="04E70119"/>
    <w:rsid w:val="050F4F8C"/>
    <w:rsid w:val="059C2288"/>
    <w:rsid w:val="05A47FE3"/>
    <w:rsid w:val="05B15512"/>
    <w:rsid w:val="061019E4"/>
    <w:rsid w:val="06717F4D"/>
    <w:rsid w:val="06A46A09"/>
    <w:rsid w:val="07583E7C"/>
    <w:rsid w:val="07FB4D00"/>
    <w:rsid w:val="08741B22"/>
    <w:rsid w:val="087819E3"/>
    <w:rsid w:val="08B53CDE"/>
    <w:rsid w:val="08F2107F"/>
    <w:rsid w:val="093515CA"/>
    <w:rsid w:val="093E07B8"/>
    <w:rsid w:val="094529C9"/>
    <w:rsid w:val="097720FB"/>
    <w:rsid w:val="09DC29CF"/>
    <w:rsid w:val="09F20F8A"/>
    <w:rsid w:val="0A1B5E44"/>
    <w:rsid w:val="0AFE2E49"/>
    <w:rsid w:val="0C894C0D"/>
    <w:rsid w:val="0CB44B5C"/>
    <w:rsid w:val="0CCE3CFA"/>
    <w:rsid w:val="0CED07D0"/>
    <w:rsid w:val="0D8740F9"/>
    <w:rsid w:val="0D8D4D21"/>
    <w:rsid w:val="0D981131"/>
    <w:rsid w:val="0D9B1F8F"/>
    <w:rsid w:val="0DA505AD"/>
    <w:rsid w:val="0E705236"/>
    <w:rsid w:val="0ED73B6B"/>
    <w:rsid w:val="0F020B4C"/>
    <w:rsid w:val="0F672C64"/>
    <w:rsid w:val="0F9C44BD"/>
    <w:rsid w:val="0FFB58F8"/>
    <w:rsid w:val="1000343B"/>
    <w:rsid w:val="10571299"/>
    <w:rsid w:val="107C7E51"/>
    <w:rsid w:val="10905B30"/>
    <w:rsid w:val="10B63A26"/>
    <w:rsid w:val="10BA4EDF"/>
    <w:rsid w:val="10BE5F95"/>
    <w:rsid w:val="10ED5F0A"/>
    <w:rsid w:val="116A7092"/>
    <w:rsid w:val="11AB42AA"/>
    <w:rsid w:val="11AF57FB"/>
    <w:rsid w:val="11C702F2"/>
    <w:rsid w:val="11F10FCC"/>
    <w:rsid w:val="127C5AE2"/>
    <w:rsid w:val="12F75F9F"/>
    <w:rsid w:val="13463B26"/>
    <w:rsid w:val="1350424F"/>
    <w:rsid w:val="135C45EE"/>
    <w:rsid w:val="137206B9"/>
    <w:rsid w:val="13DD5B53"/>
    <w:rsid w:val="142B3FB4"/>
    <w:rsid w:val="144C0CD1"/>
    <w:rsid w:val="14577694"/>
    <w:rsid w:val="14BF1211"/>
    <w:rsid w:val="150D2CAB"/>
    <w:rsid w:val="15174F4D"/>
    <w:rsid w:val="151A1F9F"/>
    <w:rsid w:val="151F0CBB"/>
    <w:rsid w:val="15555FC0"/>
    <w:rsid w:val="157546A7"/>
    <w:rsid w:val="15AE04BD"/>
    <w:rsid w:val="16DE4486"/>
    <w:rsid w:val="16E36258"/>
    <w:rsid w:val="16ED09FF"/>
    <w:rsid w:val="170634E6"/>
    <w:rsid w:val="17383870"/>
    <w:rsid w:val="1863501E"/>
    <w:rsid w:val="18ED5D3E"/>
    <w:rsid w:val="18EF4C19"/>
    <w:rsid w:val="18F64521"/>
    <w:rsid w:val="19042560"/>
    <w:rsid w:val="19121362"/>
    <w:rsid w:val="19321530"/>
    <w:rsid w:val="193B191F"/>
    <w:rsid w:val="19496A72"/>
    <w:rsid w:val="19737A5E"/>
    <w:rsid w:val="19982317"/>
    <w:rsid w:val="19B55493"/>
    <w:rsid w:val="1A2333BD"/>
    <w:rsid w:val="1A357EE5"/>
    <w:rsid w:val="1A463AEF"/>
    <w:rsid w:val="1A642C69"/>
    <w:rsid w:val="1A853935"/>
    <w:rsid w:val="1AB55B25"/>
    <w:rsid w:val="1AE7714C"/>
    <w:rsid w:val="1B196EB1"/>
    <w:rsid w:val="1B254124"/>
    <w:rsid w:val="1B60499F"/>
    <w:rsid w:val="1BE81BCA"/>
    <w:rsid w:val="1BF96ECB"/>
    <w:rsid w:val="1C79174E"/>
    <w:rsid w:val="1C9306F5"/>
    <w:rsid w:val="1CB82F36"/>
    <w:rsid w:val="1CD34CD9"/>
    <w:rsid w:val="1CEE72BC"/>
    <w:rsid w:val="1CFF6DE4"/>
    <w:rsid w:val="1D013E78"/>
    <w:rsid w:val="1D060A91"/>
    <w:rsid w:val="1D1966B9"/>
    <w:rsid w:val="1D305500"/>
    <w:rsid w:val="1DF177D2"/>
    <w:rsid w:val="1E196A9B"/>
    <w:rsid w:val="1E25218C"/>
    <w:rsid w:val="1E35070B"/>
    <w:rsid w:val="1ED36193"/>
    <w:rsid w:val="1EFB78C1"/>
    <w:rsid w:val="1F496A16"/>
    <w:rsid w:val="1FA75C23"/>
    <w:rsid w:val="1FB62487"/>
    <w:rsid w:val="20076198"/>
    <w:rsid w:val="20230D50"/>
    <w:rsid w:val="20AE56E3"/>
    <w:rsid w:val="20DA4957"/>
    <w:rsid w:val="20DA7E18"/>
    <w:rsid w:val="210F7BBA"/>
    <w:rsid w:val="215028BA"/>
    <w:rsid w:val="218C55BA"/>
    <w:rsid w:val="21DC2083"/>
    <w:rsid w:val="21E406C0"/>
    <w:rsid w:val="22201185"/>
    <w:rsid w:val="2256243D"/>
    <w:rsid w:val="228D6792"/>
    <w:rsid w:val="229A488D"/>
    <w:rsid w:val="22B25602"/>
    <w:rsid w:val="230B100C"/>
    <w:rsid w:val="23260CAA"/>
    <w:rsid w:val="23841489"/>
    <w:rsid w:val="239404D2"/>
    <w:rsid w:val="23975887"/>
    <w:rsid w:val="239B06DD"/>
    <w:rsid w:val="23C25CF6"/>
    <w:rsid w:val="23CA7BBC"/>
    <w:rsid w:val="23F028F3"/>
    <w:rsid w:val="24023A30"/>
    <w:rsid w:val="24292516"/>
    <w:rsid w:val="24761E7C"/>
    <w:rsid w:val="247B506A"/>
    <w:rsid w:val="24827285"/>
    <w:rsid w:val="248441AD"/>
    <w:rsid w:val="24B02500"/>
    <w:rsid w:val="25942FEE"/>
    <w:rsid w:val="259F4761"/>
    <w:rsid w:val="25A554CB"/>
    <w:rsid w:val="260A1352"/>
    <w:rsid w:val="261A77BD"/>
    <w:rsid w:val="26E2371C"/>
    <w:rsid w:val="273B331C"/>
    <w:rsid w:val="275A752D"/>
    <w:rsid w:val="27A12F7C"/>
    <w:rsid w:val="27A17011"/>
    <w:rsid w:val="27B90FB7"/>
    <w:rsid w:val="27BA019F"/>
    <w:rsid w:val="27BE782A"/>
    <w:rsid w:val="27E43F16"/>
    <w:rsid w:val="28266821"/>
    <w:rsid w:val="28A545D4"/>
    <w:rsid w:val="28E20E28"/>
    <w:rsid w:val="28E85E0E"/>
    <w:rsid w:val="28F754E3"/>
    <w:rsid w:val="29584BC3"/>
    <w:rsid w:val="29E71AE2"/>
    <w:rsid w:val="29ED4D00"/>
    <w:rsid w:val="29F9030B"/>
    <w:rsid w:val="29FD2329"/>
    <w:rsid w:val="2A287F2B"/>
    <w:rsid w:val="2A650752"/>
    <w:rsid w:val="2A6F7794"/>
    <w:rsid w:val="2AB35FB9"/>
    <w:rsid w:val="2AB86155"/>
    <w:rsid w:val="2AC251C4"/>
    <w:rsid w:val="2B9A2E59"/>
    <w:rsid w:val="2B9E4411"/>
    <w:rsid w:val="2C14268A"/>
    <w:rsid w:val="2CC85A16"/>
    <w:rsid w:val="2CF87CB6"/>
    <w:rsid w:val="2D4E0033"/>
    <w:rsid w:val="2D637CFB"/>
    <w:rsid w:val="2D92340B"/>
    <w:rsid w:val="2DDA0EA0"/>
    <w:rsid w:val="2DE84BB7"/>
    <w:rsid w:val="2DFF638E"/>
    <w:rsid w:val="2E170B8C"/>
    <w:rsid w:val="2E334B0D"/>
    <w:rsid w:val="2E485B2D"/>
    <w:rsid w:val="2E553B74"/>
    <w:rsid w:val="2E604F64"/>
    <w:rsid w:val="2EC95630"/>
    <w:rsid w:val="2F433BA8"/>
    <w:rsid w:val="2FC101DD"/>
    <w:rsid w:val="2FD735FA"/>
    <w:rsid w:val="2FFF0776"/>
    <w:rsid w:val="301B6ABE"/>
    <w:rsid w:val="302212E1"/>
    <w:rsid w:val="3074032B"/>
    <w:rsid w:val="307769A7"/>
    <w:rsid w:val="307D0335"/>
    <w:rsid w:val="30835938"/>
    <w:rsid w:val="30D70D0F"/>
    <w:rsid w:val="30EC642A"/>
    <w:rsid w:val="30EE322F"/>
    <w:rsid w:val="313504D1"/>
    <w:rsid w:val="31775090"/>
    <w:rsid w:val="32054808"/>
    <w:rsid w:val="32664740"/>
    <w:rsid w:val="32787731"/>
    <w:rsid w:val="32962DA8"/>
    <w:rsid w:val="33004B65"/>
    <w:rsid w:val="33256EE4"/>
    <w:rsid w:val="332B22A2"/>
    <w:rsid w:val="33437CE0"/>
    <w:rsid w:val="334908FD"/>
    <w:rsid w:val="3407627C"/>
    <w:rsid w:val="34172B97"/>
    <w:rsid w:val="345B6431"/>
    <w:rsid w:val="3468487D"/>
    <w:rsid w:val="34A450C7"/>
    <w:rsid w:val="352C22A0"/>
    <w:rsid w:val="354F1C6B"/>
    <w:rsid w:val="359C14A1"/>
    <w:rsid w:val="35DF151F"/>
    <w:rsid w:val="367B0766"/>
    <w:rsid w:val="36910C22"/>
    <w:rsid w:val="369A100A"/>
    <w:rsid w:val="36C44636"/>
    <w:rsid w:val="37572250"/>
    <w:rsid w:val="37C0113C"/>
    <w:rsid w:val="37E3518E"/>
    <w:rsid w:val="38211E12"/>
    <w:rsid w:val="382B1402"/>
    <w:rsid w:val="38354B6F"/>
    <w:rsid w:val="385B0B55"/>
    <w:rsid w:val="38995F62"/>
    <w:rsid w:val="38B3506D"/>
    <w:rsid w:val="38B51233"/>
    <w:rsid w:val="38FF48D5"/>
    <w:rsid w:val="392D3765"/>
    <w:rsid w:val="39794117"/>
    <w:rsid w:val="3A0F0E6C"/>
    <w:rsid w:val="3A415658"/>
    <w:rsid w:val="3A4D6E51"/>
    <w:rsid w:val="3A8972CA"/>
    <w:rsid w:val="3A9D300D"/>
    <w:rsid w:val="3AA87698"/>
    <w:rsid w:val="3B18305D"/>
    <w:rsid w:val="3B1E632F"/>
    <w:rsid w:val="3B4A164D"/>
    <w:rsid w:val="3B523427"/>
    <w:rsid w:val="3B6C1927"/>
    <w:rsid w:val="3B7F51F1"/>
    <w:rsid w:val="3BBE3A3F"/>
    <w:rsid w:val="3BE80B84"/>
    <w:rsid w:val="3C141821"/>
    <w:rsid w:val="3C5F34B1"/>
    <w:rsid w:val="3C645057"/>
    <w:rsid w:val="3C905E09"/>
    <w:rsid w:val="3C973521"/>
    <w:rsid w:val="3CB9120C"/>
    <w:rsid w:val="3CCD3003"/>
    <w:rsid w:val="3CD5480B"/>
    <w:rsid w:val="3CF948CD"/>
    <w:rsid w:val="3CF9710C"/>
    <w:rsid w:val="3D401208"/>
    <w:rsid w:val="3D413D97"/>
    <w:rsid w:val="3D554169"/>
    <w:rsid w:val="3D6D5E79"/>
    <w:rsid w:val="3E1E1E52"/>
    <w:rsid w:val="3E2A590C"/>
    <w:rsid w:val="3E412D30"/>
    <w:rsid w:val="3E4574FA"/>
    <w:rsid w:val="3E8926B6"/>
    <w:rsid w:val="3E8E51C8"/>
    <w:rsid w:val="3EE04C99"/>
    <w:rsid w:val="3F3329F0"/>
    <w:rsid w:val="3FBF4604"/>
    <w:rsid w:val="3FCB2704"/>
    <w:rsid w:val="3FEB3DEC"/>
    <w:rsid w:val="4001472A"/>
    <w:rsid w:val="40082907"/>
    <w:rsid w:val="40085604"/>
    <w:rsid w:val="4037068E"/>
    <w:rsid w:val="40440296"/>
    <w:rsid w:val="404F19E7"/>
    <w:rsid w:val="408769AA"/>
    <w:rsid w:val="40AF011F"/>
    <w:rsid w:val="40FC29ED"/>
    <w:rsid w:val="413B09B1"/>
    <w:rsid w:val="415E4BA4"/>
    <w:rsid w:val="419670F0"/>
    <w:rsid w:val="4243464E"/>
    <w:rsid w:val="426452D7"/>
    <w:rsid w:val="42D11DF7"/>
    <w:rsid w:val="42F55198"/>
    <w:rsid w:val="43137FDF"/>
    <w:rsid w:val="43F67328"/>
    <w:rsid w:val="44043364"/>
    <w:rsid w:val="44614719"/>
    <w:rsid w:val="44A65DEC"/>
    <w:rsid w:val="44E826EC"/>
    <w:rsid w:val="44F06179"/>
    <w:rsid w:val="44FE71E0"/>
    <w:rsid w:val="45160A6C"/>
    <w:rsid w:val="451E2CAE"/>
    <w:rsid w:val="45356B66"/>
    <w:rsid w:val="453723D4"/>
    <w:rsid w:val="45C0055D"/>
    <w:rsid w:val="45E56094"/>
    <w:rsid w:val="45E61A04"/>
    <w:rsid w:val="463B7A84"/>
    <w:rsid w:val="46407D06"/>
    <w:rsid w:val="46451F67"/>
    <w:rsid w:val="464B6965"/>
    <w:rsid w:val="46502005"/>
    <w:rsid w:val="46742FE3"/>
    <w:rsid w:val="46815565"/>
    <w:rsid w:val="469E6980"/>
    <w:rsid w:val="46B057EA"/>
    <w:rsid w:val="46BD59BF"/>
    <w:rsid w:val="470458E5"/>
    <w:rsid w:val="471E428D"/>
    <w:rsid w:val="473347ED"/>
    <w:rsid w:val="474301C6"/>
    <w:rsid w:val="4790548F"/>
    <w:rsid w:val="47987911"/>
    <w:rsid w:val="48473466"/>
    <w:rsid w:val="48BB05FD"/>
    <w:rsid w:val="48CE5E64"/>
    <w:rsid w:val="49062420"/>
    <w:rsid w:val="490C3DD5"/>
    <w:rsid w:val="492148DA"/>
    <w:rsid w:val="49BF00D2"/>
    <w:rsid w:val="4A244CE7"/>
    <w:rsid w:val="4A483221"/>
    <w:rsid w:val="4A4C6041"/>
    <w:rsid w:val="4A794790"/>
    <w:rsid w:val="4A9D051A"/>
    <w:rsid w:val="4AA9478A"/>
    <w:rsid w:val="4B3945F7"/>
    <w:rsid w:val="4B4C6124"/>
    <w:rsid w:val="4BAC2D68"/>
    <w:rsid w:val="4BD930DC"/>
    <w:rsid w:val="4C066E11"/>
    <w:rsid w:val="4C205F0E"/>
    <w:rsid w:val="4C3B59D0"/>
    <w:rsid w:val="4C4F4742"/>
    <w:rsid w:val="4C636148"/>
    <w:rsid w:val="4CA95DDF"/>
    <w:rsid w:val="4D2520C5"/>
    <w:rsid w:val="4D2E0CD0"/>
    <w:rsid w:val="4D32203A"/>
    <w:rsid w:val="4DC03282"/>
    <w:rsid w:val="4DD947F7"/>
    <w:rsid w:val="4E2103DD"/>
    <w:rsid w:val="4EAD0B11"/>
    <w:rsid w:val="4ED97697"/>
    <w:rsid w:val="4EFB2C78"/>
    <w:rsid w:val="4FD26484"/>
    <w:rsid w:val="50402660"/>
    <w:rsid w:val="50992801"/>
    <w:rsid w:val="50C2074C"/>
    <w:rsid w:val="50E72743"/>
    <w:rsid w:val="50E926CF"/>
    <w:rsid w:val="50FA7F29"/>
    <w:rsid w:val="511931F4"/>
    <w:rsid w:val="512E3C14"/>
    <w:rsid w:val="516D5088"/>
    <w:rsid w:val="518223C8"/>
    <w:rsid w:val="518F1700"/>
    <w:rsid w:val="519D7B76"/>
    <w:rsid w:val="51A8376D"/>
    <w:rsid w:val="51AA1667"/>
    <w:rsid w:val="520322F0"/>
    <w:rsid w:val="527F445F"/>
    <w:rsid w:val="528E767F"/>
    <w:rsid w:val="530F5852"/>
    <w:rsid w:val="53234BE1"/>
    <w:rsid w:val="534E1378"/>
    <w:rsid w:val="53687780"/>
    <w:rsid w:val="537A0706"/>
    <w:rsid w:val="537E4FC1"/>
    <w:rsid w:val="53967352"/>
    <w:rsid w:val="5404653F"/>
    <w:rsid w:val="5455615E"/>
    <w:rsid w:val="54690427"/>
    <w:rsid w:val="547D4230"/>
    <w:rsid w:val="54891A9C"/>
    <w:rsid w:val="54AC6860"/>
    <w:rsid w:val="54DA374C"/>
    <w:rsid w:val="554D1102"/>
    <w:rsid w:val="55707871"/>
    <w:rsid w:val="557562FD"/>
    <w:rsid w:val="55A32912"/>
    <w:rsid w:val="55CB3960"/>
    <w:rsid w:val="55E45574"/>
    <w:rsid w:val="55F40645"/>
    <w:rsid w:val="5611579A"/>
    <w:rsid w:val="56474C29"/>
    <w:rsid w:val="56564729"/>
    <w:rsid w:val="56657454"/>
    <w:rsid w:val="568D572C"/>
    <w:rsid w:val="56A9137B"/>
    <w:rsid w:val="56F01DD1"/>
    <w:rsid w:val="572A3340"/>
    <w:rsid w:val="57890E87"/>
    <w:rsid w:val="57925A39"/>
    <w:rsid w:val="57AA581A"/>
    <w:rsid w:val="57CB5AE9"/>
    <w:rsid w:val="57D85EC7"/>
    <w:rsid w:val="583B600E"/>
    <w:rsid w:val="584D4ADD"/>
    <w:rsid w:val="585A5313"/>
    <w:rsid w:val="58616EA2"/>
    <w:rsid w:val="58D05A26"/>
    <w:rsid w:val="58EA5E0D"/>
    <w:rsid w:val="58FC1618"/>
    <w:rsid w:val="59102EA7"/>
    <w:rsid w:val="592279B5"/>
    <w:rsid w:val="59A35B1F"/>
    <w:rsid w:val="59B9312F"/>
    <w:rsid w:val="59D404ED"/>
    <w:rsid w:val="59D95B01"/>
    <w:rsid w:val="59EF0845"/>
    <w:rsid w:val="5A92720E"/>
    <w:rsid w:val="5AD8256C"/>
    <w:rsid w:val="5B014DAC"/>
    <w:rsid w:val="5B2204DB"/>
    <w:rsid w:val="5B5F42C5"/>
    <w:rsid w:val="5B6D226A"/>
    <w:rsid w:val="5B94402D"/>
    <w:rsid w:val="5BD90A6F"/>
    <w:rsid w:val="5BEF08C0"/>
    <w:rsid w:val="5C952216"/>
    <w:rsid w:val="5C995CB4"/>
    <w:rsid w:val="5CBD6476"/>
    <w:rsid w:val="5CD47EE4"/>
    <w:rsid w:val="5CDF1019"/>
    <w:rsid w:val="5CE94325"/>
    <w:rsid w:val="5CFA7D80"/>
    <w:rsid w:val="5CFD01E4"/>
    <w:rsid w:val="5D0F76EB"/>
    <w:rsid w:val="5D4F0962"/>
    <w:rsid w:val="5DA43B4C"/>
    <w:rsid w:val="5DBE2D9F"/>
    <w:rsid w:val="5E05008D"/>
    <w:rsid w:val="5E6D57D6"/>
    <w:rsid w:val="5E7301F2"/>
    <w:rsid w:val="5E924D83"/>
    <w:rsid w:val="5EF3691C"/>
    <w:rsid w:val="5F1C66DF"/>
    <w:rsid w:val="5F222FE7"/>
    <w:rsid w:val="5F6659DF"/>
    <w:rsid w:val="5F913E81"/>
    <w:rsid w:val="601411EB"/>
    <w:rsid w:val="604A6AF1"/>
    <w:rsid w:val="605154C4"/>
    <w:rsid w:val="60713BA5"/>
    <w:rsid w:val="60C305D5"/>
    <w:rsid w:val="60D36972"/>
    <w:rsid w:val="60FA1690"/>
    <w:rsid w:val="610747AE"/>
    <w:rsid w:val="61170A9D"/>
    <w:rsid w:val="6148754A"/>
    <w:rsid w:val="6199707C"/>
    <w:rsid w:val="61B06644"/>
    <w:rsid w:val="61C76F2E"/>
    <w:rsid w:val="61EE1083"/>
    <w:rsid w:val="62BD1137"/>
    <w:rsid w:val="62C919BC"/>
    <w:rsid w:val="62EA0803"/>
    <w:rsid w:val="63051694"/>
    <w:rsid w:val="63167424"/>
    <w:rsid w:val="63202D58"/>
    <w:rsid w:val="63212399"/>
    <w:rsid w:val="63E9733B"/>
    <w:rsid w:val="6445714D"/>
    <w:rsid w:val="649A50A6"/>
    <w:rsid w:val="64EC1FEF"/>
    <w:rsid w:val="64FB19EF"/>
    <w:rsid w:val="654503D4"/>
    <w:rsid w:val="655515AE"/>
    <w:rsid w:val="65B05985"/>
    <w:rsid w:val="668F5270"/>
    <w:rsid w:val="669901B8"/>
    <w:rsid w:val="66BB2A7D"/>
    <w:rsid w:val="670074F5"/>
    <w:rsid w:val="67095DC2"/>
    <w:rsid w:val="67312D41"/>
    <w:rsid w:val="6767781D"/>
    <w:rsid w:val="677E4ED4"/>
    <w:rsid w:val="67C2674D"/>
    <w:rsid w:val="67D52479"/>
    <w:rsid w:val="680F09AB"/>
    <w:rsid w:val="68263021"/>
    <w:rsid w:val="685E3CE9"/>
    <w:rsid w:val="68947B43"/>
    <w:rsid w:val="68AA3C4F"/>
    <w:rsid w:val="690158BE"/>
    <w:rsid w:val="69066128"/>
    <w:rsid w:val="69437B22"/>
    <w:rsid w:val="69D64832"/>
    <w:rsid w:val="6ABD36CC"/>
    <w:rsid w:val="6B006AB7"/>
    <w:rsid w:val="6B090FED"/>
    <w:rsid w:val="6B3D6BE0"/>
    <w:rsid w:val="6BE358F6"/>
    <w:rsid w:val="6C040C34"/>
    <w:rsid w:val="6CC03E3A"/>
    <w:rsid w:val="6CC57B87"/>
    <w:rsid w:val="6D6006B5"/>
    <w:rsid w:val="6D713CA9"/>
    <w:rsid w:val="6D7C1B8E"/>
    <w:rsid w:val="6DEA58FD"/>
    <w:rsid w:val="6DED7699"/>
    <w:rsid w:val="6EA939F3"/>
    <w:rsid w:val="6EC129CD"/>
    <w:rsid w:val="6ED03E4F"/>
    <w:rsid w:val="6EE011E9"/>
    <w:rsid w:val="6F8A7BE9"/>
    <w:rsid w:val="6F9F53AC"/>
    <w:rsid w:val="6FA825E8"/>
    <w:rsid w:val="70191090"/>
    <w:rsid w:val="701B0B41"/>
    <w:rsid w:val="704F31D9"/>
    <w:rsid w:val="7064304E"/>
    <w:rsid w:val="7078202E"/>
    <w:rsid w:val="715F7DA2"/>
    <w:rsid w:val="719707CD"/>
    <w:rsid w:val="71BD695F"/>
    <w:rsid w:val="71D57D0C"/>
    <w:rsid w:val="7225124E"/>
    <w:rsid w:val="724B5893"/>
    <w:rsid w:val="72546760"/>
    <w:rsid w:val="73711BD9"/>
    <w:rsid w:val="737C4930"/>
    <w:rsid w:val="747A63D5"/>
    <w:rsid w:val="747F78AB"/>
    <w:rsid w:val="74896CF5"/>
    <w:rsid w:val="7524773A"/>
    <w:rsid w:val="752A1B5B"/>
    <w:rsid w:val="762A4DDE"/>
    <w:rsid w:val="76386A4B"/>
    <w:rsid w:val="76ED2D58"/>
    <w:rsid w:val="77151ADC"/>
    <w:rsid w:val="774F4A96"/>
    <w:rsid w:val="778A780E"/>
    <w:rsid w:val="779054B5"/>
    <w:rsid w:val="77AA059F"/>
    <w:rsid w:val="77B72A62"/>
    <w:rsid w:val="77DB6067"/>
    <w:rsid w:val="77F33B8C"/>
    <w:rsid w:val="77F664BD"/>
    <w:rsid w:val="77FA29C1"/>
    <w:rsid w:val="77FC00BA"/>
    <w:rsid w:val="78263F20"/>
    <w:rsid w:val="78C45015"/>
    <w:rsid w:val="78E83DAB"/>
    <w:rsid w:val="78FA1DF4"/>
    <w:rsid w:val="790D6BF7"/>
    <w:rsid w:val="792D7153"/>
    <w:rsid w:val="79BD1EFF"/>
    <w:rsid w:val="7A143E7F"/>
    <w:rsid w:val="7A8D4CF3"/>
    <w:rsid w:val="7A8E2B65"/>
    <w:rsid w:val="7ABC1967"/>
    <w:rsid w:val="7ACD75B9"/>
    <w:rsid w:val="7AF6691E"/>
    <w:rsid w:val="7B5B36ED"/>
    <w:rsid w:val="7B8E0814"/>
    <w:rsid w:val="7BAF394E"/>
    <w:rsid w:val="7BB76FAA"/>
    <w:rsid w:val="7BBD380D"/>
    <w:rsid w:val="7CDD7940"/>
    <w:rsid w:val="7D312396"/>
    <w:rsid w:val="7D402F4D"/>
    <w:rsid w:val="7DA51719"/>
    <w:rsid w:val="7DC25F9C"/>
    <w:rsid w:val="7E133332"/>
    <w:rsid w:val="7E2F66BC"/>
    <w:rsid w:val="7EAD250D"/>
    <w:rsid w:val="7EB17F62"/>
    <w:rsid w:val="7EC0469C"/>
    <w:rsid w:val="7ECE01E5"/>
    <w:rsid w:val="7F097CB3"/>
    <w:rsid w:val="7F4F0D3B"/>
    <w:rsid w:val="7F6D6BDA"/>
    <w:rsid w:val="7F9A121C"/>
    <w:rsid w:val="7FC72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6">
    <w:name w:val="heading 3"/>
    <w:basedOn w:val="1"/>
    <w:next w:val="1"/>
    <w:link w:val="16"/>
    <w:qFormat/>
    <w:uiPriority w:val="0"/>
    <w:pPr>
      <w:tabs>
        <w:tab w:val="left" w:pos="720"/>
      </w:tabs>
      <w:autoSpaceDE w:val="0"/>
      <w:autoSpaceDN w:val="0"/>
      <w:adjustRightInd w:val="0"/>
      <w:spacing w:before="120"/>
      <w:textAlignment w:val="baseline"/>
      <w:outlineLvl w:val="2"/>
    </w:pPr>
    <w:rPr>
      <w:rFonts w:ascii="宋体" w:hAnsi="Tms Rmn" w:eastAsia="宋体" w:cs="Times New Roman"/>
      <w:b/>
      <w:kern w:val="0"/>
      <w:sz w:val="24"/>
      <w:szCs w:val="20"/>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paragraph" w:styleId="7">
    <w:name w:val="toa heading"/>
    <w:basedOn w:val="1"/>
    <w:next w:val="1"/>
    <w:qFormat/>
    <w:uiPriority w:val="0"/>
    <w:pPr>
      <w:spacing w:before="120"/>
    </w:pPr>
    <w:rPr>
      <w:rFonts w:ascii="Arial" w:hAnsi="Arial"/>
      <w:sz w:val="24"/>
    </w:rPr>
  </w:style>
  <w:style w:type="paragraph" w:styleId="8">
    <w:name w:val="Date"/>
    <w:basedOn w:val="1"/>
    <w:next w:val="1"/>
    <w:link w:val="15"/>
    <w:unhideWhenUsed/>
    <w:qFormat/>
    <w:uiPriority w:val="99"/>
    <w:pPr>
      <w:ind w:left="100" w:leftChars="2500"/>
    </w:pPr>
  </w:style>
  <w:style w:type="paragraph" w:styleId="9">
    <w:name w:val="footer"/>
    <w:basedOn w:val="1"/>
    <w:link w:val="17"/>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14"/>
    <w:link w:val="8"/>
    <w:semiHidden/>
    <w:qFormat/>
    <w:uiPriority w:val="99"/>
  </w:style>
  <w:style w:type="character" w:customStyle="1" w:styleId="16">
    <w:name w:val="标题 3 Char"/>
    <w:basedOn w:val="14"/>
    <w:link w:val="6"/>
    <w:qFormat/>
    <w:uiPriority w:val="0"/>
    <w:rPr>
      <w:rFonts w:ascii="宋体" w:hAnsi="Tms Rmn" w:eastAsia="宋体" w:cs="Times New Roman"/>
      <w:b/>
      <w:sz w:val="24"/>
    </w:rPr>
  </w:style>
  <w:style w:type="character" w:customStyle="1" w:styleId="17">
    <w:name w:val="页脚 Char"/>
    <w:basedOn w:val="14"/>
    <w:link w:val="9"/>
    <w:qFormat/>
    <w:uiPriority w:val="99"/>
    <w:rPr>
      <w:kern w:val="2"/>
      <w:sz w:val="18"/>
      <w:szCs w:val="22"/>
    </w:rPr>
  </w:style>
  <w:style w:type="character" w:customStyle="1" w:styleId="18">
    <w:name w:val="font11"/>
    <w:basedOn w:val="14"/>
    <w:qFormat/>
    <w:uiPriority w:val="0"/>
    <w:rPr>
      <w:rFonts w:hint="default" w:ascii="仿宋_GB2312" w:eastAsia="仿宋_GB2312" w:cs="仿宋_GB2312"/>
      <w:color w:val="000000"/>
      <w:sz w:val="20"/>
      <w:szCs w:val="20"/>
      <w:u w:val="none"/>
    </w:rPr>
  </w:style>
  <w:style w:type="character" w:customStyle="1" w:styleId="19">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2037</Words>
  <Characters>11612</Characters>
  <Lines>96</Lines>
  <Paragraphs>27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2021-04-13T02:59:00Z</dcterms:created>
  <dc:creator>Administrator</dc:creator>
  <cp:lastModifiedBy>徐日定</cp:lastModifiedBy>
  <cp:lastPrinted>2021-07-06T01:09:00Z</cp:lastPrinted>
  <dcterms:modified xsi:type="dcterms:W3CDTF">2022-06-02T03:11:15Z</dcterms:modified>
  <dc:title>保亭黎族苗族自治县财政局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F8A55DCE2C3D43CD9941A246C11F2139</vt:lpwstr>
  </property>
</Properties>
</file>