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采购清单</w:t>
      </w:r>
    </w:p>
    <w:tbl>
      <w:tblPr>
        <w:tblStyle w:val="2"/>
        <w:tblpPr w:leftFromText="180" w:rightFromText="180" w:vertAnchor="text" w:horzAnchor="page" w:tblpX="1380" w:tblpY="263"/>
        <w:tblOverlap w:val="never"/>
        <w:tblW w:w="13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2"/>
        <w:gridCol w:w="1650"/>
        <w:gridCol w:w="7572"/>
        <w:gridCol w:w="690"/>
        <w:gridCol w:w="855"/>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942" w:type="dxa"/>
            <w:vMerge w:val="restart"/>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650" w:type="dxa"/>
            <w:vMerge w:val="restart"/>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采购物品名称</w:t>
            </w:r>
          </w:p>
        </w:tc>
        <w:tc>
          <w:tcPr>
            <w:tcW w:w="7572" w:type="dxa"/>
            <w:vMerge w:val="restart"/>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参考规格型号</w:t>
            </w:r>
          </w:p>
        </w:tc>
        <w:tc>
          <w:tcPr>
            <w:tcW w:w="690" w:type="dxa"/>
            <w:vMerge w:val="restart"/>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55" w:type="dxa"/>
            <w:vMerge w:val="restart"/>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001" w:type="dxa"/>
            <w:vMerge w:val="restart"/>
            <w:tcBorders>
              <w:top w:val="single" w:color="000000" w:sz="12" w:space="0"/>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942" w:type="dxa"/>
            <w:vMerge w:val="continue"/>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72" w:type="dxa"/>
            <w:vMerge w:val="continue"/>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5" w:type="dxa"/>
            <w:vMerge w:val="continue"/>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01" w:type="dxa"/>
            <w:vMerge w:val="continue"/>
            <w:tcBorders>
              <w:top w:val="single" w:color="000000" w:sz="12" w:space="0"/>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42" w:type="dxa"/>
            <w:tcBorders>
              <w:top w:val="nil"/>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bCs/>
                <w:szCs w:val="21"/>
                <w:lang w:val="en-US" w:eastAsia="zh-CN"/>
              </w:rPr>
              <w:t>新型冠状病毒2019-nCov核酸检测试剂盒</w:t>
            </w:r>
          </w:p>
        </w:tc>
        <w:tc>
          <w:tcPr>
            <w:tcW w:w="75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1.预期用途:本试剂盒用于体外定性检测新型冠状病毒感染的肺炎疑似病例、疑似聚集性病例患者、其他需要进行新型冠状病毒感染诊断或鉴别诊断者的口咽拭子和痰液样本中，新型冠状病毒(2019-nCoV)ORF1ab 和N基因。</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2.包装规格:96人份/盒和48人份/盒</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3.检验原理:荧光 PCR法</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4.检测靶点:"新型冠状病毒(2019-nCoV)ORF1ab和N基因(诊疗方案推荐 ORF1ab、N)</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5.样本类型:样本类型全面:包括人口咽拭子和痰液。</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6.阳性质控和阴性质控:阴性质控品和阳性质控品均参与提 取，用于对环境进行监控和 PCR 检测试剂的质控。</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7.储存条件:避光-20±5℃储存</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8.有效期:稳定性好，有效期不低于6个月 </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开盖后稳定性:稳定性好，开盖后不低于90天</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10.灵敏度:最低检测限:500copies/mL11.阴性符合率:100%</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12.重复性(CV):CV 均低于 5%，最低 3.3%</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13.加样量:s5ul</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14.反应体系:s25ul</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15.阳性结果判读:CT≤40，灵敏度更高，检出率更高</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16.是否有配套核酸提取试剂:有，磁珠法15min，快速提取3min</w:t>
            </w:r>
          </w:p>
        </w:tc>
        <w:tc>
          <w:tcPr>
            <w:tcW w:w="6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人份</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43200</w:t>
            </w:r>
          </w:p>
        </w:tc>
        <w:tc>
          <w:tcPr>
            <w:tcW w:w="2001" w:type="dxa"/>
            <w:tcBorders>
              <w:top w:val="nil"/>
              <w:left w:val="nil"/>
              <w:bottom w:val="single" w:color="000000" w:sz="8" w:space="0"/>
              <w:right w:val="single" w:color="000000" w:sz="12"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规格为48人份/盒的需求24000人份；</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规格为96人份/盒的需求19200人份</w:t>
            </w:r>
          </w:p>
          <w:p>
            <w:pPr>
              <w:jc w:val="center"/>
              <w:rPr>
                <w:rFonts w:hint="eastAsia" w:ascii="宋体" w:hAnsi="宋体" w:eastAsia="宋体" w:cs="宋体"/>
                <w:i w:val="0"/>
                <w:color w:val="000000"/>
                <w:sz w:val="24"/>
                <w:szCs w:val="24"/>
                <w:u w:val="none"/>
              </w:rPr>
            </w:pPr>
          </w:p>
        </w:tc>
      </w:tr>
    </w:tbl>
    <w:p/>
    <w:tbl>
      <w:tblPr>
        <w:tblStyle w:val="2"/>
        <w:tblpPr w:leftFromText="180" w:rightFromText="180" w:vertAnchor="text" w:horzAnchor="page" w:tblpX="1380" w:tblpY="263"/>
        <w:tblOverlap w:val="never"/>
        <w:tblW w:w="13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2"/>
        <w:gridCol w:w="1650"/>
        <w:gridCol w:w="7793"/>
        <w:gridCol w:w="469"/>
        <w:gridCol w:w="855"/>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7" w:hRule="atLeast"/>
        </w:trPr>
        <w:tc>
          <w:tcPr>
            <w:tcW w:w="942"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65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bCs/>
                <w:szCs w:val="21"/>
                <w:lang w:val="en-US" w:eastAsia="zh-CN"/>
              </w:rPr>
              <w:t>新型冠状病毒核酸（2019-nCov  RNA）质控品</w:t>
            </w:r>
          </w:p>
        </w:tc>
        <w:tc>
          <w:tcPr>
            <w:tcW w:w="779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spacing w:line="240" w:lineRule="atLeast"/>
              <w:rPr>
                <w:rFonts w:hint="eastAsia" w:ascii="宋体" w:hAnsi="宋体" w:eastAsia="宋体" w:cs="宋体"/>
                <w:i w:val="0"/>
                <w:color w:val="000000"/>
                <w:sz w:val="21"/>
                <w:szCs w:val="21"/>
                <w:u w:val="none"/>
              </w:rPr>
            </w:pPr>
            <w:r>
              <w:rPr>
                <w:rFonts w:hint="eastAsia"/>
                <w:lang w:val="en-US" w:eastAsia="zh-CN"/>
              </w:rPr>
              <w:t>（5</w:t>
            </w:r>
            <w:r>
              <w:rPr>
                <w:rFonts w:hint="eastAsia"/>
              </w:rPr>
              <w:t>00</w:t>
            </w:r>
            <w:r>
              <w:rPr>
                <w:rFonts w:hint="eastAsia"/>
                <w:lang w:val="en-US" w:eastAsia="zh-CN"/>
              </w:rPr>
              <w:t>cp/ml）0.5ml/支,10支/盒</w:t>
            </w:r>
          </w:p>
        </w:tc>
        <w:tc>
          <w:tcPr>
            <w:tcW w:w="46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盒</w:t>
            </w:r>
          </w:p>
        </w:tc>
        <w:tc>
          <w:tcPr>
            <w:tcW w:w="8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200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0" w:hRule="atLeast"/>
        </w:trPr>
        <w:tc>
          <w:tcPr>
            <w:tcW w:w="942"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5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核酸提取或纯化试剂（</w:t>
            </w:r>
            <w:r>
              <w:rPr>
                <w:rStyle w:val="4"/>
                <w:rFonts w:eastAsia="宋体"/>
                <w:lang w:val="en-US" w:eastAsia="zh-CN" w:bidi="ar"/>
              </w:rPr>
              <w:t>s10015</w:t>
            </w:r>
            <w:r>
              <w:rPr>
                <w:rStyle w:val="5"/>
                <w:lang w:val="en-US" w:eastAsia="zh-CN" w:bidi="ar"/>
              </w:rPr>
              <w:t>）</w:t>
            </w:r>
          </w:p>
        </w:tc>
        <w:tc>
          <w:tcPr>
            <w:tcW w:w="779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1.样品种类:适用于血液、血清、血浆、尿液、鼻响拭子、细胞培养物等样本，从样本中提取高纯度的核酸(N/RU)可直接用于荧光定量 PCR、RT-FCR、生物芯片分析，二代测序等相关实验。</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2.适用机型;试剂使用仪器为开放性机型，适用伯杰。ABI。 Thermo、天隆等</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3.样品量:100-200ul</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4.洗脱体积:50-100ul</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w:t>
            </w:r>
            <w:r>
              <w:rPr>
                <w:rFonts w:hint="eastAsia" w:ascii="宋体" w:hAnsi="宋体" w:eastAsia="宋体" w:cs="宋体"/>
                <w:i w:val="0"/>
                <w:color w:val="000000"/>
                <w:sz w:val="21"/>
                <w:szCs w:val="21"/>
                <w:u w:val="none"/>
                <w:lang w:val="en-US" w:eastAsia="zh-CN"/>
              </w:rPr>
              <w:t>48</w:t>
            </w:r>
            <w:r>
              <w:rPr>
                <w:rFonts w:hint="eastAsia" w:ascii="宋体" w:hAnsi="宋体" w:eastAsia="宋体" w:cs="宋体"/>
                <w:i w:val="0"/>
                <w:color w:val="000000"/>
                <w:sz w:val="21"/>
                <w:szCs w:val="21"/>
                <w:u w:val="none"/>
              </w:rPr>
              <w:t>人份/盒</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6.时闻:拍提试剂有15与35分钟两种试剂可供选拍</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7.反应原理:利用预填充的胍盐去除蛋白，无需添加蛋白酶K直接加样上机</w:t>
            </w:r>
          </w:p>
          <w:p>
            <w:pPr>
              <w:jc w:val="both"/>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8保存条件:宣温保存，有效期</w:t>
            </w:r>
            <w:r>
              <w:rPr>
                <w:rFonts w:hint="default" w:ascii="Arial" w:hAnsi="Arial" w:eastAsia="宋体" w:cs="Arial"/>
                <w:i w:val="0"/>
                <w:color w:val="000000"/>
                <w:sz w:val="21"/>
                <w:szCs w:val="21"/>
                <w:u w:val="none"/>
              </w:rPr>
              <w:t>≥</w:t>
            </w:r>
            <w:r>
              <w:rPr>
                <w:rFonts w:hint="eastAsia" w:ascii="宋体" w:hAnsi="宋体" w:eastAsia="宋体" w:cs="宋体"/>
                <w:i w:val="0"/>
                <w:color w:val="000000"/>
                <w:sz w:val="21"/>
                <w:szCs w:val="21"/>
                <w:u w:val="none"/>
              </w:rPr>
              <w:t>12个月。</w:t>
            </w:r>
          </w:p>
        </w:tc>
        <w:tc>
          <w:tcPr>
            <w:tcW w:w="46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both"/>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rPr>
              <w:t>盒</w:t>
            </w:r>
          </w:p>
        </w:tc>
        <w:tc>
          <w:tcPr>
            <w:tcW w:w="8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200</w:t>
            </w:r>
          </w:p>
        </w:tc>
        <w:tc>
          <w:tcPr>
            <w:tcW w:w="200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w:t>
            </w:r>
            <w:r>
              <w:rPr>
                <w:rStyle w:val="6"/>
                <w:rFonts w:eastAsia="宋体"/>
                <w:lang w:val="en-US" w:eastAsia="zh-CN" w:bidi="ar"/>
              </w:rPr>
              <w:t>4</w:t>
            </w:r>
            <w:r>
              <w:rPr>
                <w:rStyle w:val="7"/>
                <w:lang w:val="en-US" w:eastAsia="zh-CN" w:bidi="ar"/>
              </w:rPr>
              <w:t>块</w:t>
            </w:r>
            <w:r>
              <w:rPr>
                <w:rStyle w:val="6"/>
                <w:rFonts w:eastAsia="宋体"/>
                <w:lang w:val="en-US" w:eastAsia="zh-CN" w:bidi="ar"/>
              </w:rPr>
              <w:t>48</w:t>
            </w:r>
            <w:r>
              <w:rPr>
                <w:rStyle w:val="7"/>
                <w:lang w:val="en-US" w:eastAsia="zh-CN" w:bidi="ar"/>
              </w:rPr>
              <w:t>圆孔深孔板、</w:t>
            </w:r>
            <w:r>
              <w:rPr>
                <w:rStyle w:val="6"/>
                <w:rFonts w:eastAsia="宋体"/>
                <w:lang w:val="en-US" w:eastAsia="zh-CN" w:bidi="ar"/>
              </w:rPr>
              <w:t>1</w:t>
            </w:r>
            <w:r>
              <w:rPr>
                <w:rStyle w:val="7"/>
                <w:lang w:val="en-US" w:eastAsia="zh-CN" w:bidi="ar"/>
              </w:rPr>
              <w:t>个</w:t>
            </w:r>
            <w:r>
              <w:rPr>
                <w:rStyle w:val="6"/>
                <w:rFonts w:eastAsia="宋体"/>
                <w:lang w:val="en-US" w:eastAsia="zh-CN" w:bidi="ar"/>
              </w:rPr>
              <w:t>48</w:t>
            </w:r>
            <w:r>
              <w:rPr>
                <w:rStyle w:val="7"/>
                <w:lang w:val="en-US" w:eastAsia="zh-CN" w:bidi="ar"/>
              </w:rPr>
              <w:t>磁棒套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942" w:type="dxa"/>
            <w:tcBorders>
              <w:top w:val="single" w:color="auto" w:sz="4" w:space="0"/>
              <w:left w:val="single" w:color="000000" w:sz="12"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5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核酸提取或纯化试剂</w:t>
            </w:r>
          </w:p>
        </w:tc>
        <w:tc>
          <w:tcPr>
            <w:tcW w:w="779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rPr>
              <w:t xml:space="preserve"> 1.预期用途:用于待测样本的预处理，使样本中的待测物从与其他物质结合的状态中释放出来，以便于使用体外诊断试制或仪器对待测物进行检测</w:t>
            </w:r>
            <w:r>
              <w:rPr>
                <w:rFonts w:hint="eastAsia" w:ascii="宋体" w:hAnsi="宋体" w:eastAsia="宋体" w:cs="宋体"/>
                <w:i w:val="0"/>
                <w:color w:val="000000"/>
                <w:sz w:val="21"/>
                <w:szCs w:val="21"/>
                <w:u w:val="none"/>
                <w:lang w:val="en-US" w:eastAsia="zh-CN"/>
              </w:rPr>
              <w:t>。</w:t>
            </w:r>
          </w:p>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2.有效期:</w:t>
            </w:r>
            <w:r>
              <w:rPr>
                <w:rFonts w:hint="default" w:ascii="Arial" w:hAnsi="Arial" w:eastAsia="宋体" w:cs="Arial"/>
                <w:i w:val="0"/>
                <w:color w:val="000000"/>
                <w:sz w:val="21"/>
                <w:szCs w:val="21"/>
                <w:u w:val="none"/>
              </w:rPr>
              <w:t>≥</w:t>
            </w:r>
            <w:r>
              <w:rPr>
                <w:rFonts w:hint="eastAsia" w:ascii="宋体" w:hAnsi="宋体" w:eastAsia="宋体" w:cs="宋体"/>
                <w:i w:val="0"/>
                <w:color w:val="000000"/>
                <w:sz w:val="21"/>
                <w:szCs w:val="21"/>
                <w:u w:val="none"/>
              </w:rPr>
              <w:t>12个月</w:t>
            </w:r>
          </w:p>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w:t>
            </w:r>
            <w:r>
              <w:rPr>
                <w:rFonts w:hint="eastAsia" w:ascii="宋体" w:hAnsi="宋体" w:eastAsia="宋体" w:cs="宋体"/>
                <w:i w:val="0"/>
                <w:color w:val="000000"/>
                <w:sz w:val="21"/>
                <w:szCs w:val="21"/>
                <w:u w:val="none"/>
                <w:lang w:val="en-US" w:eastAsia="zh-CN"/>
              </w:rPr>
              <w:t>96</w:t>
            </w:r>
            <w:r>
              <w:rPr>
                <w:rFonts w:hint="eastAsia" w:ascii="宋体" w:hAnsi="宋体" w:eastAsia="宋体" w:cs="宋体"/>
                <w:i w:val="0"/>
                <w:color w:val="000000"/>
                <w:sz w:val="21"/>
                <w:szCs w:val="21"/>
                <w:u w:val="none"/>
              </w:rPr>
              <w:t>人份/盒</w:t>
            </w:r>
          </w:p>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4.适用样本类型:自清、血浆、外周血、疯液、睡液、胸腹水，人份脑脊液、干盘斑、咽拭子、鼻唱拭子、棉拭子洗脱物、脱落维胞、粪便、组织等样本</w:t>
            </w:r>
          </w:p>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5.加样量:50~200ul</w:t>
            </w:r>
          </w:p>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6.核酸提取温度:常温裂解</w:t>
            </w:r>
          </w:p>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7.自动化:可实现全自动化，可</w:t>
            </w:r>
            <w:r>
              <w:rPr>
                <w:rFonts w:hint="eastAsia" w:ascii="宋体" w:hAnsi="宋体" w:eastAsia="宋体" w:cs="宋体"/>
                <w:i w:val="0"/>
                <w:color w:val="000000"/>
                <w:sz w:val="21"/>
                <w:szCs w:val="21"/>
                <w:u w:val="none"/>
                <w:lang w:eastAsia="zh-CN"/>
              </w:rPr>
              <w:t>搭</w:t>
            </w:r>
            <w:r>
              <w:rPr>
                <w:rFonts w:hint="eastAsia" w:ascii="宋体" w:hAnsi="宋体" w:eastAsia="宋体" w:cs="宋体"/>
                <w:i w:val="0"/>
                <w:color w:val="000000"/>
                <w:sz w:val="21"/>
                <w:szCs w:val="21"/>
                <w:u w:val="none"/>
              </w:rPr>
              <w:t xml:space="preserve">配同品牌自动核酸提取仪 </w:t>
            </w:r>
          </w:p>
        </w:tc>
        <w:tc>
          <w:tcPr>
            <w:tcW w:w="46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盒</w:t>
            </w:r>
          </w:p>
        </w:tc>
        <w:tc>
          <w:tcPr>
            <w:tcW w:w="8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400</w:t>
            </w:r>
          </w:p>
        </w:tc>
        <w:tc>
          <w:tcPr>
            <w:tcW w:w="2001" w:type="dxa"/>
            <w:tcBorders>
              <w:top w:val="single" w:color="auto" w:sz="4" w:space="0"/>
              <w:left w:val="nil"/>
              <w:bottom w:val="single" w:color="auto" w:sz="4"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942" w:type="dxa"/>
            <w:tcBorders>
              <w:top w:val="single" w:color="auto" w:sz="4" w:space="0"/>
              <w:left w:val="single" w:color="000000" w:sz="12"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5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200uL加长带滤芯吸头</w:t>
            </w:r>
          </w:p>
        </w:tc>
        <w:tc>
          <w:tcPr>
            <w:tcW w:w="7793"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200uL</w:t>
            </w:r>
          </w:p>
        </w:tc>
        <w:tc>
          <w:tcPr>
            <w:tcW w:w="46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盒</w:t>
            </w:r>
          </w:p>
        </w:tc>
        <w:tc>
          <w:tcPr>
            <w:tcW w:w="855"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2001" w:type="dxa"/>
            <w:tcBorders>
              <w:top w:val="single" w:color="000000" w:sz="8" w:space="0"/>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sz w:val="24"/>
                <w:lang w:val="en-US" w:eastAsia="zh-CN"/>
              </w:rPr>
              <w:t>96支/盒；</w:t>
            </w:r>
            <w:r>
              <w:rPr>
                <w:rFonts w:hint="eastAsia"/>
                <w:bCs/>
                <w:sz w:val="24"/>
                <w:lang w:val="en-US" w:eastAsia="zh-CN"/>
              </w:rPr>
              <w:t>20ul-200ul孔径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942" w:type="dxa"/>
            <w:tcBorders>
              <w:top w:val="single" w:color="auto" w:sz="4" w:space="0"/>
              <w:left w:val="single" w:color="000000" w:sz="12"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5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1000uL加长带滤芯吸头</w:t>
            </w:r>
          </w:p>
        </w:tc>
        <w:tc>
          <w:tcPr>
            <w:tcW w:w="779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1000uL</w:t>
            </w:r>
          </w:p>
        </w:tc>
        <w:tc>
          <w:tcPr>
            <w:tcW w:w="46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eastAsia="zh-CN"/>
              </w:rPr>
              <w:t>盒</w:t>
            </w:r>
          </w:p>
        </w:tc>
        <w:tc>
          <w:tcPr>
            <w:tcW w:w="8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2001" w:type="dxa"/>
            <w:tcBorders>
              <w:top w:val="single" w:color="auto" w:sz="4" w:space="0"/>
              <w:left w:val="nil"/>
              <w:bottom w:val="single" w:color="000000" w:sz="8" w:space="0"/>
              <w:right w:val="single" w:color="000000" w:sz="12"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r>
              <w:rPr>
                <w:rFonts w:hint="eastAsia"/>
                <w:sz w:val="24"/>
                <w:lang w:val="en-US" w:eastAsia="zh-CN"/>
              </w:rPr>
              <w:t>96支/盒</w:t>
            </w:r>
          </w:p>
        </w:tc>
      </w:tr>
    </w:tbl>
    <w:tbl>
      <w:tblPr>
        <w:tblStyle w:val="2"/>
        <w:tblpPr w:leftFromText="180" w:rightFromText="180" w:vertAnchor="text" w:horzAnchor="page" w:tblpX="1400" w:tblpY="286"/>
        <w:tblOverlap w:val="never"/>
        <w:tblW w:w="13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2"/>
        <w:gridCol w:w="1593"/>
        <w:gridCol w:w="7845"/>
        <w:gridCol w:w="474"/>
        <w:gridCol w:w="855"/>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2" w:hRule="atLeast"/>
        </w:trPr>
        <w:tc>
          <w:tcPr>
            <w:tcW w:w="942" w:type="dxa"/>
            <w:tcBorders>
              <w:top w:val="single" w:color="auto" w:sz="4" w:space="0"/>
              <w:left w:val="single" w:color="000000" w:sz="12"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159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sz w:val="24"/>
                <w:lang w:val="en-US" w:eastAsia="zh-CN"/>
              </w:rPr>
              <w:t>PCR透明八联平管盖</w:t>
            </w:r>
          </w:p>
        </w:tc>
        <w:tc>
          <w:tcPr>
            <w:tcW w:w="78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sz w:val="24"/>
                <w:lang w:val="en-US" w:eastAsia="zh-CN"/>
              </w:rPr>
            </w:pPr>
            <w:r>
              <w:rPr>
                <w:rFonts w:hint="eastAsia"/>
                <w:sz w:val="24"/>
                <w:lang w:val="en-US" w:eastAsia="zh-CN"/>
              </w:rPr>
              <w:t>0.2ml*125排/盒 10盒/箱</w:t>
            </w:r>
          </w:p>
        </w:tc>
        <w:tc>
          <w:tcPr>
            <w:tcW w:w="47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箱</w:t>
            </w:r>
          </w:p>
        </w:tc>
        <w:tc>
          <w:tcPr>
            <w:tcW w:w="8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eastAsia="宋体"/>
                <w:bCs/>
                <w:sz w:val="24"/>
                <w:lang w:val="en-US" w:eastAsia="zh-CN"/>
              </w:rPr>
              <w:t>15</w:t>
            </w:r>
          </w:p>
        </w:tc>
        <w:tc>
          <w:tcPr>
            <w:tcW w:w="1956" w:type="dxa"/>
            <w:tcBorders>
              <w:top w:val="single" w:color="auto" w:sz="4" w:space="0"/>
              <w:left w:val="nil"/>
              <w:bottom w:val="single" w:color="auto" w:sz="4" w:space="0"/>
              <w:right w:val="single" w:color="000000" w:sz="12"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942" w:type="dxa"/>
            <w:tcBorders>
              <w:top w:val="single" w:color="auto" w:sz="4" w:space="0"/>
              <w:left w:val="single" w:color="000000" w:sz="12"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59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sz w:val="24"/>
                <w:lang w:val="en-US" w:eastAsia="zh-CN"/>
              </w:rPr>
              <w:t>PCR透明八联管</w:t>
            </w:r>
          </w:p>
        </w:tc>
        <w:tc>
          <w:tcPr>
            <w:tcW w:w="78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sz w:val="24"/>
                <w:lang w:val="en-US" w:eastAsia="zh-CN"/>
              </w:rPr>
            </w:pPr>
            <w:r>
              <w:rPr>
                <w:rFonts w:hint="eastAsia"/>
                <w:sz w:val="24"/>
                <w:lang w:val="en-US" w:eastAsia="zh-CN"/>
              </w:rPr>
              <w:t>0.2ml*125排/盒 10盒/箱</w:t>
            </w:r>
          </w:p>
        </w:tc>
        <w:tc>
          <w:tcPr>
            <w:tcW w:w="47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r>
              <w:rPr>
                <w:rFonts w:hint="eastAsia" w:eastAsia="宋体"/>
                <w:bCs/>
                <w:sz w:val="24"/>
                <w:lang w:val="en-US" w:eastAsia="zh-CN"/>
              </w:rPr>
              <w:t>箱</w:t>
            </w:r>
          </w:p>
        </w:tc>
        <w:tc>
          <w:tcPr>
            <w:tcW w:w="8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eastAsia="宋体"/>
                <w:bCs/>
                <w:sz w:val="24"/>
                <w:lang w:val="en-US" w:eastAsia="zh-CN"/>
              </w:rPr>
              <w:t>15</w:t>
            </w:r>
          </w:p>
        </w:tc>
        <w:tc>
          <w:tcPr>
            <w:tcW w:w="1956" w:type="dxa"/>
            <w:tcBorders>
              <w:top w:val="single" w:color="auto" w:sz="4" w:space="0"/>
              <w:left w:val="nil"/>
              <w:bottom w:val="single" w:color="auto" w:sz="4" w:space="0"/>
              <w:right w:val="single" w:color="000000" w:sz="12"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942" w:type="dxa"/>
            <w:tcBorders>
              <w:top w:val="single" w:color="auto" w:sz="4" w:space="0"/>
              <w:left w:val="single" w:color="000000" w:sz="12"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bookmarkStart w:id="0" w:name="_GoBack"/>
            <w:bookmarkEnd w:id="0"/>
          </w:p>
        </w:tc>
        <w:tc>
          <w:tcPr>
            <w:tcW w:w="1593"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新型冠状病毒核酸（</w:t>
            </w:r>
            <w:r>
              <w:rPr>
                <w:rStyle w:val="4"/>
                <w:rFonts w:eastAsia="宋体"/>
                <w:lang w:val="en-US" w:eastAsia="zh-CN" w:bidi="ar"/>
              </w:rPr>
              <w:t>2019-nCov  RNA</w:t>
            </w:r>
            <w:r>
              <w:rPr>
                <w:rStyle w:val="5"/>
                <w:lang w:val="en-US" w:eastAsia="zh-CN" w:bidi="ar"/>
              </w:rPr>
              <w:t>）质控品</w:t>
            </w:r>
          </w:p>
        </w:tc>
        <w:tc>
          <w:tcPr>
            <w:tcW w:w="78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sz w:val="21"/>
                <w:szCs w:val="21"/>
                <w:u w:val="none"/>
              </w:rPr>
              <w:t xml:space="preserve"> </w:t>
            </w:r>
            <w:r>
              <w:rPr>
                <w:rFonts w:hint="eastAsia"/>
                <w:lang w:val="en-US" w:eastAsia="zh-CN"/>
              </w:rPr>
              <w:t>（250cp/ml）0.5ml/支,10支/盒</w:t>
            </w:r>
          </w:p>
        </w:tc>
        <w:tc>
          <w:tcPr>
            <w:tcW w:w="47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sz w:val="21"/>
                <w:szCs w:val="21"/>
                <w:u w:val="none"/>
              </w:rPr>
              <w:t xml:space="preserve"> 盒</w:t>
            </w:r>
          </w:p>
        </w:tc>
        <w:tc>
          <w:tcPr>
            <w:tcW w:w="8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1956" w:type="dxa"/>
            <w:tcBorders>
              <w:top w:val="single" w:color="auto" w:sz="4" w:space="0"/>
              <w:left w:val="nil"/>
              <w:bottom w:val="single" w:color="auto" w:sz="4" w:space="0"/>
              <w:right w:val="single" w:color="000000" w:sz="12"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2"/>
                <w:sz w:val="24"/>
                <w:szCs w:val="24"/>
                <w:u w:val="none"/>
                <w:lang w:val="en-US" w:eastAsia="zh-CN" w:bidi="ar-SA"/>
              </w:rPr>
            </w:pPr>
          </w:p>
        </w:tc>
      </w:tr>
    </w:tbl>
    <w:p/>
    <w:p>
      <w:pPr>
        <w:jc w:val="center"/>
        <w:rPr>
          <w:rFonts w:hint="eastAsia"/>
          <w:sz w:val="32"/>
          <w:szCs w:val="32"/>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03EB"/>
    <w:multiLevelType w:val="singleLevel"/>
    <w:tmpl w:val="621B03EB"/>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C0601"/>
    <w:rsid w:val="01623855"/>
    <w:rsid w:val="02D521BB"/>
    <w:rsid w:val="02F66BCD"/>
    <w:rsid w:val="03CA2398"/>
    <w:rsid w:val="06A604E6"/>
    <w:rsid w:val="07C935CA"/>
    <w:rsid w:val="099A728A"/>
    <w:rsid w:val="0C092306"/>
    <w:rsid w:val="0D725C70"/>
    <w:rsid w:val="0E457D5B"/>
    <w:rsid w:val="0E7259C1"/>
    <w:rsid w:val="10CC4A21"/>
    <w:rsid w:val="16662F8C"/>
    <w:rsid w:val="16B93164"/>
    <w:rsid w:val="1705033E"/>
    <w:rsid w:val="184B2CF1"/>
    <w:rsid w:val="18995068"/>
    <w:rsid w:val="1C5E3919"/>
    <w:rsid w:val="1D9A13F4"/>
    <w:rsid w:val="1E6F4AF1"/>
    <w:rsid w:val="1FA01FB1"/>
    <w:rsid w:val="1FC719B2"/>
    <w:rsid w:val="1FD73563"/>
    <w:rsid w:val="213A1781"/>
    <w:rsid w:val="22BB1609"/>
    <w:rsid w:val="25245925"/>
    <w:rsid w:val="2563014D"/>
    <w:rsid w:val="28FE68E4"/>
    <w:rsid w:val="29F0628A"/>
    <w:rsid w:val="2D5C1172"/>
    <w:rsid w:val="2E5737DA"/>
    <w:rsid w:val="2F7D66E0"/>
    <w:rsid w:val="2FCF6090"/>
    <w:rsid w:val="308C0601"/>
    <w:rsid w:val="32164E87"/>
    <w:rsid w:val="32B832D8"/>
    <w:rsid w:val="34693E1D"/>
    <w:rsid w:val="37885C3C"/>
    <w:rsid w:val="382C2016"/>
    <w:rsid w:val="38E35C1E"/>
    <w:rsid w:val="391E3FE2"/>
    <w:rsid w:val="39A75BC4"/>
    <w:rsid w:val="401859E6"/>
    <w:rsid w:val="41077B75"/>
    <w:rsid w:val="413C75B5"/>
    <w:rsid w:val="4466455D"/>
    <w:rsid w:val="457B723C"/>
    <w:rsid w:val="458E146A"/>
    <w:rsid w:val="4DD11500"/>
    <w:rsid w:val="4F680F70"/>
    <w:rsid w:val="503F601E"/>
    <w:rsid w:val="5416669B"/>
    <w:rsid w:val="587F483D"/>
    <w:rsid w:val="5D3E29AB"/>
    <w:rsid w:val="5EC3486D"/>
    <w:rsid w:val="5F5F6B17"/>
    <w:rsid w:val="5FB52A1A"/>
    <w:rsid w:val="613F6A51"/>
    <w:rsid w:val="626D00FC"/>
    <w:rsid w:val="633A1C0C"/>
    <w:rsid w:val="635379D2"/>
    <w:rsid w:val="64947836"/>
    <w:rsid w:val="64B80254"/>
    <w:rsid w:val="65006183"/>
    <w:rsid w:val="6A9473B4"/>
    <w:rsid w:val="6D3E3381"/>
    <w:rsid w:val="6F943AFE"/>
    <w:rsid w:val="714A3048"/>
    <w:rsid w:val="746917A0"/>
    <w:rsid w:val="76401EC5"/>
    <w:rsid w:val="76AD0EC7"/>
    <w:rsid w:val="78617B56"/>
    <w:rsid w:val="7A9014A7"/>
    <w:rsid w:val="7D9819CC"/>
    <w:rsid w:val="7F1826B3"/>
    <w:rsid w:val="7F5245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default" w:ascii="Times New Roman" w:hAnsi="Times New Roman" w:cs="Times New Roman"/>
      <w:color w:val="000000"/>
      <w:sz w:val="21"/>
      <w:szCs w:val="21"/>
      <w:u w:val="none"/>
    </w:rPr>
  </w:style>
  <w:style w:type="character" w:customStyle="1" w:styleId="5">
    <w:name w:val="font41"/>
    <w:basedOn w:val="3"/>
    <w:qFormat/>
    <w:uiPriority w:val="0"/>
    <w:rPr>
      <w:rFonts w:hint="eastAsia" w:ascii="宋体" w:hAnsi="宋体" w:eastAsia="宋体" w:cs="宋体"/>
      <w:color w:val="000000"/>
      <w:sz w:val="21"/>
      <w:szCs w:val="21"/>
      <w:u w:val="none"/>
    </w:rPr>
  </w:style>
  <w:style w:type="character" w:customStyle="1" w:styleId="6">
    <w:name w:val="font11"/>
    <w:basedOn w:val="3"/>
    <w:qFormat/>
    <w:uiPriority w:val="0"/>
    <w:rPr>
      <w:rFonts w:hint="default" w:ascii="Times New Roman" w:hAnsi="Times New Roman" w:cs="Times New Roman"/>
      <w:color w:val="000000"/>
      <w:sz w:val="24"/>
      <w:szCs w:val="24"/>
      <w:u w:val="none"/>
    </w:rPr>
  </w:style>
  <w:style w:type="character" w:customStyle="1" w:styleId="7">
    <w:name w:val="font5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2022-03-10T09:15:00Z</dcterms:created>
  <dc:creator>邱宇光</dc:creator>
  <cp:lastModifiedBy>Administrator</cp:lastModifiedBy>
  <cp:lastPrinted>2022-09-27T00:52:00Z</cp:lastPrinted>
  <dcterms:modified xsi:type="dcterms:W3CDTF">2022-09-27T09:48:37Z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