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52"/>
          <w:szCs w:val="52"/>
        </w:rPr>
      </w:pPr>
    </w:p>
    <w:p>
      <w:pPr>
        <w:rPr>
          <w:sz w:val="52"/>
          <w:szCs w:val="52"/>
        </w:rPr>
      </w:pPr>
      <w:r>
        <w:rPr>
          <w:rFonts w:hint="eastAsia"/>
          <w:sz w:val="52"/>
          <w:szCs w:val="52"/>
        </w:rPr>
        <w:t xml:space="preserve"> 2024年城南社区卫生服务站单位预</w:t>
      </w:r>
    </w:p>
    <w:p>
      <w:pPr>
        <w:jc w:val="center"/>
        <w:rPr>
          <w:sz w:val="52"/>
          <w:szCs w:val="52"/>
        </w:rPr>
      </w:pPr>
      <w:r>
        <w:rPr>
          <w:rFonts w:hint="eastAsia"/>
          <w:sz w:val="52"/>
          <w:szCs w:val="52"/>
        </w:rPr>
        <w:t>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ascii="黑体" w:hAnsi="黑体" w:eastAsia="黑体"/>
          <w:sz w:val="52"/>
          <w:szCs w:val="52"/>
        </w:rPr>
      </w:pP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城南社区卫生服务站单位概况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255"/>
          <w:numId w:val="0"/>
        </w:numPr>
        <w:jc w:val="left"/>
        <w:rPr>
          <w:rFonts w:ascii="黑体" w:hAnsi="黑体" w:eastAsia="黑体"/>
          <w:sz w:val="32"/>
          <w:szCs w:val="32"/>
        </w:rPr>
      </w:pPr>
      <w:r>
        <w:rPr>
          <w:rFonts w:hint="eastAsia" w:ascii="黑体" w:hAnsi="黑体" w:eastAsia="黑体"/>
          <w:sz w:val="32"/>
          <w:szCs w:val="32"/>
        </w:rPr>
        <w:t>二、部门预算单位构成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城南社区卫生服务站2024年单位预算表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城南社区卫生服务站2024年单位预算情况说明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城南社区卫生服务站单位概况</w:t>
      </w:r>
    </w:p>
    <w:p>
      <w:pPr>
        <w:jc w:val="left"/>
        <w:rPr>
          <w:rFonts w:ascii="仿宋_GB2312" w:hAnsi="仿宋_GB2312" w:eastAsia="仿宋_GB2312" w:cs="仿宋_GB2312"/>
          <w:sz w:val="32"/>
          <w:szCs w:val="32"/>
        </w:rPr>
      </w:pPr>
    </w:p>
    <w:p>
      <w:pPr>
        <w:pStyle w:val="7"/>
        <w:ind w:left="720" w:firstLine="0" w:firstLineChars="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7"/>
        <w:numPr>
          <w:ilvl w:val="255"/>
          <w:numId w:val="0"/>
        </w:numPr>
        <w:tabs>
          <w:tab w:val="left" w:pos="824"/>
        </w:tabs>
        <w:spacing w:before="100" w:beforeAutospacing="1"/>
        <w:ind w:firstLine="640" w:firstLineChars="200"/>
        <w:jc w:val="left"/>
        <w:rPr>
          <w:rFonts w:ascii="仿宋_GB2312" w:hAnsi="黑体" w:eastAsia="仿宋_GB2312" w:cs="仿宋_GB2312"/>
          <w:sz w:val="32"/>
          <w:szCs w:val="32"/>
        </w:rPr>
      </w:pPr>
      <w:bookmarkStart w:id="0" w:name="OLE_LINK1"/>
      <w:r>
        <w:rPr>
          <w:rFonts w:hint="eastAsia" w:ascii="仿宋_GB2312" w:hAnsi="黑体" w:eastAsia="仿宋_GB2312" w:cs="仿宋_GB2312"/>
          <w:sz w:val="32"/>
          <w:szCs w:val="32"/>
        </w:rPr>
        <w:t>社区卫生服务站是按照国家医改规划设立的非营利性基层医疗卫生机构，实行以健康为中心，家庭为单位，社区为半径，需求为向导的服务宗旨。以社区预防、社区保健、社区医疗、社区康复、社区健康教育、社区计划生育为主的“六位一体”的连续性、综合性低、高效率、方便群众的卫生服务体系。工作范围包括社区基本情况；社区居民健康调查；建立社区和个人健康档案；向社区居民提供服务。</w:t>
      </w:r>
      <w:bookmarkEnd w:id="0"/>
    </w:p>
    <w:p>
      <w:pPr>
        <w:pStyle w:val="7"/>
        <w:ind w:left="720" w:firstLine="0" w:firstLineChars="0"/>
        <w:jc w:val="left"/>
        <w:rPr>
          <w:rFonts w:ascii="黑体" w:hAnsi="黑体" w:eastAsia="黑体" w:cs="仿宋_GB2312"/>
          <w:sz w:val="32"/>
          <w:szCs w:val="32"/>
        </w:rPr>
      </w:pPr>
      <w:r>
        <w:rPr>
          <w:rFonts w:hint="eastAsia" w:ascii="黑体" w:hAnsi="黑体" w:eastAsia="黑体" w:cs="仿宋_GB2312"/>
          <w:sz w:val="32"/>
          <w:szCs w:val="32"/>
        </w:rPr>
        <w:t>二、部门预算单位构成</w:t>
      </w:r>
    </w:p>
    <w:p>
      <w:pPr>
        <w:jc w:val="left"/>
        <w:rPr>
          <w:rFonts w:ascii="仿宋_GB2312" w:hAnsi="黑体" w:eastAsia="仿宋_GB2312" w:cs="仿宋_GB2312"/>
          <w:sz w:val="32"/>
          <w:szCs w:val="32"/>
        </w:rPr>
      </w:pPr>
      <w:r>
        <w:rPr>
          <w:rFonts w:hint="eastAsia" w:ascii="仿宋_GB2312" w:hAnsi="黑体" w:eastAsia="仿宋_GB2312" w:cs="仿宋_GB2312"/>
          <w:sz w:val="32"/>
          <w:szCs w:val="32"/>
        </w:rPr>
        <w:t xml:space="preserve">    纳入城南社区卫生服务站2024年部门预算编制范围的只有城南社区卫生服务站本级。</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 城南社区卫生服务站2024年单位预算表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 第三部分   城南社区卫生服务站2024年单位预算情况说明</w:t>
      </w:r>
    </w:p>
    <w:p>
      <w:pPr>
        <w:jc w:val="center"/>
        <w:rPr>
          <w:rFonts w:ascii="黑体" w:hAnsi="黑体" w:eastAsia="黑体"/>
          <w:sz w:val="32"/>
          <w:szCs w:val="32"/>
        </w:rPr>
      </w:pPr>
    </w:p>
    <w:p>
      <w:pPr>
        <w:spacing w:beforeLines="50" w:line="480" w:lineRule="auto"/>
        <w:ind w:firstLine="640" w:firstLineChars="200"/>
        <w:jc w:val="left"/>
        <w:rPr>
          <w:rFonts w:ascii="黑体" w:hAnsi="黑体" w:eastAsia="黑体"/>
          <w:sz w:val="32"/>
          <w:szCs w:val="32"/>
        </w:rPr>
      </w:pPr>
      <w:r>
        <w:rPr>
          <w:rFonts w:hint="eastAsia" w:ascii="黑体" w:hAnsi="黑体" w:eastAsia="黑体"/>
          <w:sz w:val="32"/>
          <w:szCs w:val="32"/>
        </w:rPr>
        <w:t>一、关于城南社区卫生服务站2024年财政拨款收支预算情况的总体说明</w:t>
      </w:r>
    </w:p>
    <w:p>
      <w:pPr>
        <w:spacing w:beforeLines="50" w:line="480" w:lineRule="auto"/>
        <w:jc w:val="left"/>
        <w:rPr>
          <w:rFonts w:ascii="仿宋" w:hAnsi="仿宋" w:eastAsia="仿宋" w:cs="宋体"/>
          <w:bCs/>
          <w:color w:val="000000"/>
          <w:kern w:val="0"/>
          <w:sz w:val="30"/>
          <w:szCs w:val="30"/>
        </w:rPr>
      </w:pPr>
      <w:r>
        <w:rPr>
          <w:rFonts w:hint="eastAsia" w:ascii="仿宋" w:hAnsi="仿宋" w:eastAsia="仿宋"/>
          <w:sz w:val="30"/>
          <w:szCs w:val="30"/>
        </w:rPr>
        <w:t xml:space="preserve">   城南社区卫生服务站单位2024年财政拨款收支总预569.34万元。其中，收入总计284.67万元，包括一般公共预算本年收入267.85万元、上年结转16.82万元，政府性基金预算本年收入0万元、上年结转0万元；支出总计</w:t>
      </w:r>
      <w:r>
        <w:rPr>
          <w:rFonts w:hint="eastAsia" w:ascii="仿宋" w:hAnsi="仿宋" w:eastAsia="仿宋" w:cs="宋体"/>
          <w:bCs/>
          <w:color w:val="000000"/>
          <w:kern w:val="0"/>
          <w:sz w:val="30"/>
          <w:szCs w:val="30"/>
        </w:rPr>
        <w:t>284.67</w:t>
      </w:r>
      <w:r>
        <w:rPr>
          <w:rFonts w:hint="eastAsia" w:ascii="仿宋" w:hAnsi="仿宋" w:eastAsia="仿宋"/>
          <w:sz w:val="30"/>
          <w:szCs w:val="30"/>
        </w:rPr>
        <w:t>万元，包括社会保障和就业支出</w:t>
      </w:r>
      <w:r>
        <w:rPr>
          <w:rFonts w:hint="eastAsia" w:ascii="仿宋" w:hAnsi="仿宋" w:eastAsia="仿宋" w:cs="宋体"/>
          <w:color w:val="000000"/>
          <w:kern w:val="0"/>
          <w:sz w:val="30"/>
          <w:szCs w:val="30"/>
        </w:rPr>
        <w:t>25.67</w:t>
      </w:r>
      <w:r>
        <w:rPr>
          <w:rFonts w:hint="eastAsia" w:ascii="仿宋" w:hAnsi="仿宋" w:eastAsia="仿宋"/>
          <w:sz w:val="30"/>
          <w:szCs w:val="30"/>
        </w:rPr>
        <w:t>万元、卫生健康支出</w:t>
      </w:r>
      <w:r>
        <w:rPr>
          <w:rFonts w:hint="eastAsia" w:ascii="仿宋" w:hAnsi="仿宋" w:eastAsia="仿宋" w:cs="宋体"/>
          <w:color w:val="000000"/>
          <w:kern w:val="0"/>
          <w:sz w:val="30"/>
          <w:szCs w:val="30"/>
        </w:rPr>
        <w:t>240.90</w:t>
      </w:r>
      <w:r>
        <w:rPr>
          <w:rFonts w:hint="eastAsia" w:ascii="仿宋" w:hAnsi="仿宋" w:eastAsia="仿宋"/>
          <w:sz w:val="30"/>
          <w:szCs w:val="30"/>
        </w:rPr>
        <w:t>万元、住房保障支出18.10万元。</w:t>
      </w:r>
    </w:p>
    <w:p>
      <w:pPr>
        <w:spacing w:beforeLines="50" w:line="480" w:lineRule="auto"/>
        <w:ind w:firstLine="640"/>
        <w:jc w:val="left"/>
        <w:rPr>
          <w:rFonts w:ascii="黑体" w:hAnsi="黑体" w:eastAsia="黑体"/>
          <w:sz w:val="32"/>
          <w:szCs w:val="32"/>
        </w:rPr>
      </w:pPr>
      <w:r>
        <w:rPr>
          <w:rFonts w:hint="eastAsia" w:ascii="黑体" w:hAnsi="黑体" w:eastAsia="黑体"/>
          <w:sz w:val="32"/>
          <w:szCs w:val="32"/>
        </w:rPr>
        <w:t>二、关于城南社区卫生服务站2024年一般公共预算当年拨款情况说明</w:t>
      </w:r>
    </w:p>
    <w:p>
      <w:pPr>
        <w:spacing w:beforeLines="50" w:line="480" w:lineRule="auto"/>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sz w:val="32"/>
          <w:szCs w:val="32"/>
        </w:rPr>
        <w:t>城南社区卫生服务站单位2024年一般公共预算当年拨款267.85万元，比上年预算数减少26.56万元，主要是人员减少所致。</w:t>
      </w:r>
    </w:p>
    <w:p>
      <w:pPr>
        <w:spacing w:beforeLines="50" w:line="480" w:lineRule="auto"/>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beforeLines="50" w:line="480" w:lineRule="auto"/>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社会保障和就业支出（类）支出25.67</w:t>
      </w:r>
      <w:r>
        <w:rPr>
          <w:rFonts w:hint="eastAsia" w:ascii="仿宋_GB2312" w:hAnsi="黑体" w:eastAsia="仿宋_GB2312"/>
          <w:sz w:val="32"/>
          <w:szCs w:val="32"/>
        </w:rPr>
        <w:t>万元，占</w:t>
      </w:r>
      <w:r>
        <w:rPr>
          <w:rFonts w:hint="eastAsia" w:ascii="仿宋_GB2312" w:hAnsi="黑体" w:eastAsia="仿宋_GB2312"/>
          <w:color w:val="000000" w:themeColor="text1"/>
          <w:sz w:val="32"/>
          <w:szCs w:val="32"/>
        </w:rPr>
        <w:t>9.58%；</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支出240.9</w:t>
      </w:r>
      <w:r>
        <w:rPr>
          <w:rFonts w:hint="eastAsia" w:ascii="仿宋_GB2312" w:hAnsi="黑体" w:eastAsia="仿宋_GB2312"/>
          <w:sz w:val="32"/>
          <w:szCs w:val="32"/>
        </w:rPr>
        <w:t>万元，占89.94%；住房保障支出（类）</w:t>
      </w:r>
      <w:r>
        <w:rPr>
          <w:rFonts w:hint="eastAsia" w:ascii="仿宋_GB2312" w:hAnsi="黑体" w:eastAsia="仿宋_GB2312" w:cs="仿宋_GB2312"/>
          <w:sz w:val="32"/>
          <w:szCs w:val="32"/>
        </w:rPr>
        <w:t>支出18.10</w:t>
      </w:r>
      <w:r>
        <w:rPr>
          <w:rFonts w:hint="eastAsia" w:ascii="仿宋_GB2312" w:hAnsi="黑体" w:eastAsia="仿宋_GB2312"/>
          <w:sz w:val="32"/>
          <w:szCs w:val="32"/>
        </w:rPr>
        <w:t>万元，占6.76%。</w:t>
      </w:r>
    </w:p>
    <w:p>
      <w:pPr>
        <w:spacing w:beforeLines="50" w:line="480" w:lineRule="auto"/>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1.社会保障和就业支出（类）行政事业单位养老支出（款）机关事业单位基本养老保险缴费支出（项）2024</w:t>
      </w:r>
      <w:r>
        <w:rPr>
          <w:rFonts w:hint="eastAsia" w:ascii="仿宋_GB2312" w:hAnsi="黑体" w:eastAsia="仿宋_GB2312"/>
          <w:sz w:val="32"/>
          <w:szCs w:val="32"/>
        </w:rPr>
        <w:t>年预算数为17.11万元，比上年预算数</w:t>
      </w:r>
      <w:r>
        <w:rPr>
          <w:rFonts w:hint="eastAsia" w:ascii="仿宋_GB2312" w:hAnsi="黑体" w:eastAsia="仿宋_GB2312" w:cs="仿宋_GB2312"/>
          <w:sz w:val="32"/>
          <w:szCs w:val="32"/>
        </w:rPr>
        <w:t>减少0.53</w:t>
      </w:r>
      <w:r>
        <w:rPr>
          <w:rFonts w:hint="eastAsia" w:ascii="仿宋_GB2312" w:hAnsi="黑体" w:eastAsia="仿宋_GB2312"/>
          <w:sz w:val="32"/>
          <w:szCs w:val="32"/>
        </w:rPr>
        <w:t>万元，主要是人员减少所致。</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社会保障和就业支出（类）行政事业单位养老支出（款）机关事业单位职业年金保险缴费支出（项）2024</w:t>
      </w:r>
      <w:r>
        <w:rPr>
          <w:rFonts w:hint="eastAsia" w:ascii="仿宋_GB2312" w:hAnsi="黑体" w:eastAsia="仿宋_GB2312"/>
          <w:sz w:val="32"/>
          <w:szCs w:val="32"/>
        </w:rPr>
        <w:t>年预算数为8.56万元，比上年预算数减少0.26万元，主要是人员减少所致。</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 3卫生健康支出（类）公立医院（款）综合医院（项）2024</w:t>
      </w:r>
      <w:r>
        <w:rPr>
          <w:rFonts w:hint="eastAsia" w:ascii="仿宋_GB2312" w:hAnsi="黑体" w:eastAsia="仿宋_GB2312"/>
          <w:sz w:val="32"/>
          <w:szCs w:val="32"/>
        </w:rPr>
        <w:t>年预算数为4.97万元，主要是上年结转的省级基本公共项目资金。</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4.卫生健康支出（类）基层医疗卫生机构（款）城市社区卫生机构（项）2024</w:t>
      </w:r>
      <w:r>
        <w:rPr>
          <w:rFonts w:hint="eastAsia" w:ascii="仿宋_GB2312" w:hAnsi="黑体" w:eastAsia="仿宋_GB2312"/>
          <w:sz w:val="32"/>
          <w:szCs w:val="32"/>
        </w:rPr>
        <w:t>年预算数为201.04万元，比上年预算数</w:t>
      </w:r>
      <w:r>
        <w:rPr>
          <w:rFonts w:hint="eastAsia" w:ascii="仿宋_GB2312" w:hAnsi="黑体" w:eastAsia="仿宋_GB2312" w:cs="仿宋_GB2312"/>
          <w:sz w:val="32"/>
          <w:szCs w:val="32"/>
        </w:rPr>
        <w:t>减少16.1</w:t>
      </w:r>
      <w:r>
        <w:rPr>
          <w:rFonts w:hint="eastAsia" w:ascii="仿宋_GB2312" w:hAnsi="黑体" w:eastAsia="仿宋_GB2312"/>
          <w:sz w:val="32"/>
          <w:szCs w:val="32"/>
        </w:rPr>
        <w:t>万元，主要是人员减少所致。</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 5.卫生健康支出（类）公共卫生（款）（项）2024基本公共卫生服务2024</w:t>
      </w:r>
      <w:r>
        <w:rPr>
          <w:rFonts w:hint="eastAsia" w:ascii="仿宋_GB2312" w:hAnsi="黑体" w:eastAsia="仿宋_GB2312"/>
          <w:sz w:val="32"/>
          <w:szCs w:val="32"/>
        </w:rPr>
        <w:t>年预算数为10.8万元，比上年预算数增加2.92万元，主要是上年结转。</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6.卫生健康支出（类）行政事业单位医疗（款）事业单位医疗（项）2024</w:t>
      </w:r>
      <w:r>
        <w:rPr>
          <w:rFonts w:hint="eastAsia" w:ascii="仿宋_GB2312" w:hAnsi="黑体" w:eastAsia="仿宋_GB2312"/>
          <w:sz w:val="32"/>
          <w:szCs w:val="32"/>
        </w:rPr>
        <w:t>年预算数为7.82万元，比上年预算数减少0.19万元，主要是人员减少所致。</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7.卫生健康支出（类）行政事业单位医疗（款）公务员医疗补助（项）2024</w:t>
      </w:r>
      <w:r>
        <w:rPr>
          <w:rFonts w:hint="eastAsia" w:ascii="仿宋_GB2312" w:hAnsi="黑体" w:eastAsia="仿宋_GB2312"/>
          <w:sz w:val="32"/>
          <w:szCs w:val="32"/>
        </w:rPr>
        <w:t>年预算数为15.23万元，比上年预算数</w:t>
      </w:r>
      <w:r>
        <w:rPr>
          <w:rFonts w:hint="eastAsia" w:ascii="仿宋_GB2312" w:hAnsi="黑体" w:eastAsia="仿宋_GB2312" w:cs="仿宋_GB2312"/>
          <w:sz w:val="32"/>
          <w:szCs w:val="32"/>
        </w:rPr>
        <w:t>增加2.31</w:t>
      </w:r>
      <w:r>
        <w:rPr>
          <w:rFonts w:hint="eastAsia" w:ascii="仿宋_GB2312" w:hAnsi="黑体" w:eastAsia="仿宋_GB2312"/>
          <w:sz w:val="32"/>
          <w:szCs w:val="32"/>
        </w:rPr>
        <w:t>万元，主要是公务员医疗补助缴纳基数比上年增加。</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8.住房保障支出（类）住房改革支出（款）公积金（项）2024</w:t>
      </w:r>
      <w:r>
        <w:rPr>
          <w:rFonts w:hint="eastAsia" w:ascii="仿宋_GB2312" w:hAnsi="黑体" w:eastAsia="仿宋_GB2312"/>
          <w:sz w:val="32"/>
          <w:szCs w:val="32"/>
        </w:rPr>
        <w:t>年预算数为18.1万元，比上年预算数</w:t>
      </w:r>
      <w:r>
        <w:rPr>
          <w:rFonts w:hint="eastAsia" w:ascii="仿宋_GB2312" w:hAnsi="黑体" w:eastAsia="仿宋_GB2312" w:cs="仿宋_GB2312"/>
          <w:sz w:val="32"/>
          <w:szCs w:val="32"/>
        </w:rPr>
        <w:t>增加0.08</w:t>
      </w:r>
      <w:r>
        <w:rPr>
          <w:rFonts w:hint="eastAsia" w:ascii="仿宋_GB2312" w:hAnsi="黑体" w:eastAsia="仿宋_GB2312"/>
          <w:sz w:val="32"/>
          <w:szCs w:val="32"/>
        </w:rPr>
        <w:t>万元，主要是公积金基数比上年增加。</w:t>
      </w:r>
    </w:p>
    <w:p>
      <w:pPr>
        <w:spacing w:beforeLines="50" w:line="480" w:lineRule="auto"/>
        <w:ind w:firstLine="640"/>
        <w:rPr>
          <w:rFonts w:ascii="黑体" w:hAnsi="黑体" w:eastAsia="黑体"/>
          <w:sz w:val="32"/>
          <w:szCs w:val="32"/>
        </w:rPr>
      </w:pPr>
      <w:r>
        <w:rPr>
          <w:rFonts w:hint="eastAsia" w:ascii="黑体" w:hAnsi="黑体" w:eastAsia="黑体"/>
          <w:sz w:val="32"/>
          <w:szCs w:val="32"/>
        </w:rPr>
        <w:t>三、关于城南社区卫生服务站2024年一般公共预算基本支出情况说明</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sz w:val="32"/>
          <w:szCs w:val="32"/>
        </w:rPr>
        <w:t>城南社区卫生服务站2024年一般公共预算基本支出为284.67万元，其中：</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sz w:val="32"/>
          <w:szCs w:val="32"/>
        </w:rPr>
        <w:t>人员经费223.51万元，主要包括：基本工资、津贴补贴、绩效工资、机关事业单位基本养老保险缴费、职业年金缴费、职工基本医疗保险缴费、公务员医疗补助缴费、其他社会保障缴费、住房公积金、其他工资福利支出、邮电费、奖励金。</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sz w:val="32"/>
          <w:szCs w:val="32"/>
        </w:rPr>
        <w:t>公用经费14.68万元，主要包括：办公费、差旅费、工会经费、其他商品和服务支出。</w:t>
      </w:r>
    </w:p>
    <w:p>
      <w:pPr>
        <w:spacing w:beforeLines="50" w:line="480" w:lineRule="auto"/>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四、城南社区卫生服务站2024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beforeLines="50" w:line="480" w:lineRule="auto"/>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（一）城南社区卫生服务站单位2024年一般公共预算“三公”经费预算数为0万元，其中：</w:t>
      </w:r>
    </w:p>
    <w:p>
      <w:pPr>
        <w:spacing w:beforeLines="50" w:line="480" w:lineRule="auto"/>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公务车保有量0</w:t>
      </w:r>
      <w:r>
        <w:rPr>
          <w:rFonts w:hint="eastAsia" w:ascii="仿宋_GB2312" w:hAnsi="黑体" w:eastAsia="仿宋_GB2312" w:cs="仿宋_GB2312"/>
          <w:sz w:val="32"/>
          <w:szCs w:val="32"/>
        </w:rPr>
        <w:t>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计划接待0</w:t>
      </w:r>
      <w:r>
        <w:rPr>
          <w:rFonts w:hint="eastAsia" w:ascii="仿宋_GB2312" w:hAnsi="黑体" w:eastAsia="仿宋_GB2312" w:cs="仿宋_GB2312"/>
          <w:sz w:val="32"/>
          <w:szCs w:val="32"/>
        </w:rPr>
        <w:t>批0人</w:t>
      </w:r>
      <w:r>
        <w:rPr>
          <w:rFonts w:hint="eastAsia" w:ascii="Times New Roman" w:hAnsi="Times New Roman" w:eastAsia="仿宋_GB2312" w:cs="Times New Roman"/>
          <w:sz w:val="32"/>
          <w:shd w:val="clear" w:color="auto" w:fill="FFFFFF"/>
        </w:rPr>
        <w:t>。</w:t>
      </w:r>
    </w:p>
    <w:p>
      <w:pPr>
        <w:spacing w:beforeLines="50" w:line="480" w:lineRule="auto"/>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（二）城南社区卫生服务站单位2024年政府性基金预算“三公”经费预算数为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spacing w:beforeLines="50" w:line="480" w:lineRule="auto"/>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spacing w:beforeLines="50" w:line="480" w:lineRule="auto"/>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五、关于城南社区卫生服务站2024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beforeLines="50" w:line="480" w:lineRule="auto"/>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sz w:val="32"/>
          <w:szCs w:val="32"/>
        </w:rPr>
        <w:t xml:space="preserve"> 本单位无政府性基金预算。</w:t>
      </w:r>
    </w:p>
    <w:p>
      <w:pPr>
        <w:spacing w:beforeLines="50" w:line="480" w:lineRule="auto"/>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sz w:val="32"/>
          <w:szCs w:val="32"/>
        </w:rPr>
        <w:t xml:space="preserve"> 本单位无政府性基金预算。</w:t>
      </w:r>
    </w:p>
    <w:p>
      <w:pPr>
        <w:spacing w:beforeLines="50" w:line="480" w:lineRule="auto"/>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beforeLines="50" w:line="480" w:lineRule="auto"/>
        <w:rPr>
          <w:rFonts w:ascii="仿宋_GB2312" w:hAnsi="黑体" w:eastAsia="仿宋_GB2312"/>
          <w:sz w:val="32"/>
          <w:szCs w:val="32"/>
        </w:rPr>
      </w:pPr>
      <w:r>
        <w:rPr>
          <w:rFonts w:hint="eastAsia" w:ascii="仿宋_GB2312" w:hAnsi="黑体" w:eastAsia="仿宋_GB2312"/>
          <w:sz w:val="32"/>
          <w:szCs w:val="32"/>
        </w:rPr>
        <w:t xml:space="preserve">     本单位无政府性基金预算。</w:t>
      </w:r>
    </w:p>
    <w:p>
      <w:pPr>
        <w:spacing w:beforeLines="50" w:line="480" w:lineRule="auto"/>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 xml:space="preserve"> </w:t>
      </w:r>
    </w:p>
    <w:p>
      <w:pPr>
        <w:spacing w:beforeLines="50" w:line="480" w:lineRule="auto"/>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六、关于城南社区卫生服务站2024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按照综合预算原则，城南社区卫生服务站单位所有收入和支出均纳入部门预算管理。收入包括：一般公共预算收入、上年结转收入</w:t>
      </w:r>
      <w:r>
        <w:rPr>
          <w:rFonts w:hint="eastAsia" w:ascii="仿宋_GB2312" w:hAnsi="黑体" w:eastAsia="仿宋_GB2312"/>
          <w:sz w:val="32"/>
          <w:szCs w:val="32"/>
        </w:rPr>
        <w:t>；支出包括：社会保障和就业支出、卫生健康支出、住房保障支出。城南社区卫生服务站</w:t>
      </w:r>
      <w:r>
        <w:rPr>
          <w:rFonts w:hint="eastAsia" w:ascii="仿宋_GB2312" w:hAnsi="黑体" w:eastAsia="仿宋_GB2312" w:cs="仿宋_GB2312"/>
          <w:sz w:val="32"/>
          <w:szCs w:val="32"/>
        </w:rPr>
        <w:t>单位2024</w:t>
      </w:r>
      <w:r>
        <w:rPr>
          <w:rFonts w:hint="eastAsia" w:ascii="仿宋_GB2312" w:hAnsi="黑体" w:eastAsia="仿宋_GB2312"/>
          <w:sz w:val="32"/>
          <w:szCs w:val="32"/>
        </w:rPr>
        <w:t>年收支总预算569.34万元。</w:t>
      </w:r>
    </w:p>
    <w:p>
      <w:pPr>
        <w:spacing w:beforeLines="50" w:line="480" w:lineRule="auto"/>
        <w:ind w:firstLine="640" w:firstLineChars="200"/>
        <w:rPr>
          <w:rFonts w:ascii="黑体" w:hAnsi="黑体" w:eastAsia="黑体" w:cs="Times New Roman"/>
          <w:sz w:val="32"/>
          <w:shd w:val="clear" w:color="auto" w:fill="FFFFFF"/>
        </w:rPr>
      </w:pPr>
      <w:r>
        <w:rPr>
          <w:rFonts w:hint="eastAsia" w:ascii="黑体" w:hAnsi="黑体" w:eastAsia="黑体" w:cs="Times New Roman"/>
          <w:color w:val="000000" w:themeColor="text1"/>
          <w:sz w:val="32"/>
          <w:shd w:val="clear" w:color="auto" w:fill="FFFFFF"/>
        </w:rPr>
        <w:t>七、关于城南社区</w:t>
      </w:r>
      <w:r>
        <w:rPr>
          <w:rFonts w:hint="eastAsia" w:ascii="黑体" w:hAnsi="黑体" w:eastAsia="黑体" w:cs="Times New Roman"/>
          <w:sz w:val="32"/>
          <w:shd w:val="clear" w:color="auto" w:fill="FFFFFF"/>
        </w:rPr>
        <w:t>卫生服务站2024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城南社区卫生服务站单位2024</w:t>
      </w:r>
      <w:r>
        <w:rPr>
          <w:rFonts w:hint="eastAsia" w:ascii="仿宋_GB2312" w:hAnsi="黑体" w:eastAsia="仿宋_GB2312"/>
          <w:sz w:val="32"/>
          <w:szCs w:val="32"/>
        </w:rPr>
        <w:t>年收入预算284.67万元，其中：上年结转16.82万元，占5.9%；一般公共预算资金267.85万元，占94.09%；政府性基金收入0万元，占0%；专项收入0万元，占0%。比上年预算数</w:t>
      </w:r>
      <w:r>
        <w:rPr>
          <w:rFonts w:hint="eastAsia" w:ascii="仿宋_GB2312" w:hAnsi="黑体" w:eastAsia="仿宋_GB2312" w:cs="仿宋_GB2312"/>
          <w:sz w:val="32"/>
          <w:szCs w:val="32"/>
        </w:rPr>
        <w:t>减少9.74</w:t>
      </w:r>
      <w:r>
        <w:rPr>
          <w:rFonts w:hint="eastAsia" w:ascii="仿宋_GB2312" w:hAnsi="黑体" w:eastAsia="仿宋_GB2312"/>
          <w:sz w:val="32"/>
          <w:szCs w:val="32"/>
        </w:rPr>
        <w:t>万元，主要是人员经费减少。</w:t>
      </w:r>
    </w:p>
    <w:p>
      <w:pPr>
        <w:spacing w:beforeLines="50" w:line="480" w:lineRule="auto"/>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八、关于城南社区卫生服务站2024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城南社区卫生服务站单位2024</w:t>
      </w:r>
      <w:r>
        <w:rPr>
          <w:rFonts w:hint="eastAsia" w:ascii="仿宋_GB2312" w:hAnsi="黑体" w:eastAsia="仿宋_GB2312"/>
          <w:sz w:val="32"/>
          <w:szCs w:val="32"/>
        </w:rPr>
        <w:t>年支出预算284.67万元，其中：基本支出238.19万元，占83.67%；项目支出46.48万元，占16.33%。比上年预算数减少</w:t>
      </w:r>
      <w:r>
        <w:rPr>
          <w:rFonts w:hint="eastAsia" w:ascii="仿宋_GB2312" w:hAnsi="黑体" w:eastAsia="仿宋_GB2312" w:cs="仿宋_GB2312"/>
          <w:sz w:val="32"/>
          <w:szCs w:val="32"/>
        </w:rPr>
        <w:t>9.74</w:t>
      </w:r>
      <w:r>
        <w:rPr>
          <w:rFonts w:hint="eastAsia" w:ascii="仿宋_GB2312" w:hAnsi="黑体" w:eastAsia="仿宋_GB2312"/>
          <w:sz w:val="32"/>
          <w:szCs w:val="32"/>
        </w:rPr>
        <w:t>万元，主要是人员经费减少。</w:t>
      </w:r>
    </w:p>
    <w:p>
      <w:pPr>
        <w:spacing w:beforeLines="50" w:line="480" w:lineRule="auto"/>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beforeLines="50" w:line="480" w:lineRule="auto"/>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spacing w:beforeLines="50" w:line="480" w:lineRule="auto"/>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2024年城南社区卫生服务站机关运行经费16.3万元。</w:t>
      </w:r>
      <w:r>
        <w:rPr>
          <w:rFonts w:hint="eastAsia" w:ascii="仿宋_GB2312" w:hAnsi="黑体" w:eastAsia="仿宋_GB2312"/>
          <w:sz w:val="32"/>
          <w:szCs w:val="32"/>
          <w:lang w:val="en-US" w:eastAsia="zh-CN"/>
        </w:rPr>
        <w:t xml:space="preserve">       </w:t>
      </w:r>
    </w:p>
    <w:p>
      <w:pPr>
        <w:spacing w:beforeLines="50" w:line="480" w:lineRule="auto"/>
        <w:ind w:firstLine="640" w:firstLineChars="200"/>
        <w:rPr>
          <w:rFonts w:ascii="楷体" w:hAnsi="楷体" w:eastAsia="楷体"/>
          <w:sz w:val="32"/>
          <w:szCs w:val="32"/>
        </w:rPr>
      </w:pPr>
      <w:r>
        <w:rPr>
          <w:rFonts w:hint="eastAsia" w:ascii="楷体" w:hAnsi="楷体" w:eastAsia="楷体"/>
          <w:sz w:val="32"/>
          <w:szCs w:val="32"/>
        </w:rPr>
        <w:t>（二）政府采购情况</w:t>
      </w:r>
    </w:p>
    <w:p>
      <w:pPr>
        <w:spacing w:beforeLines="50" w:line="480" w:lineRule="auto"/>
        <w:ind w:firstLine="640"/>
        <w:rPr>
          <w:rFonts w:ascii="仿宋_GB2312" w:hAnsi="黑体" w:eastAsia="仿宋_GB2312"/>
          <w:sz w:val="32"/>
          <w:szCs w:val="32"/>
        </w:rPr>
      </w:pPr>
      <w:r>
        <w:rPr>
          <w:rFonts w:hint="eastAsia" w:ascii="仿宋_GB2312" w:hAnsi="黑体" w:eastAsia="仿宋_GB2312" w:cs="仿宋_GB2312"/>
          <w:sz w:val="32"/>
          <w:szCs w:val="32"/>
        </w:rPr>
        <w:t>本单位无政府采购预算。</w:t>
      </w:r>
      <w:bookmarkStart w:id="1" w:name="_GoBack"/>
      <w:bookmarkEnd w:id="1"/>
    </w:p>
    <w:p>
      <w:pPr>
        <w:spacing w:beforeLines="50" w:line="480" w:lineRule="auto"/>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beforeLines="50" w:line="480" w:lineRule="auto"/>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w:t>
      </w:r>
      <w:r>
        <w:rPr>
          <w:rFonts w:hint="eastAsia" w:ascii="仿宋_GB2312" w:hAnsi="黑体" w:eastAsia="仿宋_GB2312" w:cs="仿宋_GB2312"/>
          <w:sz w:val="32"/>
          <w:szCs w:val="32"/>
        </w:rPr>
        <w:t>城南社区卫生服务站单位本级及下属各预算单位共有车辆0辆，其中，领导干部用车0辆，机要通信应急用车0辆、一般执法执勤用车0辆、特种专业技术用车0辆、其他用车0辆。单位价值100万元以上设备0台（套）。</w:t>
      </w:r>
    </w:p>
    <w:p>
      <w:pPr>
        <w:spacing w:beforeLines="50" w:line="480" w:lineRule="auto"/>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年城南社区卫生服务站</w:t>
      </w:r>
      <w:r>
        <w:rPr>
          <w:rFonts w:hint="eastAsia" w:ascii="仿宋_GB2312" w:hAnsi="黑体" w:eastAsia="仿宋_GB2312" w:cs="仿宋_GB2312"/>
          <w:sz w:val="32"/>
          <w:szCs w:val="32"/>
        </w:rPr>
        <w:t>单位13个项目实行绩效目标管理，涉及一般公共预算282.53</w:t>
      </w:r>
      <w:r>
        <w:rPr>
          <w:rFonts w:hint="eastAsia" w:ascii="仿宋_GB2312" w:hAnsi="黑体" w:eastAsia="仿宋_GB2312"/>
          <w:sz w:val="32"/>
          <w:szCs w:val="32"/>
        </w:rPr>
        <w:t>万元、政府性基金0万元。</w:t>
      </w:r>
    </w:p>
    <w:p>
      <w:pPr>
        <w:spacing w:beforeLines="50" w:line="480" w:lineRule="auto"/>
        <w:ind w:firstLine="640" w:firstLineChars="200"/>
        <w:rPr>
          <w:rFonts w:ascii="仿宋_GB2312" w:hAnsi="黑体" w:eastAsia="仿宋_GB2312"/>
          <w:sz w:val="32"/>
          <w:szCs w:val="32"/>
        </w:rPr>
      </w:pPr>
      <w:r>
        <w:rPr>
          <w:rFonts w:hint="eastAsia" w:ascii="仿宋_GB2312" w:hAnsi="黑体" w:eastAsia="仿宋_GB2312"/>
          <w:sz w:val="32"/>
          <w:szCs w:val="32"/>
        </w:rPr>
        <w:t>本单位重点项目0个，均实行绩效模板管理，涉及一般公共预算0万元、政府性基金0万元。</w:t>
      </w:r>
    </w:p>
    <w:p>
      <w:pPr>
        <w:tabs>
          <w:tab w:val="left" w:pos="801"/>
        </w:tabs>
        <w:spacing w:beforeLines="50" w:line="480" w:lineRule="auto"/>
        <w:jc w:val="left"/>
        <w:rPr>
          <w:rFonts w:ascii="黑体" w:hAnsi="黑体" w:eastAsia="黑体"/>
          <w:sz w:val="32"/>
          <w:szCs w:val="32"/>
        </w:rPr>
      </w:pPr>
    </w:p>
    <w:p>
      <w:pPr>
        <w:spacing w:beforeLines="50" w:line="480" w:lineRule="auto"/>
        <w:jc w:val="left"/>
        <w:rPr>
          <w:rFonts w:ascii="仿宋_GB2312" w:hAnsi="宋体" w:eastAsia="仿宋_GB2312" w:cs="宋体"/>
          <w:color w:val="000000"/>
          <w:kern w:val="0"/>
          <w:sz w:val="32"/>
          <w:szCs w:val="30"/>
        </w:rPr>
      </w:pPr>
    </w:p>
    <w:p>
      <w:pPr>
        <w:spacing w:beforeLines="50" w:line="480" w:lineRule="auto"/>
        <w:jc w:val="center"/>
        <w:rPr>
          <w:rFonts w:ascii="黑体" w:hAnsi="黑体" w:eastAsia="黑体"/>
          <w:b/>
          <w:sz w:val="32"/>
          <w:szCs w:val="32"/>
        </w:rPr>
      </w:pPr>
      <w:r>
        <w:rPr>
          <w:rFonts w:hint="eastAsia" w:ascii="黑体" w:hAnsi="黑体" w:eastAsia="黑体"/>
          <w:b/>
          <w:sz w:val="32"/>
          <w:szCs w:val="32"/>
        </w:rPr>
        <w:t>第四部分  名词解释</w:t>
      </w:r>
    </w:p>
    <w:p>
      <w:pPr>
        <w:spacing w:beforeLines="50" w:line="480" w:lineRule="auto"/>
        <w:jc w:val="left"/>
        <w:rPr>
          <w:rFonts w:ascii="仿宋_GB2312" w:hAnsi="宋体" w:eastAsia="仿宋_GB2312" w:cs="宋体"/>
          <w:color w:val="000000"/>
          <w:kern w:val="0"/>
          <w:sz w:val="32"/>
          <w:szCs w:val="30"/>
        </w:rPr>
      </w:pPr>
      <w:r>
        <w:rPr>
          <w:rFonts w:hint="eastAsia" w:ascii="仿宋_GB2312" w:eastAsia="仿宋_GB2312" w:cs="宋体"/>
          <w:bCs/>
          <w:color w:val="000000"/>
          <w:kern w:val="0"/>
          <w:sz w:val="32"/>
          <w:szCs w:val="32"/>
        </w:rPr>
        <w:t xml:space="preserve">    </w:t>
      </w:r>
      <w:r>
        <w:rPr>
          <w:rFonts w:hint="eastAsia" w:ascii="仿宋_GB2312" w:hAnsi="宋体" w:eastAsia="仿宋_GB2312" w:cs="宋体"/>
          <w:color w:val="000000"/>
          <w:kern w:val="0"/>
          <w:sz w:val="32"/>
          <w:szCs w:val="30"/>
        </w:rPr>
        <w:t>一、财政拨款收入：指本级财政当年拨付的资金。</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spacing w:beforeLines="50" w:line="480" w:lineRule="auto"/>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Y3MjFjMzNiNDc4MTk3OGY3ZGVkODc0NDdlODZlNDEifQ=="/>
  </w:docVars>
  <w:rsids>
    <w:rsidRoot w:val="002E016A"/>
    <w:rsid w:val="000A6C20"/>
    <w:rsid w:val="00114CD2"/>
    <w:rsid w:val="001744A1"/>
    <w:rsid w:val="001D5F82"/>
    <w:rsid w:val="00215158"/>
    <w:rsid w:val="00226743"/>
    <w:rsid w:val="00231D90"/>
    <w:rsid w:val="00232B1A"/>
    <w:rsid w:val="002670D3"/>
    <w:rsid w:val="002E016A"/>
    <w:rsid w:val="006175E7"/>
    <w:rsid w:val="00620F95"/>
    <w:rsid w:val="00625A8C"/>
    <w:rsid w:val="00632277"/>
    <w:rsid w:val="006B2EAB"/>
    <w:rsid w:val="007A1355"/>
    <w:rsid w:val="007C2259"/>
    <w:rsid w:val="008707E1"/>
    <w:rsid w:val="00874C12"/>
    <w:rsid w:val="00875D05"/>
    <w:rsid w:val="00891393"/>
    <w:rsid w:val="00892E81"/>
    <w:rsid w:val="00924CD2"/>
    <w:rsid w:val="00945A29"/>
    <w:rsid w:val="009736C7"/>
    <w:rsid w:val="00974FF9"/>
    <w:rsid w:val="009913C9"/>
    <w:rsid w:val="009F2308"/>
    <w:rsid w:val="00A56104"/>
    <w:rsid w:val="00A67FD7"/>
    <w:rsid w:val="00AC0526"/>
    <w:rsid w:val="00AE0B88"/>
    <w:rsid w:val="00B904E1"/>
    <w:rsid w:val="00BA11E8"/>
    <w:rsid w:val="00C37FE2"/>
    <w:rsid w:val="00C64F40"/>
    <w:rsid w:val="00C7379F"/>
    <w:rsid w:val="00D7191B"/>
    <w:rsid w:val="00DA2563"/>
    <w:rsid w:val="00E03919"/>
    <w:rsid w:val="00E30DB8"/>
    <w:rsid w:val="00E5403A"/>
    <w:rsid w:val="00ED77A0"/>
    <w:rsid w:val="00F019BE"/>
    <w:rsid w:val="00F153FA"/>
    <w:rsid w:val="00F676D8"/>
    <w:rsid w:val="00F91FE8"/>
    <w:rsid w:val="00F93259"/>
    <w:rsid w:val="045816A3"/>
    <w:rsid w:val="086125F8"/>
    <w:rsid w:val="0CB11C7E"/>
    <w:rsid w:val="0E5C414B"/>
    <w:rsid w:val="0FF92D24"/>
    <w:rsid w:val="113C2BE8"/>
    <w:rsid w:val="11D90272"/>
    <w:rsid w:val="12B924C1"/>
    <w:rsid w:val="13914897"/>
    <w:rsid w:val="17FA6482"/>
    <w:rsid w:val="1ABA653E"/>
    <w:rsid w:val="25987D07"/>
    <w:rsid w:val="26924756"/>
    <w:rsid w:val="2D990AC0"/>
    <w:rsid w:val="38163439"/>
    <w:rsid w:val="38FB47A2"/>
    <w:rsid w:val="450B1E4C"/>
    <w:rsid w:val="487C2771"/>
    <w:rsid w:val="4B350C08"/>
    <w:rsid w:val="4DF11DAE"/>
    <w:rsid w:val="53762575"/>
    <w:rsid w:val="571B5F1F"/>
    <w:rsid w:val="584D0790"/>
    <w:rsid w:val="593A66F3"/>
    <w:rsid w:val="5E105524"/>
    <w:rsid w:val="5E9B61E4"/>
    <w:rsid w:val="5F131659"/>
    <w:rsid w:val="60986FBC"/>
    <w:rsid w:val="60BD3BA3"/>
    <w:rsid w:val="651D2E62"/>
    <w:rsid w:val="6609485E"/>
    <w:rsid w:val="6F637D50"/>
    <w:rsid w:val="7356712A"/>
    <w:rsid w:val="738513AB"/>
    <w:rsid w:val="792523B3"/>
    <w:rsid w:val="7CBD36C8"/>
    <w:rsid w:val="7FB538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basedOn w:val="5"/>
    <w:link w:val="3"/>
    <w:qFormat/>
    <w:uiPriority w:val="0"/>
    <w:rPr>
      <w:rFonts w:ascii="Calibri" w:hAnsi="Calibri" w:eastAsia="宋体" w:cs="黑体"/>
      <w:kern w:val="2"/>
      <w:sz w:val="18"/>
      <w:szCs w:val="18"/>
    </w:rPr>
  </w:style>
  <w:style w:type="character" w:customStyle="1" w:styleId="9">
    <w:name w:val="页脚 Char"/>
    <w:basedOn w:val="5"/>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11</Pages>
  <Words>604</Words>
  <Characters>3443</Characters>
  <Lines>28</Lines>
  <Paragraphs>8</Paragraphs>
  <TotalTime>0</TotalTime>
  <ScaleCrop>false</ScaleCrop>
  <LinksUpToDate>false</LinksUpToDate>
  <CharactersWithSpaces>4039</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2024-02-07T07:28:17Z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543EDBF5FD484FD3BDA0018DE6DEE6A2</vt:lpwstr>
  </property>
</Properties>
</file>