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ascii="黑体" w:hAnsi="黑体" w:eastAsia="黑体"/>
          <w:szCs w:val="32"/>
        </w:rPr>
      </w:pPr>
    </w:p>
    <w:p>
      <w:pPr>
        <w:spacing w:line="530" w:lineRule="exact"/>
        <w:ind w:firstLine="220" w:firstLineChars="5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2023年度保亭县安康医院改扩建工程升级改造项目</w:t>
      </w:r>
      <w:r>
        <w:rPr>
          <w:rFonts w:hint="eastAsia" w:ascii="方正小标宋_GBK" w:hAnsi="方正小标宋_GBK" w:eastAsia="方正小标宋_GBK" w:cs="方正小标宋_GBK"/>
          <w:b w:val="0"/>
          <w:bCs/>
          <w:sz w:val="44"/>
          <w:szCs w:val="44"/>
        </w:rPr>
        <w:t>绩效自评报告</w:t>
      </w:r>
    </w:p>
    <w:p>
      <w:pPr>
        <w:spacing w:line="530" w:lineRule="exact"/>
        <w:ind w:firstLine="560"/>
        <w:rPr>
          <w:szCs w:val="32"/>
        </w:rPr>
      </w:pP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地点位于保亭县响水镇金江医院内。建设规模及内容：改造门诊楼面积999.84㎡，康复楼厨房改造升级面积273.58㎡，标识标牌(整个院区)建设范围21362㎡，智能信息化(含机房建设)，购置医疗家具、医疗设备，安装医院防护网等。建设工期：270天。</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保亭黎族苗族自治县财政投资评审中心关于《保亭黎族苗族自治县安康医院改扩建工程升级改造项目》预算评审结果批复：核准预算总投资4739.07万元，建设资金来源财政统筹安排资金。</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（二）项目年度预算绩效目标和绩效指标设定</w:t>
      </w:r>
      <w:r>
        <w:rPr>
          <w:rFonts w:hint="eastAsia" w:ascii="仿宋_GB2312" w:hAnsi="仿宋_GB2312" w:eastAsia="仿宋_GB2312" w:cs="仿宋_GB2312"/>
          <w:sz w:val="32"/>
          <w:szCs w:val="32"/>
          <w:lang w:val="en-US" w:eastAsia="zh-CN"/>
        </w:rPr>
        <w:t>及完成</w:t>
      </w:r>
      <w:r>
        <w:rPr>
          <w:rFonts w:hint="eastAsia" w:ascii="仿宋_GB2312" w:hAnsi="仿宋_GB2312" w:eastAsia="仿宋_GB2312" w:cs="仿宋_GB2312"/>
          <w:sz w:val="32"/>
          <w:szCs w:val="32"/>
        </w:rPr>
        <w:t>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项目绩效目标如下：</w:t>
      </w:r>
    </w:p>
    <w:tbl>
      <w:tblPr>
        <w:tblStyle w:val="3"/>
        <w:tblW w:w="8787" w:type="dxa"/>
        <w:jc w:val="center"/>
        <w:tblLayout w:type="fixed"/>
        <w:tblCellMar>
          <w:top w:w="0" w:type="dxa"/>
          <w:left w:w="108" w:type="dxa"/>
          <w:bottom w:w="0" w:type="dxa"/>
          <w:right w:w="108" w:type="dxa"/>
        </w:tblCellMar>
      </w:tblPr>
      <w:tblGrid>
        <w:gridCol w:w="1162"/>
        <w:gridCol w:w="1378"/>
        <w:gridCol w:w="1677"/>
        <w:gridCol w:w="995"/>
        <w:gridCol w:w="709"/>
        <w:gridCol w:w="669"/>
        <w:gridCol w:w="2197"/>
      </w:tblGrid>
      <w:tr>
        <w:tblPrEx>
          <w:tblCellMar>
            <w:top w:w="0" w:type="dxa"/>
            <w:left w:w="108" w:type="dxa"/>
            <w:bottom w:w="0" w:type="dxa"/>
            <w:right w:w="108" w:type="dxa"/>
          </w:tblCellMar>
        </w:tblPrEx>
        <w:trPr>
          <w:trHeight w:val="1429" w:hRule="atLeast"/>
          <w:jc w:val="center"/>
        </w:trPr>
        <w:tc>
          <w:tcPr>
            <w:tcW w:w="1162" w:type="dxa"/>
            <w:tcBorders>
              <w:top w:val="single" w:color="auto" w:sz="4" w:space="0"/>
              <w:left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2023年</w:t>
            </w:r>
          </w:p>
          <w:p>
            <w:pPr>
              <w:widowControl/>
              <w:jc w:val="center"/>
              <w:rPr>
                <w:rFonts w:hint="eastAsia" w:ascii="仿宋_GB2312" w:hAnsi="仿宋_GB2312" w:eastAsia="仿宋_GB2312" w:cs="仿宋_GB2312"/>
                <w:b w:val="0"/>
                <w:bCs w:val="0"/>
                <w:color w:val="000000"/>
                <w:kern w:val="0"/>
                <w:sz w:val="22"/>
                <w:lang w:val="en-US" w:eastAsia="zh-CN"/>
              </w:rPr>
            </w:pPr>
            <w:r>
              <w:rPr>
                <w:rFonts w:hint="eastAsia" w:ascii="宋体" w:hAnsi="宋体" w:eastAsia="宋体" w:cs="宋体"/>
                <w:b/>
                <w:bCs/>
                <w:color w:val="000000"/>
                <w:kern w:val="0"/>
                <w:sz w:val="22"/>
                <w:lang w:val="en-US" w:eastAsia="zh-CN"/>
              </w:rPr>
              <w:t>总体目标</w:t>
            </w:r>
          </w:p>
        </w:tc>
        <w:tc>
          <w:tcPr>
            <w:tcW w:w="7625" w:type="dxa"/>
            <w:gridSpan w:val="6"/>
            <w:tcBorders>
              <w:top w:val="single" w:color="auto" w:sz="4" w:space="0"/>
              <w:left w:val="single" w:color="auto" w:sz="4" w:space="0"/>
              <w:right w:val="single" w:color="auto" w:sz="4" w:space="0"/>
            </w:tcBorders>
            <w:noWrap/>
            <w:vAlign w:val="center"/>
          </w:tcPr>
          <w:p>
            <w:pPr>
              <w:widowControl/>
              <w:jc w:val="both"/>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eastAsia="zh-CN"/>
              </w:rPr>
              <w:t>目标</w:t>
            </w:r>
            <w:r>
              <w:rPr>
                <w:rFonts w:hint="eastAsia" w:ascii="仿宋_GB2312" w:hAnsi="仿宋_GB2312" w:eastAsia="仿宋_GB2312" w:cs="仿宋_GB2312"/>
                <w:b w:val="0"/>
                <w:bCs w:val="0"/>
                <w:color w:val="000000"/>
                <w:kern w:val="0"/>
                <w:sz w:val="22"/>
                <w:lang w:val="en-US" w:eastAsia="zh-CN"/>
              </w:rPr>
              <w:t>1：资金及时支出</w:t>
            </w:r>
          </w:p>
          <w:p>
            <w:pPr>
              <w:widowControl/>
              <w:jc w:val="both"/>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目标2：提高保亭县公立医院建设水平</w:t>
            </w:r>
          </w:p>
        </w:tc>
      </w:tr>
      <w:tr>
        <w:tblPrEx>
          <w:tblCellMar>
            <w:top w:w="0" w:type="dxa"/>
            <w:left w:w="108" w:type="dxa"/>
            <w:bottom w:w="0" w:type="dxa"/>
            <w:right w:w="108" w:type="dxa"/>
          </w:tblCellMar>
        </w:tblPrEx>
        <w:trPr>
          <w:trHeight w:val="676" w:hRule="atLeast"/>
          <w:jc w:val="center"/>
        </w:trPr>
        <w:tc>
          <w:tcPr>
            <w:tcW w:w="11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一级指标</w:t>
            </w:r>
          </w:p>
        </w:tc>
        <w:tc>
          <w:tcPr>
            <w:tcW w:w="1378"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二级指标</w:t>
            </w:r>
          </w:p>
        </w:tc>
        <w:tc>
          <w:tcPr>
            <w:tcW w:w="1677"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三级指标</w:t>
            </w:r>
          </w:p>
        </w:tc>
        <w:tc>
          <w:tcPr>
            <w:tcW w:w="995"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指标值</w:t>
            </w:r>
          </w:p>
        </w:tc>
        <w:tc>
          <w:tcPr>
            <w:tcW w:w="7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分值</w:t>
            </w:r>
          </w:p>
        </w:tc>
        <w:tc>
          <w:tcPr>
            <w:tcW w:w="66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得分</w:t>
            </w:r>
          </w:p>
        </w:tc>
        <w:tc>
          <w:tcPr>
            <w:tcW w:w="2197"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未完成原因说明</w:t>
            </w:r>
          </w:p>
        </w:tc>
      </w:tr>
      <w:tr>
        <w:tblPrEx>
          <w:tblCellMar>
            <w:top w:w="0" w:type="dxa"/>
            <w:left w:w="108" w:type="dxa"/>
            <w:bottom w:w="0" w:type="dxa"/>
            <w:right w:w="108" w:type="dxa"/>
          </w:tblCellMar>
        </w:tblPrEx>
        <w:trPr>
          <w:trHeight w:val="440" w:hRule="atLeast"/>
          <w:jc w:val="center"/>
        </w:trPr>
        <w:tc>
          <w:tcPr>
            <w:tcW w:w="1162" w:type="dxa"/>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产出指标</w:t>
            </w:r>
          </w:p>
        </w:tc>
        <w:tc>
          <w:tcPr>
            <w:tcW w:w="1378" w:type="dxa"/>
            <w:vMerge w:val="restart"/>
            <w:tcBorders>
              <w:top w:val="nil"/>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数量指标</w:t>
            </w: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建设工程量</w:t>
            </w: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&gt;=85%</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21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779" w:hRule="atLeast"/>
          <w:jc w:val="center"/>
        </w:trPr>
        <w:tc>
          <w:tcPr>
            <w:tcW w:w="116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378" w:type="dxa"/>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lang w:val="en-US" w:eastAsia="zh-CN" w:bidi="ar-SA"/>
              </w:rPr>
            </w:pPr>
            <w:r>
              <w:rPr>
                <w:rFonts w:hint="eastAsia" w:ascii="仿宋_GB2312" w:hAnsi="仿宋_GB2312" w:eastAsia="仿宋_GB2312" w:cs="仿宋_GB2312"/>
                <w:b w:val="0"/>
                <w:bCs w:val="0"/>
                <w:color w:val="000000"/>
                <w:kern w:val="0"/>
                <w:sz w:val="22"/>
                <w:lang w:val="en-US" w:eastAsia="zh-CN"/>
              </w:rPr>
              <w:t>完成可研、初步设计、施工设计等立项</w:t>
            </w: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bidi="ar-SA"/>
              </w:rPr>
            </w:pPr>
            <w:r>
              <w:rPr>
                <w:rFonts w:hint="eastAsia" w:ascii="仿宋_GB2312" w:hAnsi="仿宋_GB2312" w:eastAsia="仿宋_GB2312" w:cs="仿宋_GB2312"/>
                <w:b w:val="0"/>
                <w:bCs w:val="0"/>
                <w:color w:val="000000"/>
                <w:kern w:val="0"/>
                <w:sz w:val="22"/>
                <w:lang w:val="en-US" w:eastAsia="zh-CN"/>
              </w:rPr>
              <w:t>是/否</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21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378" w:type="dxa"/>
            <w:vMerge w:val="restart"/>
            <w:tcBorders>
              <w:top w:val="nil"/>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质量指标</w:t>
            </w: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可行性研究规范性</w:t>
            </w: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是/否</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219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378" w:type="dxa"/>
            <w:vMerge w:val="continue"/>
            <w:tcBorders>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招投标规范性</w:t>
            </w: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是/否</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219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378" w:type="dxa"/>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项目设计变更率</w:t>
            </w: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&lt;=10%</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219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378" w:type="dxa"/>
            <w:vMerge w:val="restart"/>
            <w:tcBorders>
              <w:top w:val="nil"/>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时效指标</w:t>
            </w: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项目按计划开工率</w:t>
            </w: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&gt;=80%</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2197"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rPr>
            </w:pPr>
          </w:p>
        </w:tc>
      </w:tr>
      <w:tr>
        <w:tblPrEx>
          <w:tblCellMar>
            <w:top w:w="0" w:type="dxa"/>
            <w:left w:w="108" w:type="dxa"/>
            <w:bottom w:w="0" w:type="dxa"/>
            <w:right w:w="108" w:type="dxa"/>
          </w:tblCellMar>
        </w:tblPrEx>
        <w:trPr>
          <w:trHeight w:val="664" w:hRule="atLeast"/>
          <w:jc w:val="center"/>
        </w:trPr>
        <w:tc>
          <w:tcPr>
            <w:tcW w:w="116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378" w:type="dxa"/>
            <w:vMerge w:val="continue"/>
            <w:tcBorders>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项目按计划完工率</w:t>
            </w: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&gt;=85%</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219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90" w:hRule="atLeast"/>
          <w:jc w:val="center"/>
        </w:trPr>
        <w:tc>
          <w:tcPr>
            <w:tcW w:w="1162"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378" w:type="dxa"/>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支出及时性</w:t>
            </w: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&gt;=85%</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4.5</w:t>
            </w:r>
          </w:p>
        </w:tc>
        <w:tc>
          <w:tcPr>
            <w:tcW w:w="2197"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前期工作准备不充分，导致施工延误，资金无法及时在2023年上半年支付</w:t>
            </w:r>
          </w:p>
        </w:tc>
      </w:tr>
      <w:tr>
        <w:tblPrEx>
          <w:tblCellMar>
            <w:top w:w="0" w:type="dxa"/>
            <w:left w:w="108" w:type="dxa"/>
            <w:bottom w:w="0" w:type="dxa"/>
            <w:right w:w="108" w:type="dxa"/>
          </w:tblCellMar>
        </w:tblPrEx>
        <w:trPr>
          <w:trHeight w:val="270" w:hRule="atLeast"/>
          <w:jc w:val="center"/>
        </w:trPr>
        <w:tc>
          <w:tcPr>
            <w:tcW w:w="116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效益指标</w:t>
            </w:r>
          </w:p>
        </w:tc>
        <w:tc>
          <w:tcPr>
            <w:tcW w:w="137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社会效益指标</w:t>
            </w: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提高保亭县公立医院建设水平</w:t>
            </w: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优良中差</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21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2"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满意度指标</w:t>
            </w:r>
          </w:p>
        </w:tc>
        <w:tc>
          <w:tcPr>
            <w:tcW w:w="1378"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服务对象满意度</w:t>
            </w:r>
          </w:p>
        </w:tc>
        <w:tc>
          <w:tcPr>
            <w:tcW w:w="167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受益群体满意度</w:t>
            </w:r>
          </w:p>
        </w:tc>
        <w:tc>
          <w:tcPr>
            <w:tcW w:w="9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&gt;=80%</w:t>
            </w:r>
          </w:p>
        </w:tc>
        <w:tc>
          <w:tcPr>
            <w:tcW w:w="709" w:type="dxa"/>
            <w:tcBorders>
              <w:top w:val="nil"/>
              <w:left w:val="nil"/>
              <w:bottom w:val="nil"/>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669" w:type="dxa"/>
            <w:tcBorders>
              <w:top w:val="nil"/>
              <w:left w:val="nil"/>
              <w:bottom w:val="nil"/>
              <w:right w:val="single" w:color="auto" w:sz="4" w:space="0"/>
            </w:tcBorders>
            <w:noWrap/>
            <w:vAlign w:val="center"/>
          </w:tcPr>
          <w:p>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2197" w:type="dxa"/>
            <w:tcBorders>
              <w:top w:val="nil"/>
              <w:left w:val="nil"/>
              <w:bottom w:val="nil"/>
              <w:right w:val="single" w:color="auto" w:sz="4" w:space="0"/>
            </w:tcBorders>
            <w:noWrap/>
            <w:vAlign w:val="center"/>
          </w:tcPr>
          <w:p>
            <w:pPr>
              <w:widowControl/>
              <w:spacing w:line="360" w:lineRule="auto"/>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合计</w:t>
            </w:r>
          </w:p>
        </w:tc>
        <w:tc>
          <w:tcPr>
            <w:tcW w:w="137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6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9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2"/>
                <w:lang w:val="en-US" w:eastAsia="zh-CN"/>
              </w:rPr>
            </w:pPr>
          </w:p>
        </w:tc>
        <w:tc>
          <w:tcPr>
            <w:tcW w:w="669"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95.5</w:t>
            </w:r>
          </w:p>
        </w:tc>
        <w:tc>
          <w:tcPr>
            <w:tcW w:w="219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2"/>
              </w:rPr>
            </w:pPr>
          </w:p>
        </w:tc>
      </w:tr>
    </w:tbl>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二、项目决策及资金使用管理情况</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项目符合国家法律法规、保亭黎族苗族自治县国民经济和社会发展“十四五”规划</w:t>
      </w:r>
      <w:r>
        <w:rPr>
          <w:rFonts w:hint="eastAsia" w:ascii="仿宋_GB2312" w:hAnsi="仿宋_GB2312" w:eastAsia="仿宋_GB2312" w:cs="仿宋_GB2312"/>
          <w:sz w:val="32"/>
          <w:szCs w:val="32"/>
          <w:highlight w:val="none"/>
          <w:lang w:eastAsia="zh-CN"/>
        </w:rPr>
        <w:t>；与相关部门同类项目或部门内部相关项目无重；</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eastAsia="zh-CN"/>
        </w:rPr>
        <w:t>事前经过必要的可行性研究、专家论证、风险评估、绩效评估、集体决策；</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eastAsia="zh-CN"/>
        </w:rPr>
        <w:t>前期工作符合政府采购、招标投标的相关规定和程序</w:t>
      </w:r>
      <w:r>
        <w:rPr>
          <w:rFonts w:hint="eastAsia" w:ascii="仿宋_GB2312" w:hAnsi="仿宋_GB2312" w:eastAsia="仿宋_GB2312" w:cs="仿宋_GB2312"/>
          <w:sz w:val="32"/>
          <w:szCs w:val="32"/>
          <w:highlight w:val="none"/>
        </w:rPr>
        <w:t>。</w:t>
      </w:r>
    </w:p>
    <w:p>
      <w:pPr>
        <w:spacing w:line="53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（二）项目资金</w:t>
      </w:r>
      <w:r>
        <w:rPr>
          <w:rFonts w:hint="eastAsia" w:ascii="仿宋_GB2312" w:hAnsi="仿宋_GB2312" w:eastAsia="仿宋_GB2312" w:cs="仿宋_GB2312"/>
          <w:sz w:val="32"/>
          <w:szCs w:val="32"/>
          <w:lang w:val="en-US" w:eastAsia="zh-CN"/>
        </w:rPr>
        <w:t>安排和使用情况</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保亭黎族苗族自治县财政局下达县卫健委安康医院改扩建工程升级改造项目39000000.00元，截止绩效评价日，支出债券资金39000000.00元。</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（四）项目资金管理情况</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项目申请的专项债券额度与项目建设的实际需要相匹配；项目成本和预期收益的测算有相应的依据</w:t>
      </w:r>
      <w:r>
        <w:rPr>
          <w:rFonts w:hint="eastAsia" w:ascii="仿宋_GB2312" w:hAnsi="仿宋_GB2312" w:eastAsia="仿宋_GB2312" w:cs="仿宋_GB2312"/>
          <w:sz w:val="32"/>
          <w:szCs w:val="32"/>
          <w:highlight w:val="none"/>
          <w:lang w:eastAsia="zh-CN"/>
        </w:rPr>
        <w:t>，项目各年度收支平衡，能够实现偿本付息，</w:t>
      </w:r>
      <w:r>
        <w:rPr>
          <w:rFonts w:hint="eastAsia" w:ascii="仿宋_GB2312" w:hAnsi="仿宋_GB2312" w:eastAsia="仿宋_GB2312" w:cs="仿宋_GB2312"/>
          <w:sz w:val="32"/>
          <w:szCs w:val="32"/>
          <w:highlight w:val="none"/>
          <w:lang w:val="en-US" w:eastAsia="zh-CN"/>
        </w:rPr>
        <w:t>并纳入政府性基金预算管理</w:t>
      </w:r>
      <w:r>
        <w:rPr>
          <w:rFonts w:hint="eastAsia" w:ascii="仿宋_GB2312" w:hAnsi="仿宋_GB2312" w:eastAsia="仿宋_GB2312" w:cs="仿宋_GB2312"/>
          <w:sz w:val="32"/>
          <w:szCs w:val="32"/>
          <w:highlight w:val="none"/>
        </w:rPr>
        <w:t>；专项债券期限与项目建设和运营期限</w:t>
      </w:r>
      <w:r>
        <w:rPr>
          <w:rFonts w:hint="eastAsia" w:ascii="仿宋_GB2312" w:hAnsi="仿宋_GB2312" w:eastAsia="仿宋_GB2312" w:cs="仿宋_GB2312"/>
          <w:sz w:val="32"/>
          <w:szCs w:val="32"/>
          <w:highlight w:val="none"/>
          <w:lang w:val="en-US" w:eastAsia="zh-CN"/>
        </w:rPr>
        <w:t>相</w:t>
      </w:r>
      <w:r>
        <w:rPr>
          <w:rFonts w:hint="eastAsia" w:ascii="仿宋_GB2312" w:hAnsi="仿宋_GB2312" w:eastAsia="仿宋_GB2312" w:cs="仿宋_GB2312"/>
          <w:sz w:val="32"/>
          <w:szCs w:val="32"/>
          <w:highlight w:val="none"/>
        </w:rPr>
        <w:t>匹配；</w:t>
      </w:r>
      <w:r>
        <w:rPr>
          <w:rFonts w:hint="eastAsia" w:ascii="仿宋_GB2312" w:hAnsi="仿宋_GB2312" w:eastAsia="仿宋_GB2312" w:cs="仿宋_GB2312"/>
          <w:sz w:val="32"/>
          <w:szCs w:val="32"/>
          <w:highlight w:val="none"/>
          <w:lang w:val="en-US" w:eastAsia="zh-CN"/>
        </w:rPr>
        <w:t>专项债券资金到位及时；项目实施单位具有相应的财务、业务管理制度，合法、合规、完整；项目招标和采购的程序及手续符合相关法律法规规定，合同签订规范</w:t>
      </w:r>
      <w:r>
        <w:rPr>
          <w:rFonts w:hint="eastAsia" w:ascii="仿宋_GB2312" w:hAnsi="仿宋_GB2312" w:eastAsia="仿宋_GB2312" w:cs="仿宋_GB2312"/>
          <w:sz w:val="32"/>
          <w:szCs w:val="32"/>
          <w:highlight w:val="none"/>
        </w:rPr>
        <w:t>。</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三、项目组织实施情况</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（一）项目组织情况</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县卫健委组织项目立项报批和招投标工作，保亭黎族苗族自治县行政审批服务局2023年2月27日批复同意县中医医院提升改造项目初步设计及概算，2023年4月11日保亭黎族苗族自治县财政投资评审中心批复同意预算评审。</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4-5月委托招标代理机构海南智力建设项目管理有限公司对项目施工进行公开招标，经评审确定中标施工单位为海南方成建设工程集团有限公司，中标价格24345616.54元；委托招标代理机构海南中政项目管理有限公司对项目监理进行公开招标，经评审确定中标监理单位为海南建弘项目管理有限公司、驰远工程管理有限公司，中标价格731000.00元；委托招标代理机构海南众启建设管理有限公司对项目设计进行公开招标，经评审确定中标设计单位为上海开艺设计集团有限公司，中标价格1151800.00元；</w:t>
      </w:r>
      <w:r>
        <w:rPr>
          <w:rFonts w:hint="eastAsia" w:ascii="仿宋_GB2312" w:hAnsi="仿宋_GB2312" w:eastAsia="仿宋_GB2312" w:cs="仿宋_GB2312"/>
          <w:sz w:val="32"/>
          <w:szCs w:val="32"/>
          <w:highlight w:val="none"/>
          <w:lang w:val="en-US" w:eastAsia="zh-CN"/>
        </w:rPr>
        <w:t>于2023年9月17日取得施工许可证截止绩效评价日，总体工程进度完成约99%。</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（二）项目管理情况（包括项目管理制度建设、日常检查监督等情况）</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sz w:val="32"/>
          <w:szCs w:val="32"/>
        </w:rPr>
        <w:t>成立工程建设项目办公室，由主要领导任组长，分管领导任副组长，成员包括各组室相关成员。其次，于每月底组织施工方、监理、全过程咨询服务公司、设计院以及我单位项目办人员召开月度协调会，及时了解项目最新进展以及存在的问题并通过协调其他部门给予解决。项目进度款严格遵循三重一大原则，须由党组会讨</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四、项目绩效情况</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1、项目的经济性分析。</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（1）项目成本（预算）控制情况</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年度本项目预算投资</w:t>
      </w:r>
      <w:r>
        <w:rPr>
          <w:rFonts w:hint="eastAsia" w:ascii="仿宋_GB2312" w:hAnsi="仿宋_GB2312" w:eastAsia="仿宋_GB2312"/>
          <w:sz w:val="32"/>
          <w:szCs w:val="32"/>
          <w:lang w:val="en-US" w:eastAsia="zh-CN"/>
        </w:rPr>
        <w:t>3900</w:t>
      </w:r>
      <w:r>
        <w:rPr>
          <w:rFonts w:hint="eastAsia" w:ascii="仿宋_GB2312" w:hAnsi="仿宋_GB2312" w:eastAsia="仿宋_GB2312"/>
          <w:sz w:val="32"/>
          <w:szCs w:val="32"/>
        </w:rPr>
        <w:t>万元，</w:t>
      </w:r>
      <w:bookmarkStart w:id="0" w:name="_GoBack"/>
      <w:bookmarkEnd w:id="0"/>
      <w:r>
        <w:rPr>
          <w:rFonts w:hint="eastAsia" w:ascii="仿宋_GB2312" w:hAnsi="仿宋_GB2312" w:eastAsia="仿宋_GB2312"/>
          <w:sz w:val="32"/>
          <w:szCs w:val="32"/>
        </w:rPr>
        <w:t>项目经费根据相关资金管理办法</w:t>
      </w:r>
      <w:r>
        <w:rPr>
          <w:rFonts w:hint="eastAsia" w:ascii="仿宋_GB2312" w:hAnsi="仿宋_GB2312" w:eastAsia="仿宋_GB2312"/>
          <w:sz w:val="32"/>
          <w:szCs w:val="32"/>
          <w:lang w:eastAsia="zh-CN"/>
        </w:rPr>
        <w:t>和实际建设内容</w:t>
      </w:r>
      <w:r>
        <w:rPr>
          <w:rFonts w:hint="eastAsia" w:ascii="仿宋_GB2312" w:hAnsi="仿宋_GB2312" w:eastAsia="仿宋_GB2312"/>
          <w:sz w:val="32"/>
          <w:szCs w:val="32"/>
        </w:rPr>
        <w:t>严格控制经费使用，项目</w:t>
      </w:r>
      <w:r>
        <w:rPr>
          <w:rFonts w:hint="eastAsia" w:ascii="仿宋_GB2312" w:hAnsi="仿宋_GB2312" w:eastAsia="仿宋_GB2312"/>
          <w:sz w:val="32"/>
          <w:szCs w:val="32"/>
          <w:lang w:eastAsia="zh-CN"/>
        </w:rPr>
        <w:t>支出</w:t>
      </w:r>
      <w:r>
        <w:rPr>
          <w:rFonts w:hint="eastAsia" w:ascii="仿宋_GB2312" w:hAnsi="仿宋_GB2312" w:eastAsia="仿宋_GB2312"/>
          <w:sz w:val="32"/>
          <w:szCs w:val="32"/>
          <w:lang w:val="en-US" w:eastAsia="zh-CN"/>
        </w:rPr>
        <w:t>3900</w:t>
      </w:r>
      <w:r>
        <w:rPr>
          <w:rFonts w:hint="eastAsia" w:ascii="仿宋_GB2312" w:hAnsi="仿宋_GB2312" w:eastAsia="仿宋_GB2312"/>
          <w:sz w:val="32"/>
          <w:szCs w:val="32"/>
        </w:rPr>
        <w:t>万元，符合项目预算规定，</w:t>
      </w:r>
      <w:r>
        <w:rPr>
          <w:rFonts w:hint="eastAsia" w:ascii="仿宋_GB2312" w:hAnsi="仿宋_GB2312" w:eastAsia="仿宋_GB2312"/>
          <w:sz w:val="32"/>
          <w:szCs w:val="32"/>
          <w:lang w:eastAsia="zh-CN"/>
        </w:rPr>
        <w:t>无重复开支、乱开支、</w:t>
      </w:r>
      <w:r>
        <w:rPr>
          <w:rFonts w:hint="eastAsia" w:ascii="仿宋_GB2312" w:hAnsi="仿宋_GB2312" w:eastAsia="仿宋_GB2312"/>
          <w:sz w:val="32"/>
          <w:szCs w:val="32"/>
        </w:rPr>
        <w:t>超支与挪用现象。</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2、项目的效率性分析。</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（1）项目的实施进度</w:t>
      </w:r>
    </w:p>
    <w:p>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rPr>
        <w:t>截止</w:t>
      </w:r>
      <w:r>
        <w:rPr>
          <w:rFonts w:hint="eastAsia" w:ascii="仿宋_GB2312" w:hAnsi="仿宋_GB2312" w:eastAsia="仿宋_GB2312"/>
          <w:sz w:val="32"/>
          <w:szCs w:val="32"/>
          <w:lang w:val="en-US" w:eastAsia="zh-CN"/>
        </w:rPr>
        <w:t>绩效评价日</w:t>
      </w:r>
      <w:r>
        <w:rPr>
          <w:rFonts w:hint="eastAsia" w:ascii="仿宋_GB2312" w:hAnsi="仿宋_GB2312" w:eastAsia="仿宋_GB2312"/>
          <w:sz w:val="32"/>
          <w:szCs w:val="32"/>
        </w:rPr>
        <w:t>，工程</w:t>
      </w:r>
      <w:r>
        <w:rPr>
          <w:rFonts w:hint="eastAsia" w:ascii="仿宋_GB2312" w:hAnsi="仿宋_GB2312" w:eastAsia="仿宋_GB2312"/>
          <w:sz w:val="32"/>
          <w:szCs w:val="32"/>
          <w:lang w:eastAsia="zh-CN"/>
        </w:rPr>
        <w:t>总体</w:t>
      </w:r>
      <w:r>
        <w:rPr>
          <w:rFonts w:hint="eastAsia" w:ascii="仿宋_GB2312" w:hAnsi="仿宋_GB2312" w:eastAsia="仿宋_GB2312"/>
          <w:sz w:val="32"/>
          <w:szCs w:val="32"/>
        </w:rPr>
        <w:t>形象进度约</w:t>
      </w:r>
      <w:r>
        <w:rPr>
          <w:rFonts w:hint="eastAsia" w:ascii="仿宋_GB2312" w:hAnsi="仿宋_GB2312" w:eastAsia="仿宋_GB2312"/>
          <w:sz w:val="32"/>
          <w:szCs w:val="32"/>
          <w:lang w:val="en-US" w:eastAsia="zh-CN"/>
        </w:rPr>
        <w:t>99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（2）项目完成质量</w:t>
      </w:r>
    </w:p>
    <w:p>
      <w:pPr>
        <w:spacing w:line="600" w:lineRule="exact"/>
        <w:ind w:firstLine="640" w:firstLineChars="200"/>
      </w:pPr>
      <w:r>
        <w:rPr>
          <w:rFonts w:hint="eastAsia" w:ascii="仿宋_GB2312" w:hAnsi="仿宋_GB2312" w:eastAsia="仿宋_GB2312"/>
          <w:sz w:val="32"/>
          <w:szCs w:val="32"/>
        </w:rPr>
        <w:t>1.制定现场施工质量安全条例，施工方</w:t>
      </w:r>
      <w:r>
        <w:rPr>
          <w:rFonts w:hint="eastAsia" w:ascii="仿宋_GB2312" w:hAnsi="仿宋_GB2312" w:eastAsia="仿宋_GB2312"/>
          <w:sz w:val="32"/>
          <w:szCs w:val="32"/>
          <w:lang w:eastAsia="zh-CN"/>
        </w:rPr>
        <w:t>需</w:t>
      </w:r>
      <w:r>
        <w:rPr>
          <w:rFonts w:hint="eastAsia" w:ascii="仿宋_GB2312" w:hAnsi="仿宋_GB2312" w:eastAsia="仿宋_GB2312"/>
          <w:sz w:val="32"/>
          <w:szCs w:val="32"/>
        </w:rPr>
        <w:t>在取得施工许可证以及开工令后方可进场施工</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在分项验收过程中需经现场监理工程师批准</w:t>
      </w:r>
      <w:r>
        <w:rPr>
          <w:rFonts w:hint="eastAsia" w:ascii="仿宋_GB2312" w:hAnsi="仿宋_GB2312" w:eastAsia="仿宋_GB2312"/>
          <w:sz w:val="32"/>
          <w:szCs w:val="32"/>
          <w:lang w:eastAsia="zh-CN"/>
        </w:rPr>
        <w:t>和</w:t>
      </w:r>
      <w:r>
        <w:rPr>
          <w:rFonts w:hint="eastAsia" w:ascii="仿宋_GB2312" w:hAnsi="仿宋_GB2312" w:eastAsia="仿宋_GB2312"/>
          <w:sz w:val="32"/>
          <w:szCs w:val="32"/>
        </w:rPr>
        <w:t>县质检站同意后方可进行下一道工序，同时现场监理也会不定期抽查</w:t>
      </w:r>
      <w:r>
        <w:rPr>
          <w:rFonts w:hint="eastAsia" w:ascii="仿宋_GB2312" w:hAnsi="仿宋_GB2312" w:eastAsia="仿宋_GB2312"/>
          <w:sz w:val="32"/>
          <w:szCs w:val="32"/>
          <w:lang w:eastAsia="zh-CN"/>
        </w:rPr>
        <w:t>现场</w:t>
      </w:r>
      <w:r>
        <w:rPr>
          <w:rFonts w:hint="eastAsia" w:ascii="仿宋_GB2312" w:hAnsi="仿宋_GB2312" w:eastAsia="仿宋_GB2312"/>
          <w:sz w:val="32"/>
          <w:szCs w:val="32"/>
        </w:rPr>
        <w:t>工艺，发现质量及安全生产隐患</w:t>
      </w:r>
      <w:r>
        <w:rPr>
          <w:rFonts w:hint="eastAsia" w:ascii="仿宋_GB2312" w:hAnsi="仿宋_GB2312" w:eastAsia="仿宋_GB2312"/>
          <w:sz w:val="32"/>
          <w:szCs w:val="32"/>
          <w:lang w:eastAsia="zh-CN"/>
        </w:rPr>
        <w:t>问题</w:t>
      </w:r>
      <w:r>
        <w:rPr>
          <w:rFonts w:hint="eastAsia" w:ascii="仿宋_GB2312" w:hAnsi="仿宋_GB2312" w:eastAsia="仿宋_GB2312"/>
          <w:sz w:val="32"/>
          <w:szCs w:val="32"/>
        </w:rPr>
        <w:t>都会及时出具整改通知书</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勒令施工方严格落实整改，情节严重则开具罚款单，直至整改完成，确保做到安全施工、文明施工。</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 3、项目的效益性分析。</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（1）项目预期目标完成程度</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该项目按照</w:t>
      </w:r>
      <w:r>
        <w:rPr>
          <w:rFonts w:hint="eastAsia" w:ascii="仿宋_GB2312" w:hAnsi="仿宋_GB2312" w:eastAsia="仿宋_GB2312"/>
          <w:sz w:val="32"/>
          <w:szCs w:val="32"/>
          <w:lang w:eastAsia="zh-CN"/>
        </w:rPr>
        <w:t>既定</w:t>
      </w:r>
      <w:r>
        <w:rPr>
          <w:rFonts w:hint="eastAsia" w:ascii="仿宋_GB2312" w:hAnsi="仿宋_GB2312" w:eastAsia="仿宋_GB2312"/>
          <w:sz w:val="32"/>
          <w:szCs w:val="32"/>
        </w:rPr>
        <w:t>方案有计划、有步骤稳妥实施，但</w:t>
      </w:r>
      <w:r>
        <w:rPr>
          <w:rFonts w:hint="eastAsia" w:ascii="仿宋_GB2312" w:hAnsi="仿宋_GB2312" w:eastAsia="仿宋_GB2312"/>
          <w:sz w:val="32"/>
          <w:szCs w:val="32"/>
          <w:lang w:val="en-US" w:eastAsia="zh-CN"/>
        </w:rPr>
        <w:t>设计不充分</w:t>
      </w:r>
      <w:r>
        <w:rPr>
          <w:rFonts w:hint="eastAsia" w:ascii="仿宋_GB2312" w:hAnsi="仿宋_GB2312" w:eastAsia="仿宋_GB2312"/>
          <w:sz w:val="32"/>
          <w:szCs w:val="32"/>
          <w:lang w:eastAsia="zh-CN"/>
        </w:rPr>
        <w:t>等因素</w:t>
      </w:r>
      <w:r>
        <w:rPr>
          <w:rFonts w:hint="eastAsia" w:ascii="仿宋_GB2312" w:hAnsi="仿宋_GB2312" w:eastAsia="仿宋_GB2312"/>
          <w:sz w:val="32"/>
          <w:szCs w:val="32"/>
        </w:rPr>
        <w:t>造成了一定的工期延误，我委已</w:t>
      </w:r>
      <w:r>
        <w:rPr>
          <w:rFonts w:hint="eastAsia" w:ascii="仿宋_GB2312" w:hAnsi="仿宋_GB2312" w:eastAsia="仿宋_GB2312"/>
          <w:sz w:val="32"/>
          <w:szCs w:val="32"/>
          <w:lang w:eastAsia="zh-CN"/>
        </w:rPr>
        <w:t>要求施工单位加班加边和增派人手，</w:t>
      </w:r>
      <w:r>
        <w:rPr>
          <w:rFonts w:hint="eastAsia" w:ascii="仿宋_GB2312" w:hAnsi="仿宋_GB2312" w:eastAsia="仿宋_GB2312"/>
          <w:sz w:val="32"/>
          <w:szCs w:val="32"/>
        </w:rPr>
        <w:t>加快项目推进。</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（2）项目实施对经济和社会的影响</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经济效益。通过项目的实施可以和促进服务业、建材业、金融保险业等行业的发展，医疗健康服务业的发展又涉及机械、钢材、建材等几十个工业部门发展，因此本项目的建设对本地相关产业具有明显的促进作用。</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2、社会效益。随着保亭城市化步伐的加快，大量劳动力将从农业、农村中解放出来，城市就业问题</w:t>
      </w:r>
      <w:r>
        <w:rPr>
          <w:rFonts w:hint="eastAsia" w:ascii="仿宋_GB2312" w:hAnsi="仿宋_GB2312" w:eastAsia="仿宋_GB2312"/>
          <w:sz w:val="32"/>
          <w:szCs w:val="32"/>
          <w:lang w:eastAsia="zh-CN"/>
        </w:rPr>
        <w:t>日益</w:t>
      </w:r>
      <w:r>
        <w:rPr>
          <w:rFonts w:hint="eastAsia" w:ascii="仿宋_GB2312" w:hAnsi="仿宋_GB2312" w:eastAsia="仿宋_GB2312"/>
          <w:sz w:val="32"/>
          <w:szCs w:val="32"/>
        </w:rPr>
        <w:t>严峻。</w:t>
      </w:r>
      <w:r>
        <w:rPr>
          <w:rFonts w:hint="eastAsia" w:ascii="仿宋_GB2312" w:hAnsi="仿宋_GB2312" w:eastAsia="仿宋_GB2312"/>
          <w:sz w:val="32"/>
          <w:szCs w:val="32"/>
          <w:lang w:eastAsia="zh-CN"/>
        </w:rPr>
        <w:t>本</w:t>
      </w:r>
      <w:r>
        <w:rPr>
          <w:rFonts w:hint="eastAsia" w:ascii="仿宋_GB2312" w:hAnsi="仿宋_GB2312" w:eastAsia="仿宋_GB2312"/>
          <w:sz w:val="32"/>
          <w:szCs w:val="32"/>
        </w:rPr>
        <w:t>项目建设不仅能够在建设期内提供大量就业岗位，运营期间</w:t>
      </w:r>
      <w:r>
        <w:rPr>
          <w:rFonts w:hint="eastAsia" w:ascii="仿宋_GB2312" w:hAnsi="仿宋_GB2312" w:eastAsia="仿宋_GB2312"/>
          <w:sz w:val="32"/>
          <w:szCs w:val="32"/>
          <w:lang w:eastAsia="zh-CN"/>
        </w:rPr>
        <w:t>的</w:t>
      </w:r>
      <w:r>
        <w:rPr>
          <w:rFonts w:hint="eastAsia" w:ascii="仿宋_GB2312" w:hAnsi="仿宋_GB2312" w:eastAsia="仿宋_GB2312"/>
          <w:sz w:val="32"/>
          <w:szCs w:val="32"/>
        </w:rPr>
        <w:t>管理、居民健康服务等</w:t>
      </w:r>
      <w:r>
        <w:rPr>
          <w:rFonts w:hint="eastAsia" w:ascii="仿宋_GB2312" w:hAnsi="仿宋_GB2312" w:eastAsia="仿宋_GB2312"/>
          <w:sz w:val="32"/>
          <w:szCs w:val="32"/>
          <w:lang w:eastAsia="zh-CN"/>
        </w:rPr>
        <w:t>内容</w:t>
      </w:r>
      <w:r>
        <w:rPr>
          <w:rFonts w:hint="eastAsia" w:ascii="仿宋_GB2312" w:hAnsi="仿宋_GB2312" w:eastAsia="仿宋_GB2312"/>
          <w:sz w:val="32"/>
          <w:szCs w:val="32"/>
        </w:rPr>
        <w:t>也将长期为社会解决大量就业问题。</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五、其他需要说明的问题</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（一）后续工作计划</w:t>
      </w:r>
    </w:p>
    <w:p>
      <w:pPr>
        <w:pStyle w:val="2"/>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继续加快推进项目建设，多渠道申请建设资金。</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（二）存在问题和建议</w:t>
      </w:r>
    </w:p>
    <w:p>
      <w:pPr>
        <w:spacing w:line="53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项目的部分绩效目标设置不合理，反映了前期工作准备不充分。</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保亭黎族苗族自治县卫生健康委员会</w:t>
      </w:r>
    </w:p>
    <w:p>
      <w:pPr>
        <w:ind w:firstLine="4160" w:firstLineChars="1300"/>
        <w:rPr>
          <w:rFonts w:hint="default"/>
          <w:lang w:val="en-US" w:eastAsia="zh-CN"/>
        </w:rPr>
      </w:pPr>
      <w:r>
        <w:rPr>
          <w:rFonts w:hint="eastAsia" w:ascii="仿宋_GB2312" w:hAnsi="仿宋_GB2312" w:eastAsia="仿宋_GB2312" w:cs="仿宋_GB2312"/>
          <w:sz w:val="32"/>
          <w:szCs w:val="32"/>
          <w:lang w:val="en-US" w:eastAsia="zh-CN"/>
        </w:rPr>
        <w:t>2024年5月31日</w:t>
      </w:r>
    </w:p>
    <w:p>
      <w:pPr>
        <w:spacing w:line="530" w:lineRule="exact"/>
        <w:ind w:firstLine="640" w:firstLineChars="200"/>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zk2NzNlZjMxNTk0NTEyMGJhNjMwMmMwZjcxNjMifQ=="/>
  </w:docVars>
  <w:rsids>
    <w:rsidRoot w:val="36551186"/>
    <w:rsid w:val="0279186A"/>
    <w:rsid w:val="05087233"/>
    <w:rsid w:val="13FD36AD"/>
    <w:rsid w:val="14DA0603"/>
    <w:rsid w:val="174A743C"/>
    <w:rsid w:val="18835EBB"/>
    <w:rsid w:val="195A6500"/>
    <w:rsid w:val="1B5A2FA5"/>
    <w:rsid w:val="22346495"/>
    <w:rsid w:val="29A16F0A"/>
    <w:rsid w:val="2B5567B2"/>
    <w:rsid w:val="2B7803BF"/>
    <w:rsid w:val="2D4D44BE"/>
    <w:rsid w:val="36551186"/>
    <w:rsid w:val="37411FAD"/>
    <w:rsid w:val="39657AA9"/>
    <w:rsid w:val="3A256983"/>
    <w:rsid w:val="420368F7"/>
    <w:rsid w:val="472E191B"/>
    <w:rsid w:val="496D09DF"/>
    <w:rsid w:val="57891F3D"/>
    <w:rsid w:val="60BE3E9D"/>
    <w:rsid w:val="63822E81"/>
    <w:rsid w:val="65556AA0"/>
    <w:rsid w:val="6558008C"/>
    <w:rsid w:val="6B321306"/>
    <w:rsid w:val="6F957472"/>
    <w:rsid w:val="70305B6D"/>
    <w:rsid w:val="75E57257"/>
    <w:rsid w:val="76EE5395"/>
    <w:rsid w:val="7D0C1CE2"/>
    <w:rsid w:val="7D3F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3480</Words>
  <Characters>3756</Characters>
  <Lines>0</Lines>
  <Paragraphs>0</Paragraphs>
  <TotalTime>5</TotalTime>
  <ScaleCrop>false</ScaleCrop>
  <LinksUpToDate>false</LinksUpToDate>
  <CharactersWithSpaces>3761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2023-03-10T00:30:00Z</dcterms:created>
  <dc:creator>Administrator</dc:creator>
  <cp:lastModifiedBy>151----4421</cp:lastModifiedBy>
  <dcterms:modified xsi:type="dcterms:W3CDTF">2024-06-05T08:43:50Z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C55B7BD0F4E840D1AA3E67667BEA54CE</vt:lpwstr>
  </property>
</Properties>
</file>