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left"/>
        <w:textAlignment w:val="baseline"/>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w:t>
      </w:r>
    </w:p>
    <w:p>
      <w:pPr>
        <w:snapToGrid w:val="0"/>
        <w:spacing w:line="520" w:lineRule="exact"/>
        <w:jc w:val="center"/>
        <w:textAlignment w:val="baseline"/>
        <w:rPr>
          <w:rFonts w:hint="eastAsia" w:ascii="方正小标宋_GBK" w:hAnsi="方正小标宋_GBK" w:eastAsia="方正小标宋_GBK" w:cs="方正小标宋_GBK"/>
          <w:b w:val="0"/>
          <w:bCs w:val="0"/>
          <w:color w:val="auto"/>
          <w:kern w:val="0"/>
          <w:sz w:val="44"/>
          <w:szCs w:val="44"/>
          <w:highlight w:val="none"/>
          <w:lang w:eastAsia="zh-CN"/>
        </w:rPr>
      </w:pPr>
      <w:bookmarkStart w:id="0" w:name="_GoBack"/>
      <w:r>
        <w:rPr>
          <w:rFonts w:hint="eastAsia" w:ascii="方正小标宋_GBK" w:hAnsi="方正小标宋_GBK" w:eastAsia="方正小标宋_GBK" w:cs="方正小标宋_GBK"/>
          <w:b w:val="0"/>
          <w:bCs w:val="0"/>
          <w:color w:val="auto"/>
          <w:kern w:val="0"/>
          <w:sz w:val="44"/>
          <w:szCs w:val="44"/>
          <w:highlight w:val="none"/>
          <w:lang w:eastAsia="zh-CN"/>
        </w:rPr>
        <w:t>保亭黎族苗族自治县妇幼保健院建设</w:t>
      </w:r>
      <w:r>
        <w:rPr>
          <w:rFonts w:hint="eastAsia" w:ascii="方正小标宋_GBK" w:hAnsi="方正小标宋_GBK" w:eastAsia="方正小标宋_GBK" w:cs="方正小标宋_GBK"/>
          <w:b w:val="0"/>
          <w:bCs w:val="0"/>
          <w:color w:val="auto"/>
          <w:kern w:val="0"/>
          <w:sz w:val="44"/>
          <w:szCs w:val="44"/>
          <w:highlight w:val="none"/>
        </w:rPr>
        <w:t>项目遴选提升改造项目放射科职业病危害评价和环境影响评价编制服务</w:t>
      </w:r>
      <w:r>
        <w:rPr>
          <w:rFonts w:hint="eastAsia" w:ascii="方正小标宋_GBK" w:hAnsi="方正小标宋_GBK" w:eastAsia="方正小标宋_GBK" w:cs="方正小标宋_GBK"/>
          <w:b w:val="0"/>
          <w:bCs w:val="0"/>
          <w:color w:val="auto"/>
          <w:kern w:val="0"/>
          <w:sz w:val="44"/>
          <w:szCs w:val="44"/>
          <w:highlight w:val="none"/>
          <w:lang w:eastAsia="zh-CN"/>
        </w:rPr>
        <w:t>单位项目简介及评分标准</w:t>
      </w:r>
    </w:p>
    <w:bookmarkEnd w:id="0"/>
    <w:p>
      <w:pPr>
        <w:snapToGrid w:val="0"/>
        <w:spacing w:line="520" w:lineRule="exact"/>
        <w:ind w:firstLine="640" w:firstLineChars="200"/>
        <w:textAlignment w:val="baseline"/>
        <w:rPr>
          <w:rFonts w:hint="eastAsia" w:ascii="仿宋_GB2312" w:hAnsi="仿宋_GB2312" w:eastAsia="仿宋_GB2312" w:cs="仿宋_GB2312"/>
          <w:color w:val="auto"/>
          <w:kern w:val="0"/>
          <w:sz w:val="32"/>
          <w:szCs w:val="32"/>
          <w:highlight w:val="none"/>
        </w:rPr>
      </w:pPr>
    </w:p>
    <w:p>
      <w:pPr>
        <w:snapToGrid w:val="0"/>
        <w:spacing w:line="520" w:lineRule="exact"/>
        <w:ind w:firstLine="640" w:firstLineChars="200"/>
        <w:textAlignment w:val="baseline"/>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一、项目概况</w:t>
      </w:r>
    </w:p>
    <w:p>
      <w:pPr>
        <w:snapToGrid w:val="0"/>
        <w:spacing w:line="520" w:lineRule="exact"/>
        <w:ind w:firstLine="643" w:firstLineChars="200"/>
        <w:textAlignment w:val="baseline"/>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（一）项目选址</w:t>
      </w:r>
    </w:p>
    <w:p>
      <w:pPr>
        <w:spacing w:line="360" w:lineRule="auto"/>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eastAsia="zh-CN"/>
        </w:rPr>
        <w:t>保亭县</w:t>
      </w:r>
      <w:r>
        <w:rPr>
          <w:rFonts w:hint="eastAsia" w:ascii="仿宋_GB2312" w:hAnsi="仿宋_GB2312" w:eastAsia="仿宋_GB2312" w:cs="仿宋_GB2312"/>
          <w:color w:val="auto"/>
          <w:sz w:val="32"/>
          <w:szCs w:val="32"/>
          <w:highlight w:val="none"/>
        </w:rPr>
        <w:t>热作所医院现址及周边区域</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3" w:firstLineChars="200"/>
        <w:textAlignment w:val="baseline"/>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建设内容及规模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总用地面积为14206.18m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vertAlign w:val="baseline"/>
          <w:lang w:eastAsia="zh-CN"/>
        </w:rPr>
        <w:t>，</w:t>
      </w:r>
      <w:r>
        <w:rPr>
          <w:rFonts w:hint="eastAsia" w:ascii="仿宋_GB2312" w:hAnsi="仿宋_GB2312" w:eastAsia="仿宋_GB2312" w:cs="仿宋_GB2312"/>
          <w:color w:val="auto"/>
          <w:sz w:val="32"/>
          <w:szCs w:val="32"/>
          <w:highlight w:val="none"/>
        </w:rPr>
        <w:t>建筑面积为</w:t>
      </w:r>
      <w:r>
        <w:rPr>
          <w:rFonts w:hint="eastAsia" w:ascii="仿宋_GB2312" w:hAnsi="仿宋_GB2312" w:eastAsia="仿宋_GB2312" w:cs="仿宋_GB2312"/>
          <w:color w:val="auto"/>
          <w:sz w:val="32"/>
          <w:szCs w:val="32"/>
          <w:highlight w:val="none"/>
          <w:lang w:val="en-US" w:eastAsia="zh-CN"/>
        </w:rPr>
        <w:t>11725.55</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vertAlign w:val="baseline"/>
          <w:lang w:eastAsia="zh-CN"/>
        </w:rPr>
        <w:t>。</w:t>
      </w:r>
      <w:r>
        <w:rPr>
          <w:rFonts w:hint="eastAsia" w:ascii="仿宋_GB2312" w:hAnsi="仿宋_GB2312" w:eastAsia="仿宋_GB2312" w:cs="仿宋_GB2312"/>
          <w:color w:val="auto"/>
          <w:sz w:val="32"/>
          <w:szCs w:val="32"/>
          <w:highlight w:val="none"/>
        </w:rPr>
        <w:t>拟新建一幢6层综合楼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11049.92</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其中地下室面积</w:t>
      </w:r>
      <w:r>
        <w:rPr>
          <w:rFonts w:hint="eastAsia" w:ascii="仿宋_GB2312" w:hAnsi="仿宋_GB2312" w:eastAsia="仿宋_GB2312" w:cs="仿宋_GB2312"/>
          <w:color w:val="auto"/>
          <w:sz w:val="32"/>
          <w:szCs w:val="32"/>
          <w:highlight w:val="none"/>
          <w:lang w:val="en-US" w:eastAsia="zh-CN"/>
        </w:rPr>
        <w:t>596.20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、一幢2层感染病楼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535.21</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一幢1层综合辅助用房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140.20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eastAsia="zh-CN"/>
        </w:rPr>
        <w:t>）和建设室外给排水、电气、绿化、道路、广场等配套工程，其中机动车停车位105个、非机动车停车位35个。项目共设置床位</w:t>
      </w:r>
      <w:r>
        <w:rPr>
          <w:rFonts w:hint="eastAsia" w:ascii="仿宋_GB2312" w:hAnsi="仿宋_GB2312" w:eastAsia="仿宋_GB2312" w:cs="仿宋_GB2312"/>
          <w:color w:val="auto"/>
          <w:sz w:val="32"/>
          <w:szCs w:val="32"/>
          <w:highlight w:val="none"/>
          <w:lang w:val="en-US" w:eastAsia="zh-CN"/>
        </w:rPr>
        <w:t>103张，</w:t>
      </w:r>
      <w:r>
        <w:rPr>
          <w:rFonts w:hint="eastAsia" w:ascii="仿宋_GB2312" w:hAnsi="仿宋_GB2312" w:eastAsia="仿宋_GB2312" w:cs="仿宋_GB2312"/>
          <w:color w:val="auto"/>
          <w:sz w:val="32"/>
          <w:szCs w:val="32"/>
          <w:highlight w:val="none"/>
        </w:rPr>
        <w:t>将建设成为二</w:t>
      </w:r>
      <w:r>
        <w:rPr>
          <w:rFonts w:hint="eastAsia" w:ascii="仿宋_GB2312" w:hAnsi="仿宋_GB2312" w:eastAsia="仿宋_GB2312" w:cs="仿宋_GB2312"/>
          <w:color w:val="auto"/>
          <w:sz w:val="32"/>
          <w:szCs w:val="32"/>
          <w:highlight w:val="none"/>
          <w:lang w:eastAsia="zh-CN"/>
        </w:rPr>
        <w:t>级</w:t>
      </w:r>
      <w:r>
        <w:rPr>
          <w:rFonts w:hint="eastAsia" w:ascii="仿宋_GB2312" w:hAnsi="仿宋_GB2312" w:eastAsia="仿宋_GB2312" w:cs="仿宋_GB2312"/>
          <w:color w:val="auto"/>
          <w:sz w:val="32"/>
          <w:szCs w:val="32"/>
          <w:highlight w:val="none"/>
        </w:rPr>
        <w:t>甲</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妇幼保健院</w:t>
      </w:r>
      <w:r>
        <w:rPr>
          <w:rFonts w:hint="eastAsia" w:ascii="仿宋_GB2312" w:hAnsi="仿宋_GB2312" w:eastAsia="仿宋_GB2312" w:cs="仿宋_GB2312"/>
          <w:color w:val="auto"/>
          <w:sz w:val="32"/>
          <w:szCs w:val="32"/>
          <w:highlight w:val="none"/>
          <w:lang w:eastAsia="zh-CN"/>
        </w:rPr>
        <w:t>。本次项目建设内容包括：全院改造提升工程、综合楼单体改造提升工程、感染楼单体改造提升工程、医疗配套工程、医疗设备购置及医院运营开办工。</w:t>
      </w:r>
    </w:p>
    <w:p>
      <w:pPr>
        <w:snapToGrid w:val="0"/>
        <w:spacing w:line="520" w:lineRule="exact"/>
        <w:ind w:firstLine="640" w:firstLineChars="200"/>
        <w:textAlignment w:val="baseline"/>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二、项目业主单位</w:t>
      </w:r>
    </w:p>
    <w:p>
      <w:pPr>
        <w:snapToGrid w:val="0"/>
        <w:spacing w:line="520" w:lineRule="exact"/>
        <w:ind w:firstLine="640" w:firstLineChars="200"/>
        <w:textAlignment w:val="baseline"/>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业主单位：</w:t>
      </w:r>
      <w:r>
        <w:rPr>
          <w:rFonts w:hint="eastAsia" w:ascii="仿宋_GB2312" w:hAnsi="仿宋_GB2312" w:eastAsia="仿宋_GB2312" w:cs="仿宋_GB2312"/>
          <w:bCs/>
          <w:color w:val="auto"/>
          <w:sz w:val="32"/>
          <w:szCs w:val="32"/>
          <w:highlight w:val="none"/>
          <w:lang w:eastAsia="zh-CN"/>
        </w:rPr>
        <w:t>保亭黎族苗族自治县妇幼保健计划生育服务中心</w:t>
      </w:r>
    </w:p>
    <w:p>
      <w:pPr>
        <w:snapToGrid w:val="0"/>
        <w:spacing w:line="520" w:lineRule="exact"/>
        <w:ind w:firstLine="640" w:firstLineChars="200"/>
        <w:textAlignment w:val="baseline"/>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三、投资情况</w:t>
      </w:r>
    </w:p>
    <w:p>
      <w:pPr>
        <w:snapToGrid w:val="0"/>
        <w:spacing w:line="520" w:lineRule="exact"/>
        <w:ind w:firstLine="640" w:firstLineChars="200"/>
        <w:textAlignment w:val="baseline"/>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w:t>
      </w:r>
      <w:r>
        <w:rPr>
          <w:rFonts w:hint="eastAsia" w:ascii="仿宋_GB2312" w:hAnsi="仿宋_GB2312" w:eastAsia="仿宋_GB2312" w:cs="仿宋_GB2312"/>
          <w:bCs/>
          <w:color w:val="auto"/>
          <w:sz w:val="32"/>
          <w:szCs w:val="32"/>
          <w:highlight w:val="none"/>
          <w:lang w:eastAsia="zh-CN"/>
        </w:rPr>
        <w:t>总</w:t>
      </w:r>
      <w:r>
        <w:rPr>
          <w:rFonts w:hint="eastAsia" w:ascii="仿宋_GB2312" w:hAnsi="仿宋_GB2312" w:eastAsia="仿宋_GB2312" w:cs="仿宋_GB2312"/>
          <w:bCs/>
          <w:color w:val="auto"/>
          <w:sz w:val="32"/>
          <w:szCs w:val="32"/>
          <w:highlight w:val="none"/>
        </w:rPr>
        <w:t>投资</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7340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，资金来源为政府财政</w:t>
      </w:r>
      <w:r>
        <w:rPr>
          <w:rFonts w:hint="eastAsia" w:ascii="仿宋_GB2312" w:hAnsi="仿宋_GB2312" w:eastAsia="仿宋_GB2312" w:cs="仿宋_GB2312"/>
          <w:bCs/>
          <w:color w:val="auto"/>
          <w:sz w:val="32"/>
          <w:szCs w:val="32"/>
          <w:highlight w:val="none"/>
        </w:rPr>
        <w:t>资金</w:t>
      </w:r>
    </w:p>
    <w:p>
      <w:pPr>
        <w:snapToGrid w:val="0"/>
        <w:spacing w:line="520" w:lineRule="exact"/>
        <w:ind w:firstLine="640" w:firstLineChars="200"/>
        <w:textAlignment w:val="baseline"/>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四、建设期限</w:t>
      </w:r>
    </w:p>
    <w:p>
      <w:pPr>
        <w:snapToGrid w:val="0"/>
        <w:spacing w:line="520" w:lineRule="exact"/>
        <w:ind w:left="630"/>
        <w:textAlignment w:val="baseline"/>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月-202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 xml:space="preserve">   </w:t>
      </w:r>
    </w:p>
    <w:p>
      <w:pPr>
        <w:snapToGrid w:val="0"/>
        <w:spacing w:line="520" w:lineRule="exact"/>
        <w:ind w:firstLine="640" w:firstLineChars="200"/>
        <w:textAlignment w:val="baseline"/>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五、技术服务内容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保亭黎族苗族自治县妇幼保健中心关于遴选提升改造项目放射科职业病危害评价和提升改造项目部分区域环境影响评价编制服务。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六、本项目</w:t>
      </w:r>
      <w:r>
        <w:rPr>
          <w:rFonts w:hint="eastAsia" w:ascii="黑体" w:hAnsi="黑体" w:eastAsia="黑体" w:cs="黑体"/>
          <w:b w:val="0"/>
          <w:bCs w:val="0"/>
          <w:color w:val="auto"/>
          <w:kern w:val="0"/>
          <w:sz w:val="32"/>
          <w:szCs w:val="32"/>
          <w:highlight w:val="none"/>
          <w:lang w:val="en-US" w:eastAsia="zh-CN"/>
        </w:rPr>
        <w:t>控制</w:t>
      </w:r>
      <w:r>
        <w:rPr>
          <w:rFonts w:hint="eastAsia" w:ascii="黑体" w:hAnsi="黑体" w:eastAsia="黑体" w:cs="黑体"/>
          <w:b w:val="0"/>
          <w:bCs w:val="0"/>
          <w:color w:val="auto"/>
          <w:kern w:val="0"/>
          <w:sz w:val="32"/>
          <w:szCs w:val="32"/>
          <w:highlight w:val="none"/>
          <w:lang w:eastAsia="zh-CN"/>
        </w:rPr>
        <w:t>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 xml:space="preserve"> 本次服务费用预算38000元（报价超过该价格无效），费用包含专家评审费（如有）。</w:t>
      </w:r>
    </w:p>
    <w:p>
      <w:pPr>
        <w:snapToGrid w:val="0"/>
        <w:spacing w:line="520" w:lineRule="exact"/>
        <w:ind w:firstLine="640" w:firstLineChars="200"/>
        <w:textAlignment w:val="baseline"/>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七、评分标准</w:t>
      </w:r>
    </w:p>
    <w:tbl>
      <w:tblPr>
        <w:tblStyle w:val="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95"/>
        <w:gridCol w:w="579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top"/>
          </w:tcPr>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1395" w:type="dxa"/>
            <w:noWrap w:val="0"/>
            <w:vAlign w:val="top"/>
          </w:tcPr>
          <w:p>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评分项目</w:t>
            </w:r>
          </w:p>
        </w:tc>
        <w:tc>
          <w:tcPr>
            <w:tcW w:w="5790" w:type="dxa"/>
            <w:noWrap w:val="0"/>
            <w:vAlign w:val="top"/>
          </w:tcPr>
          <w:p>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评分标准</w:t>
            </w:r>
          </w:p>
        </w:tc>
        <w:tc>
          <w:tcPr>
            <w:tcW w:w="788" w:type="dxa"/>
            <w:noWrap w:val="0"/>
            <w:vAlign w:val="top"/>
          </w:tcPr>
          <w:p>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pPr>
              <w:keepNext w:val="0"/>
              <w:keepLines w:val="0"/>
              <w:pageBreakBefore w:val="0"/>
              <w:widowControl w:val="0"/>
              <w:kinsoku/>
              <w:wordWrap/>
              <w:overflowPunct/>
              <w:topLinePunct w:val="0"/>
              <w:bidi w:val="0"/>
              <w:spacing w:line="560" w:lineRule="exact"/>
              <w:ind w:left="0" w:firstLine="320" w:firstLineChars="1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395" w:type="dxa"/>
            <w:noWrap w:val="0"/>
            <w:vAlign w:val="center"/>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报价</w:t>
            </w:r>
          </w:p>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分）</w:t>
            </w:r>
          </w:p>
        </w:tc>
        <w:tc>
          <w:tcPr>
            <w:tcW w:w="5790" w:type="dxa"/>
            <w:noWrap w:val="0"/>
            <w:vAlign w:val="top"/>
          </w:tcPr>
          <w:p>
            <w:pPr>
              <w:keepNext w:val="0"/>
              <w:keepLines w:val="0"/>
              <w:pageBreakBefore w:val="0"/>
              <w:widowControl w:val="0"/>
              <w:kinsoku/>
              <w:wordWrap/>
              <w:overflowPunct/>
              <w:topLinePunct w:val="0"/>
              <w:bidi w:val="0"/>
              <w:adjustRightInd w:val="0"/>
              <w:snapToGrid w:val="0"/>
              <w:spacing w:line="560" w:lineRule="exact"/>
              <w:ind w:left="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每高于评标基准价1%扣</w:t>
            </w:r>
            <w:r>
              <w:rPr>
                <w:rFonts w:hint="eastAsia" w:ascii="仿宋_GB2312" w:hAnsi="仿宋_GB2312" w:eastAsia="仿宋_GB2312" w:cs="仿宋_GB2312"/>
                <w:color w:val="auto"/>
                <w:kern w:val="0"/>
                <w:sz w:val="32"/>
                <w:szCs w:val="32"/>
                <w:highlight w:val="none"/>
                <w:lang w:val="en-US" w:eastAsia="zh-CN"/>
              </w:rPr>
              <w:t>0.2</w:t>
            </w:r>
            <w:r>
              <w:rPr>
                <w:rFonts w:hint="eastAsia" w:ascii="仿宋_GB2312" w:hAnsi="仿宋_GB2312" w:eastAsia="仿宋_GB2312" w:cs="仿宋_GB2312"/>
                <w:color w:val="auto"/>
                <w:kern w:val="0"/>
                <w:sz w:val="32"/>
                <w:szCs w:val="32"/>
                <w:highlight w:val="none"/>
              </w:rPr>
              <w:t>分，低于评标基准价1%扣</w:t>
            </w:r>
            <w:r>
              <w:rPr>
                <w:rFonts w:hint="eastAsia" w:ascii="仿宋_GB2312" w:hAnsi="仿宋_GB2312" w:eastAsia="仿宋_GB2312" w:cs="仿宋_GB2312"/>
                <w:color w:val="auto"/>
                <w:kern w:val="0"/>
                <w:sz w:val="32"/>
                <w:szCs w:val="32"/>
                <w:highlight w:val="none"/>
                <w:lang w:val="en-US" w:eastAsia="zh-CN"/>
              </w:rPr>
              <w:t>0.1</w:t>
            </w:r>
            <w:r>
              <w:rPr>
                <w:rFonts w:hint="eastAsia" w:ascii="仿宋_GB2312" w:hAnsi="仿宋_GB2312" w:eastAsia="仿宋_GB2312" w:cs="仿宋_GB2312"/>
                <w:color w:val="auto"/>
                <w:kern w:val="0"/>
                <w:sz w:val="32"/>
                <w:szCs w:val="32"/>
                <w:highlight w:val="none"/>
              </w:rPr>
              <w:t>分，不足1%的插值计算，保留两位小数。</w:t>
            </w:r>
          </w:p>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当有效投标单位少于7家时，评标基准价为有效投标报价的算术平均值；如果有效投标单位大于等于7家时，评标基准价为去掉最高和最低有效报价后的算术平均值。</w:t>
            </w:r>
          </w:p>
        </w:tc>
        <w:tc>
          <w:tcPr>
            <w:tcW w:w="788" w:type="dxa"/>
            <w:noWrap w:val="0"/>
            <w:vAlign w:val="top"/>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pPr>
              <w:keepNext w:val="0"/>
              <w:keepLines w:val="0"/>
              <w:pageBreakBefore w:val="0"/>
              <w:widowControl w:val="0"/>
              <w:kinsoku/>
              <w:wordWrap/>
              <w:overflowPunct/>
              <w:topLinePunct w:val="0"/>
              <w:bidi w:val="0"/>
              <w:spacing w:line="560" w:lineRule="exact"/>
              <w:ind w:left="0" w:firstLine="320" w:firstLineChars="1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395" w:type="dxa"/>
            <w:noWrap w:val="0"/>
            <w:vAlign w:val="center"/>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项目负责人</w:t>
            </w:r>
          </w:p>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分）</w:t>
            </w:r>
          </w:p>
        </w:tc>
        <w:tc>
          <w:tcPr>
            <w:tcW w:w="5790" w:type="dxa"/>
            <w:noWrap w:val="0"/>
            <w:vAlign w:val="top"/>
          </w:tcPr>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拟派本项目的项目负责人：</w:t>
            </w:r>
          </w:p>
          <w:p>
            <w:pPr>
              <w:keepNext w:val="0"/>
              <w:keepLines w:val="0"/>
              <w:pageBreakBefore w:val="0"/>
              <w:widowControl w:val="0"/>
              <w:numPr>
                <w:ilvl w:val="0"/>
                <w:numId w:val="2"/>
              </w:numPr>
              <w:kinsoku/>
              <w:wordWrap/>
              <w:overflowPunct/>
              <w:topLinePunct w:val="0"/>
              <w:bidi w:val="0"/>
              <w:spacing w:line="560" w:lineRule="exact"/>
              <w:ind w:left="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具备</w:t>
            </w:r>
            <w:r>
              <w:rPr>
                <w:rFonts w:hint="eastAsia" w:ascii="仿宋_GB2312" w:hAnsi="仿宋_GB2312" w:eastAsia="仿宋_GB2312" w:cs="仿宋_GB2312"/>
                <w:color w:val="auto"/>
                <w:kern w:val="0"/>
                <w:sz w:val="32"/>
                <w:szCs w:val="32"/>
                <w:highlight w:val="none"/>
                <w:lang w:val="en-US" w:eastAsia="zh-CN"/>
              </w:rPr>
              <w:t>工程师</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得</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分</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numPr>
                <w:ilvl w:val="0"/>
                <w:numId w:val="2"/>
              </w:numPr>
              <w:kinsoku/>
              <w:wordWrap/>
              <w:overflowPunct/>
              <w:topLinePunct w:val="0"/>
              <w:bidi w:val="0"/>
              <w:spacing w:line="560" w:lineRule="exact"/>
              <w:ind w:left="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具有</w:t>
            </w:r>
            <w:r>
              <w:rPr>
                <w:rFonts w:hint="eastAsia" w:ascii="仿宋_GB2312" w:hAnsi="仿宋_GB2312" w:eastAsia="仿宋_GB2312" w:cs="仿宋_GB2312"/>
                <w:color w:val="auto"/>
                <w:kern w:val="0"/>
                <w:sz w:val="32"/>
                <w:szCs w:val="32"/>
                <w:highlight w:val="none"/>
                <w:lang w:val="en-US" w:eastAsia="zh-CN"/>
              </w:rPr>
              <w:t>副主任医师</w:t>
            </w:r>
            <w:r>
              <w:rPr>
                <w:rFonts w:hint="eastAsia" w:ascii="仿宋_GB2312" w:hAnsi="仿宋_GB2312" w:eastAsia="仿宋_GB2312" w:cs="仿宋_GB2312"/>
                <w:color w:val="auto"/>
                <w:kern w:val="0"/>
                <w:sz w:val="32"/>
                <w:szCs w:val="32"/>
                <w:highlight w:val="none"/>
              </w:rPr>
              <w:t>职称的得</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 xml:space="preserve">分； </w:t>
            </w:r>
          </w:p>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本项满分</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分。</w:t>
            </w:r>
          </w:p>
          <w:p>
            <w:pPr>
              <w:pStyle w:val="2"/>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bidi="ar-SA"/>
              </w:rPr>
              <w:t>证明材料：参选文件中提供加盖公章2024年连续两个月社保证明。</w:t>
            </w:r>
          </w:p>
        </w:tc>
        <w:tc>
          <w:tcPr>
            <w:tcW w:w="788" w:type="dxa"/>
            <w:noWrap w:val="0"/>
            <w:vAlign w:val="top"/>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pPr>
              <w:keepNext w:val="0"/>
              <w:keepLines w:val="0"/>
              <w:pageBreakBefore w:val="0"/>
              <w:widowControl w:val="0"/>
              <w:kinsoku/>
              <w:wordWrap/>
              <w:overflowPunct/>
              <w:topLinePunct w:val="0"/>
              <w:bidi w:val="0"/>
              <w:spacing w:line="560" w:lineRule="exact"/>
              <w:ind w:left="0" w:firstLine="320" w:firstLineChars="100"/>
              <w:textAlignment w:val="auto"/>
              <w:rPr>
                <w:rFonts w:hint="eastAsia" w:ascii="仿宋_GB2312" w:hAnsi="仿宋_GB2312" w:eastAsia="仿宋_GB2312" w:cs="仿宋_GB2312"/>
                <w:color w:val="auto"/>
                <w:sz w:val="32"/>
                <w:szCs w:val="32"/>
                <w:highlight w:val="none"/>
              </w:rPr>
            </w:pPr>
          </w:p>
        </w:tc>
        <w:tc>
          <w:tcPr>
            <w:tcW w:w="1395" w:type="dxa"/>
            <w:noWrap w:val="0"/>
            <w:vAlign w:val="center"/>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项目执行人员（10分）</w:t>
            </w:r>
          </w:p>
        </w:tc>
        <w:tc>
          <w:tcPr>
            <w:tcW w:w="5790" w:type="dxa"/>
            <w:noWrap w:val="0"/>
            <w:vAlign w:val="top"/>
          </w:tcPr>
          <w:p>
            <w:pPr>
              <w:pStyle w:val="2"/>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拟派项目组成员需4个及以上，不含项目负责人：</w:t>
            </w:r>
          </w:p>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1.拥有中国卫生监督协会颁发的放射卫生检测与评价技术培训证书，拥有1人得1分，满分4分；</w:t>
            </w:r>
          </w:p>
          <w:p>
            <w:pPr>
              <w:pStyle w:val="2"/>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2.拥有中级证书，1人得1分，满分2分；</w:t>
            </w:r>
          </w:p>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3.执行人员拥有参与类似项目经验，需提供证明，1人得1分，满分4分。</w:t>
            </w:r>
          </w:p>
        </w:tc>
        <w:tc>
          <w:tcPr>
            <w:tcW w:w="788" w:type="dxa"/>
            <w:noWrap w:val="0"/>
            <w:vAlign w:val="top"/>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395" w:type="dxa"/>
            <w:noWrap w:val="0"/>
            <w:vAlign w:val="center"/>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业绩</w:t>
            </w:r>
          </w:p>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分）</w:t>
            </w:r>
          </w:p>
        </w:tc>
        <w:tc>
          <w:tcPr>
            <w:tcW w:w="5790" w:type="dxa"/>
            <w:noWrap w:val="0"/>
            <w:vAlign w:val="center"/>
          </w:tcPr>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2021年1月1日至今承揽过合同额10万以上类似项目</w:t>
            </w:r>
            <w:r>
              <w:rPr>
                <w:rFonts w:hint="eastAsia" w:ascii="仿宋_GB2312" w:hAnsi="仿宋_GB2312" w:eastAsia="仿宋_GB2312" w:cs="仿宋_GB2312"/>
                <w:color w:val="auto"/>
                <w:sz w:val="32"/>
                <w:szCs w:val="32"/>
                <w:highlight w:val="none"/>
                <w:lang w:eastAsia="zh-CN"/>
              </w:rPr>
              <w:t>放射性职业病危害预评价</w:t>
            </w:r>
            <w:r>
              <w:rPr>
                <w:rFonts w:hint="eastAsia" w:ascii="仿宋_GB2312" w:hAnsi="仿宋_GB2312" w:eastAsia="仿宋_GB2312" w:cs="仿宋_GB2312"/>
                <w:color w:val="auto"/>
                <w:sz w:val="32"/>
                <w:szCs w:val="32"/>
                <w:highlight w:val="none"/>
                <w:lang w:val="en-US" w:eastAsia="zh-CN"/>
              </w:rPr>
              <w:t>、控制效果评价、放射防护检测及机器性能检测服务业绩，每个得4分；</w:t>
            </w:r>
          </w:p>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其中合同额大于15万，每个额外加4分；</w:t>
            </w:r>
          </w:p>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合同额大于30万，每个额外加6分。</w:t>
            </w:r>
          </w:p>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本项满分</w:t>
            </w:r>
            <w:r>
              <w:rPr>
                <w:rFonts w:hint="eastAsia" w:ascii="仿宋_GB2312" w:hAnsi="仿宋_GB2312" w:eastAsia="仿宋_GB2312" w:cs="仿宋_GB2312"/>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highlight w:val="none"/>
              </w:rPr>
              <w:t>分。</w:t>
            </w:r>
          </w:p>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证明材料：</w:t>
            </w:r>
            <w:r>
              <w:rPr>
                <w:rFonts w:hint="eastAsia" w:ascii="仿宋_GB2312" w:hAnsi="仿宋_GB2312" w:eastAsia="仿宋_GB2312" w:cs="仿宋_GB2312"/>
                <w:color w:val="auto"/>
                <w:sz w:val="32"/>
                <w:szCs w:val="32"/>
                <w:highlight w:val="none"/>
                <w:lang w:val="en-US" w:eastAsia="zh-CN"/>
              </w:rPr>
              <w:t>参选文件中提供加盖公章合同复印件，时间以合同签订时间为准。</w:t>
            </w:r>
          </w:p>
        </w:tc>
        <w:tc>
          <w:tcPr>
            <w:tcW w:w="788" w:type="dxa"/>
            <w:noWrap w:val="0"/>
            <w:vAlign w:val="top"/>
          </w:tcPr>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395" w:type="dxa"/>
            <w:noWrap w:val="0"/>
            <w:vAlign w:val="center"/>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项目方案</w:t>
            </w:r>
          </w:p>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分）</w:t>
            </w:r>
          </w:p>
        </w:tc>
        <w:tc>
          <w:tcPr>
            <w:tcW w:w="5790"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要求：</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leftChars="0" w:hanging="425"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目标明确，工作内容完整、准确、清晰；措施要点明确。（较好得3～4分；一般得1～2分；差得0分）</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leftChars="0" w:hanging="425"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有明确的组织形式及职能分工，人员结构合理、职责任务明确，满足管理工作内容需要。（较好得3～4分；一般得1～2分；差得0分）</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leftChars="0" w:hanging="425"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工作程序合理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项目管理工作范围内的手续办理、设计管理及工程实施阶段管理控制目标明确，有预控措施，工作内容及特点理解透彻，控制措施及工作制度表述清晰、完整、合理、适用。（较好得3～4分；一般得1～2分；差得0分）</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leftChars="0" w:hanging="425"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评委根据方案优劣进行打分，没有项目方案得 0 分</w:t>
            </w:r>
          </w:p>
          <w:p>
            <w:pPr>
              <w:keepNext w:val="0"/>
              <w:keepLines w:val="0"/>
              <w:pageBreakBefore w:val="0"/>
              <w:widowControl w:val="0"/>
              <w:numPr>
                <w:ilvl w:val="0"/>
                <w:numId w:val="3"/>
              </w:numPr>
              <w:kinsoku/>
              <w:wordWrap/>
              <w:overflowPunct/>
              <w:topLinePunct w:val="0"/>
              <w:autoSpaceDE w:val="0"/>
              <w:autoSpaceDN w:val="0"/>
              <w:bidi w:val="0"/>
              <w:adjustRightInd w:val="0"/>
              <w:spacing w:line="560" w:lineRule="exact"/>
              <w:ind w:left="0" w:leftChars="0" w:hanging="425" w:firstLineChars="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0"/>
                <w:sz w:val="32"/>
                <w:szCs w:val="32"/>
                <w:highlight w:val="none"/>
              </w:rPr>
              <w:t>本项满分</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分。</w:t>
            </w:r>
          </w:p>
        </w:tc>
        <w:tc>
          <w:tcPr>
            <w:tcW w:w="788" w:type="dxa"/>
            <w:noWrap w:val="0"/>
            <w:vAlign w:val="top"/>
          </w:tcPr>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p>
        </w:tc>
        <w:tc>
          <w:tcPr>
            <w:tcW w:w="1395" w:type="dxa"/>
            <w:noWrap w:val="0"/>
            <w:vAlign w:val="center"/>
          </w:tcPr>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w:t>
            </w:r>
          </w:p>
          <w:p>
            <w:pPr>
              <w:keepNext w:val="0"/>
              <w:keepLines w:val="0"/>
              <w:pageBreakBefore w:val="0"/>
              <w:widowControl w:val="0"/>
              <w:kinsoku/>
              <w:wordWrap/>
              <w:overflowPunct/>
              <w:topLinePunct w:val="0"/>
              <w:bidi w:val="0"/>
              <w:spacing w:line="560" w:lineRule="exact"/>
              <w:ind w:left="0"/>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（满分</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分）</w:t>
            </w:r>
          </w:p>
        </w:tc>
        <w:tc>
          <w:tcPr>
            <w:tcW w:w="5790" w:type="dxa"/>
            <w:noWrap w:val="0"/>
            <w:vAlign w:val="center"/>
          </w:tcPr>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1.投标人2023年参与的职业病危害放射防护检测工作（与政府或事业单位合作对辖区的放射诊疗设备检测委托）每有一项得1分，本项最高得 10分。</w:t>
            </w:r>
          </w:p>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2.具有高新技术企业资质得2分。</w:t>
            </w:r>
          </w:p>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3.具有环境管理体系认证证书、职业健康安全管理体系认证证书、质量管理体系认证证书，得2分。</w:t>
            </w:r>
          </w:p>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4.近两年参加全国职业卫生检测能力比对，结果满意得1分。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rPr>
              <w:t>本项满分</w:t>
            </w:r>
            <w:r>
              <w:rPr>
                <w:rFonts w:hint="eastAsia" w:ascii="仿宋_GB2312" w:hAnsi="仿宋_GB2312" w:eastAsia="仿宋_GB2312" w:cs="仿宋_GB2312"/>
                <w:color w:val="auto"/>
                <w:kern w:val="0"/>
                <w:sz w:val="32"/>
                <w:szCs w:val="32"/>
                <w:highlight w:val="none"/>
                <w:lang w:val="en-US" w:eastAsia="zh-CN"/>
              </w:rPr>
              <w:t>15</w:t>
            </w:r>
            <w:r>
              <w:rPr>
                <w:rFonts w:hint="eastAsia" w:ascii="仿宋_GB2312" w:hAnsi="仿宋_GB2312" w:eastAsia="仿宋_GB2312" w:cs="仿宋_GB2312"/>
                <w:color w:val="auto"/>
                <w:kern w:val="0"/>
                <w:sz w:val="32"/>
                <w:szCs w:val="32"/>
                <w:highlight w:val="none"/>
              </w:rPr>
              <w:t>分。</w:t>
            </w:r>
          </w:p>
        </w:tc>
        <w:tc>
          <w:tcPr>
            <w:tcW w:w="788" w:type="dxa"/>
            <w:noWrap w:val="0"/>
            <w:vAlign w:val="top"/>
          </w:tcPr>
          <w:p>
            <w:pPr>
              <w:keepNext w:val="0"/>
              <w:keepLines w:val="0"/>
              <w:pageBreakBefore w:val="0"/>
              <w:widowControl w:val="0"/>
              <w:kinsoku/>
              <w:wordWrap/>
              <w:overflowPunct/>
              <w:topLinePunct w:val="0"/>
              <w:bidi w:val="0"/>
              <w:spacing w:line="560" w:lineRule="exact"/>
              <w:ind w:left="0"/>
              <w:textAlignment w:val="auto"/>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overflowPunct/>
        <w:topLinePunct w:val="0"/>
        <w:bidi w:val="0"/>
        <w:spacing w:line="560" w:lineRule="exact"/>
        <w:ind w:left="960" w:hanging="960" w:hangingChars="3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备注：1、以各位评委的评分值计算出每家参选单位的平均得分值； 2、平均得分值最高者为中标人。</w:t>
      </w:r>
    </w:p>
    <w:sectPr>
      <w:footerReference r:id="rId3" w:type="default"/>
      <w:pgSz w:w="11906" w:h="16838"/>
      <w:pgMar w:top="1417" w:right="1417" w:bottom="1417" w:left="1417" w:header="851" w:footer="992" w:gutter="0"/>
      <w:pgNumType w:fmt="numberInDash"/>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4893310</wp:posOffset>
              </wp:positionH>
              <wp:positionV relativeFrom="paragraph">
                <wp:posOffset>-104140</wp:posOffset>
              </wp:positionV>
              <wp:extent cx="723265" cy="235585"/>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723265" cy="235585"/>
                      </a:xfrm>
                      <a:prstGeom prst="rect">
                        <a:avLst/>
                      </a:prstGeom>
                      <a:noFill/>
                      <a:ln w="9525">
                        <a:noFill/>
                        <a:miter/>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lIns="0" tIns="0" rIns="0" bIns="0" upright="true"/>
                  </wps:wsp>
                </a:graphicData>
              </a:graphic>
            </wp:anchor>
          </w:drawing>
        </mc:Choice>
        <mc:Fallback>
          <w:pict>
            <v:shape id="文本框 1" o:spid="_x0000_s1026" o:spt="202" type="#_x0000_t202" style="position:absolute;left:0pt;margin-left:385.3pt;margin-top:-8.2pt;height:18.55pt;width:56.95pt;mso-position-horizontal-relative:margin;z-index:251660288;mso-width-relative:page;mso-height-relative:page;" filled="f" stroked="f" coordsize="21600,21600" o:gfxdata="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9817vaAAAACgEAAA8AAAAAAAAAAQAgAAAAOAAAAGRycy9kb3du&#10;cmV2LnhtbFBLAQIUABQAAAAIAIdO4kAGo4SUrgEAADwDAAAOAAAAAAAAAAEAIAAAAD8BAABkcnMv&#10;ZTJvRG9jLnhtbFBLBQYAAAAABgAGAFkBAABfBQAAAAA=&#10;">
              <v:fill on="f" focussize="0,0"/>
              <v:stroke on="f" joinstyle="miter"/>
              <v:imagedata o:title=""/>
              <o:lock v:ext="edit" aspectratio="f"/>
              <v:textbox inset="0mm,0mm,0mm,0mm">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67310" cy="153035"/>
                      </a:xfrm>
                      <a:prstGeom prst="rect">
                        <a:avLst/>
                      </a:prstGeom>
                      <a:noFill/>
                      <a:ln w="9525">
                        <a:noFill/>
                        <a:miter/>
                      </a:ln>
                    </wps:spPr>
                    <wps:txbx>
                      <w:txbxContent>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nqzVF0AAAAAMBAAAPAAAAAAAAAAEAIAAAADgAAABk&#10;cnMvZG93bnJldi54bWxQSwECFAAUAAAACACHTuJA7VvMpb8BAABhAwAADgAAAAAAAAABACAAAAA1&#10;AQAAZHJzL2Uyb0RvYy54bWxQSwUGAAAAAAYABgBZAQAAZgUAAAAA&#10;">
              <v:fill on="f" focussize="0,0"/>
              <v:stroke on="f" joinstyle="miter"/>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853F9"/>
    <w:multiLevelType w:val="singleLevel"/>
    <w:tmpl w:val="B20853F9"/>
    <w:lvl w:ilvl="0" w:tentative="0">
      <w:start w:val="1"/>
      <w:numFmt w:val="decimal"/>
      <w:lvlText w:val="%1."/>
      <w:lvlJc w:val="left"/>
      <w:pPr>
        <w:ind w:left="425" w:hanging="425"/>
      </w:pPr>
      <w:rPr>
        <w:rFonts w:hint="default"/>
      </w:rPr>
    </w:lvl>
  </w:abstractNum>
  <w:abstractNum w:abstractNumId="1">
    <w:nsid w:val="365507BC"/>
    <w:multiLevelType w:val="singleLevel"/>
    <w:tmpl w:val="365507BC"/>
    <w:lvl w:ilvl="0" w:tentative="0">
      <w:start w:val="2"/>
      <w:numFmt w:val="chineseCounting"/>
      <w:suff w:val="nothing"/>
      <w:lvlText w:val="（%1）"/>
      <w:lvlJc w:val="left"/>
      <w:rPr>
        <w:rFonts w:hint="eastAsia"/>
      </w:rPr>
    </w:lvl>
  </w:abstractNum>
  <w:abstractNum w:abstractNumId="2">
    <w:nsid w:val="4F430A9C"/>
    <w:multiLevelType w:val="multilevel"/>
    <w:tmpl w:val="4F430A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6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YWRlY2U5YmNkMTY2NjdiNGIwZDRiZjVkYmNhMWQifQ=="/>
  </w:docVars>
  <w:rsids>
    <w:rsidRoot w:val="395079D4"/>
    <w:rsid w:val="00103DB4"/>
    <w:rsid w:val="001063EB"/>
    <w:rsid w:val="00AA0660"/>
    <w:rsid w:val="00B00196"/>
    <w:rsid w:val="00B95AEA"/>
    <w:rsid w:val="00EC5C2F"/>
    <w:rsid w:val="01B22290"/>
    <w:rsid w:val="02294DE2"/>
    <w:rsid w:val="045B5AC2"/>
    <w:rsid w:val="05C85C85"/>
    <w:rsid w:val="06383911"/>
    <w:rsid w:val="07154666"/>
    <w:rsid w:val="08A01DFB"/>
    <w:rsid w:val="094D7174"/>
    <w:rsid w:val="0A006D3C"/>
    <w:rsid w:val="0C320E34"/>
    <w:rsid w:val="0D316BC9"/>
    <w:rsid w:val="0E4079A5"/>
    <w:rsid w:val="0E740FDF"/>
    <w:rsid w:val="0E8335BD"/>
    <w:rsid w:val="104B76BD"/>
    <w:rsid w:val="1343003E"/>
    <w:rsid w:val="14514545"/>
    <w:rsid w:val="14EB5646"/>
    <w:rsid w:val="17536B25"/>
    <w:rsid w:val="18526BCC"/>
    <w:rsid w:val="18852326"/>
    <w:rsid w:val="19604F17"/>
    <w:rsid w:val="196355F7"/>
    <w:rsid w:val="19CA7875"/>
    <w:rsid w:val="1A432518"/>
    <w:rsid w:val="1BB01B98"/>
    <w:rsid w:val="1ED5093A"/>
    <w:rsid w:val="21926605"/>
    <w:rsid w:val="222014E6"/>
    <w:rsid w:val="22862C8A"/>
    <w:rsid w:val="23567FF2"/>
    <w:rsid w:val="25726FA3"/>
    <w:rsid w:val="263E1761"/>
    <w:rsid w:val="2665410F"/>
    <w:rsid w:val="27B10487"/>
    <w:rsid w:val="2A2022D6"/>
    <w:rsid w:val="2B4A2451"/>
    <w:rsid w:val="2B977BFF"/>
    <w:rsid w:val="2C31511D"/>
    <w:rsid w:val="2EDB384E"/>
    <w:rsid w:val="2F0B1F28"/>
    <w:rsid w:val="31206C4D"/>
    <w:rsid w:val="31F56538"/>
    <w:rsid w:val="33C8263A"/>
    <w:rsid w:val="33E57FBD"/>
    <w:rsid w:val="343E5CE2"/>
    <w:rsid w:val="348721D3"/>
    <w:rsid w:val="36B874C7"/>
    <w:rsid w:val="393E2B99"/>
    <w:rsid w:val="395079D4"/>
    <w:rsid w:val="39962D6C"/>
    <w:rsid w:val="3D6A6A7B"/>
    <w:rsid w:val="3D8263C1"/>
    <w:rsid w:val="3EC77DCA"/>
    <w:rsid w:val="44C1472D"/>
    <w:rsid w:val="45444ED0"/>
    <w:rsid w:val="45E919F2"/>
    <w:rsid w:val="464368C2"/>
    <w:rsid w:val="4D001569"/>
    <w:rsid w:val="4D824513"/>
    <w:rsid w:val="4F6C258D"/>
    <w:rsid w:val="4F740216"/>
    <w:rsid w:val="53032402"/>
    <w:rsid w:val="538623CE"/>
    <w:rsid w:val="53B67FBB"/>
    <w:rsid w:val="556D0E0B"/>
    <w:rsid w:val="575B2E48"/>
    <w:rsid w:val="587F068C"/>
    <w:rsid w:val="5AD57BA0"/>
    <w:rsid w:val="5C770E69"/>
    <w:rsid w:val="5C9C51EC"/>
    <w:rsid w:val="5D7100B0"/>
    <w:rsid w:val="5DBA00FB"/>
    <w:rsid w:val="5F285249"/>
    <w:rsid w:val="611A7C61"/>
    <w:rsid w:val="639D4654"/>
    <w:rsid w:val="6572292C"/>
    <w:rsid w:val="671D7ABC"/>
    <w:rsid w:val="69523A75"/>
    <w:rsid w:val="696E145E"/>
    <w:rsid w:val="6AC17CC8"/>
    <w:rsid w:val="6B6006B1"/>
    <w:rsid w:val="6DD0735F"/>
    <w:rsid w:val="6EF05837"/>
    <w:rsid w:val="6F6366E2"/>
    <w:rsid w:val="73FC19B8"/>
    <w:rsid w:val="7623481D"/>
    <w:rsid w:val="76AA27A1"/>
    <w:rsid w:val="76F35BB2"/>
    <w:rsid w:val="77E43D49"/>
    <w:rsid w:val="788B20FF"/>
    <w:rsid w:val="79AE404A"/>
    <w:rsid w:val="7A2D6D03"/>
    <w:rsid w:val="7C2865BB"/>
    <w:rsid w:val="7D794444"/>
    <w:rsid w:val="7F9766CF"/>
    <w:rsid w:val="7FF4E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20" w:lineRule="exact"/>
    </w:pPr>
    <w:rPr>
      <w:rFonts w:eastAsia="仿宋_GB2312" w:cs="Times New Roman"/>
      <w:b/>
      <w:bCs/>
      <w:sz w:val="30"/>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rFonts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333333"/>
      <w:sz w:val="18"/>
      <w:szCs w:val="18"/>
      <w:u w:val="none"/>
    </w:rPr>
  </w:style>
  <w:style w:type="character" w:styleId="11">
    <w:name w:val="Emphasis"/>
    <w:basedOn w:val="8"/>
    <w:qFormat/>
    <w:uiPriority w:val="0"/>
  </w:style>
  <w:style w:type="character" w:styleId="12">
    <w:name w:val="Hyperlink"/>
    <w:basedOn w:val="8"/>
    <w:qFormat/>
    <w:uiPriority w:val="0"/>
    <w:rPr>
      <w:color w:val="333333"/>
      <w:sz w:val="18"/>
      <w:szCs w:val="18"/>
      <w:u w:val="none"/>
    </w:rPr>
  </w:style>
  <w:style w:type="character" w:customStyle="1" w:styleId="13">
    <w:name w:val="time"/>
    <w:basedOn w:val="8"/>
    <w:qFormat/>
    <w:uiPriority w:val="0"/>
  </w:style>
  <w:style w:type="character" w:customStyle="1" w:styleId="14">
    <w:name w:val="time1"/>
    <w:basedOn w:val="8"/>
    <w:qFormat/>
    <w:uiPriority w:val="0"/>
  </w:style>
  <w:style w:type="character" w:customStyle="1" w:styleId="15">
    <w:name w:val="time2"/>
    <w:basedOn w:val="8"/>
    <w:qFormat/>
    <w:uiPriority w:val="0"/>
  </w:style>
  <w:style w:type="character" w:customStyle="1" w:styleId="16">
    <w:name w:val="english"/>
    <w:basedOn w:val="8"/>
    <w:qFormat/>
    <w:uiPriority w:val="0"/>
    <w:rPr>
      <w:rFonts w:ascii="微软雅黑" w:hAnsi="微软雅黑" w:eastAsia="微软雅黑" w:cs="微软雅黑"/>
      <w:i/>
      <w:caps/>
      <w:color w:val="9E9E9E"/>
      <w:sz w:val="21"/>
      <w:szCs w:val="21"/>
    </w:rPr>
  </w:style>
  <w:style w:type="character" w:customStyle="1" w:styleId="17">
    <w:name w:val="english1"/>
    <w:basedOn w:val="8"/>
    <w:qFormat/>
    <w:uiPriority w:val="0"/>
    <w:rPr>
      <w:rFonts w:hint="eastAsia" w:ascii="微软雅黑" w:hAnsi="微软雅黑" w:eastAsia="微软雅黑" w:cs="微软雅黑"/>
      <w:color w:val="000000"/>
      <w:sz w:val="12"/>
      <w:szCs w:val="12"/>
    </w:rPr>
  </w:style>
  <w:style w:type="character" w:customStyle="1" w:styleId="18">
    <w:name w:val="english2"/>
    <w:basedOn w:val="8"/>
    <w:qFormat/>
    <w:uiPriority w:val="0"/>
    <w:rPr>
      <w:rFonts w:hint="eastAsia" w:ascii="微软雅黑" w:hAnsi="微软雅黑" w:eastAsia="微软雅黑" w:cs="微软雅黑"/>
      <w:i/>
      <w:caps/>
      <w:color w:val="9E9E9E"/>
      <w:sz w:val="21"/>
      <w:szCs w:val="21"/>
    </w:rPr>
  </w:style>
  <w:style w:type="character" w:customStyle="1" w:styleId="19">
    <w:name w:val="页眉 字符"/>
    <w:basedOn w:val="8"/>
    <w:link w:val="5"/>
    <w:qFormat/>
    <w:uiPriority w:val="0"/>
    <w:rPr>
      <w:rFonts w:eastAsiaTheme="minorEastAsia" w:cstheme="minorBidi"/>
      <w:kern w:val="2"/>
      <w:sz w:val="18"/>
      <w:szCs w:val="18"/>
    </w:rPr>
  </w:style>
  <w:style w:type="character" w:customStyle="1" w:styleId="20">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2062</Words>
  <Characters>2229</Characters>
  <Lines>2</Lines>
  <Paragraphs>1</Paragraphs>
  <TotalTime>5</TotalTime>
  <ScaleCrop>false</ScaleCrop>
  <LinksUpToDate>false</LinksUpToDate>
  <CharactersWithSpaces>2239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2019-03-13T15:53:00Z</dcterms:created>
  <dc:creator>12345</dc:creator>
  <cp:lastModifiedBy>btzbh1234</cp:lastModifiedBy>
  <cp:lastPrinted>2022-03-28T09:47:00Z</cp:lastPrinted>
  <dcterms:modified xsi:type="dcterms:W3CDTF">2024-07-03T15:27:08Z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7D3E962727244525A05E1D290AD61CB3_13</vt:lpwstr>
  </property>
</Properties>
</file>