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A7AB4">
      <w:pPr>
        <w:pStyle w:val="6"/>
        <w:numPr>
          <w:ilvl w:val="0"/>
          <w:numId w:val="0"/>
        </w:numPr>
        <w:jc w:val="left"/>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附件：</w:t>
      </w:r>
    </w:p>
    <w:p w14:paraId="6B9D1839">
      <w:pPr>
        <w:pStyle w:val="6"/>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宋体" w:hAnsi="宋体" w:eastAsia="宋体" w:cs="宋体"/>
          <w:b/>
          <w:bCs/>
          <w:i w:val="0"/>
          <w:iCs w:val="0"/>
          <w:color w:val="000000"/>
          <w:kern w:val="0"/>
          <w:sz w:val="30"/>
          <w:szCs w:val="30"/>
          <w:u w:val="none"/>
          <w:lang w:val="en-US" w:eastAsia="zh-CN" w:bidi="ar"/>
        </w:rPr>
      </w:pPr>
      <w:r>
        <w:rPr>
          <w:rFonts w:hint="eastAsia" w:ascii="宋体" w:hAnsi="宋体" w:eastAsia="宋体" w:cs="宋体"/>
          <w:b/>
          <w:bCs/>
          <w:i w:val="0"/>
          <w:iCs w:val="0"/>
          <w:color w:val="000000"/>
          <w:kern w:val="0"/>
          <w:sz w:val="30"/>
          <w:szCs w:val="30"/>
          <w:u w:val="none"/>
          <w:lang w:val="en-US" w:eastAsia="zh-CN" w:bidi="ar"/>
        </w:rPr>
        <w:t>保亭黎族苗族自治县人民医院（保亭黎族苗族自治县医疗集团总医院）</w:t>
      </w:r>
      <w:r>
        <w:rPr>
          <w:rStyle w:val="23"/>
          <w:rFonts w:hint="eastAsia" w:ascii="仿宋" w:hAnsi="仿宋" w:eastAsia="仿宋" w:cs="仿宋"/>
          <w:color w:val="auto"/>
          <w:kern w:val="2"/>
          <w:sz w:val="32"/>
          <w:szCs w:val="32"/>
          <w:highlight w:val="none"/>
          <w:lang w:val="en-US" w:eastAsia="zh-CN" w:bidi="ar-SA"/>
        </w:rPr>
        <w:t>UPS不间断电源扩容</w:t>
      </w:r>
      <w:r>
        <w:rPr>
          <w:rFonts w:hint="eastAsia" w:ascii="宋体" w:hAnsi="宋体" w:eastAsia="宋体" w:cs="宋体"/>
          <w:b/>
          <w:bCs/>
          <w:i w:val="0"/>
          <w:iCs w:val="0"/>
          <w:color w:val="000000"/>
          <w:kern w:val="0"/>
          <w:sz w:val="30"/>
          <w:szCs w:val="30"/>
          <w:u w:val="none"/>
          <w:lang w:val="en-US" w:eastAsia="zh-CN" w:bidi="ar"/>
        </w:rPr>
        <w:t>项目市场询价清单</w:t>
      </w:r>
    </w:p>
    <w:p w14:paraId="71A23882">
      <w:pPr>
        <w:pStyle w:val="6"/>
        <w:numPr>
          <w:ilvl w:val="0"/>
          <w:numId w:val="1"/>
        </w:numPr>
        <w:jc w:val="left"/>
        <w:rPr>
          <w:rFonts w:hint="eastAsia"/>
          <w:lang w:val="en-US" w:eastAsia="zh-CN"/>
        </w:rPr>
      </w:pPr>
      <w:r>
        <w:rPr>
          <w:rFonts w:hint="eastAsia" w:ascii="宋体" w:hAnsi="宋体" w:eastAsia="宋体" w:cs="宋体"/>
          <w:b/>
          <w:bCs/>
          <w:i w:val="0"/>
          <w:iCs w:val="0"/>
          <w:color w:val="000000"/>
          <w:kern w:val="0"/>
          <w:sz w:val="28"/>
          <w:szCs w:val="28"/>
          <w:u w:val="none"/>
          <w:lang w:val="en-US" w:eastAsia="zh-CN" w:bidi="ar"/>
        </w:rPr>
        <w:t>设备采购清单</w:t>
      </w:r>
    </w:p>
    <w:p w14:paraId="6EEC05FC"/>
    <w:tbl>
      <w:tblPr>
        <w:tblStyle w:val="9"/>
        <w:tblW w:w="87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5"/>
        <w:gridCol w:w="2576"/>
        <w:gridCol w:w="765"/>
        <w:gridCol w:w="499"/>
        <w:gridCol w:w="784"/>
        <w:gridCol w:w="1485"/>
        <w:gridCol w:w="1050"/>
        <w:gridCol w:w="1050"/>
      </w:tblGrid>
      <w:tr w14:paraId="610F3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5F9E293D">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2576"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68A82DF6">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设备名称</w:t>
            </w:r>
          </w:p>
        </w:tc>
        <w:tc>
          <w:tcPr>
            <w:tcW w:w="765"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309511E2">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参考型号</w:t>
            </w:r>
          </w:p>
        </w:tc>
        <w:tc>
          <w:tcPr>
            <w:tcW w:w="499"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41C1A6D3">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单位</w:t>
            </w:r>
          </w:p>
        </w:tc>
        <w:tc>
          <w:tcPr>
            <w:tcW w:w="784"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3E57A65A">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数量</w:t>
            </w:r>
          </w:p>
        </w:tc>
        <w:tc>
          <w:tcPr>
            <w:tcW w:w="1485"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60E7390C">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参考单价（元）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0C9AEFC9">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金额</w:t>
            </w:r>
          </w:p>
        </w:tc>
        <w:tc>
          <w:tcPr>
            <w:tcW w:w="1050"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25E725EE">
            <w:pPr>
              <w:keepNext w:val="0"/>
              <w:keepLines w:val="0"/>
              <w:widowControl/>
              <w:suppressLineNumbers w:val="0"/>
              <w:jc w:val="center"/>
              <w:textAlignment w:val="center"/>
              <w:rPr>
                <w:rFonts w:hint="default"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备注</w:t>
            </w:r>
          </w:p>
        </w:tc>
      </w:tr>
      <w:tr w14:paraId="41946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51CE">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1</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DF7B">
            <w:pPr>
              <w:keepNext w:val="0"/>
              <w:keepLines w:val="0"/>
              <w:widowControl/>
              <w:suppressLineNumbers w:val="0"/>
              <w:jc w:val="center"/>
              <w:textAlignment w:val="center"/>
              <w:rPr>
                <w:rFonts w:hint="default" w:ascii="方正仿宋_GB2312" w:hAnsi="方正仿宋_GB2312" w:eastAsia="方正仿宋_GB2312" w:cs="方正仿宋_GB2312"/>
                <w:i w:val="0"/>
                <w:color w:val="000000"/>
                <w:kern w:val="2"/>
                <w:sz w:val="22"/>
                <w:szCs w:val="22"/>
                <w:u w:val="none"/>
                <w:lang w:val="en-US" w:eastAsia="zh-CN" w:bidi="ar-SA"/>
              </w:rPr>
            </w:pPr>
            <w:r>
              <w:rPr>
                <w:rFonts w:hint="eastAsia" w:ascii="方正仿宋_GB2312" w:hAnsi="方正仿宋_GB2312" w:eastAsia="方正仿宋_GB2312" w:cs="方正仿宋_GB2312"/>
                <w:i w:val="0"/>
                <w:color w:val="000000"/>
                <w:sz w:val="22"/>
                <w:szCs w:val="22"/>
                <w:u w:val="none"/>
                <w:lang w:val="en-US" w:eastAsia="zh-CN"/>
              </w:rPr>
              <w:t>UPS不间断电源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1B95">
            <w:pPr>
              <w:keepNext w:val="0"/>
              <w:keepLines w:val="0"/>
              <w:widowControl/>
              <w:suppressLineNumbers w:val="0"/>
              <w:jc w:val="center"/>
              <w:textAlignment w:val="center"/>
              <w:rPr>
                <w:rFonts w:hint="default" w:ascii="方正仿宋_GB2312" w:hAnsi="方正仿宋_GB2312" w:eastAsia="方正仿宋_GB2312" w:cs="方正仿宋_GB2312"/>
                <w:i w:val="0"/>
                <w:color w:val="000000"/>
                <w:kern w:val="2"/>
                <w:sz w:val="22"/>
                <w:szCs w:val="22"/>
                <w:u w:val="none"/>
                <w:lang w:val="en-US" w:eastAsia="zh-CN" w:bidi="ar-SA"/>
              </w:rPr>
            </w:pPr>
            <w:r>
              <w:rPr>
                <w:rFonts w:hint="eastAsia" w:ascii="方正仿宋_GB2312" w:hAnsi="方正仿宋_GB2312" w:eastAsia="方正仿宋_GB2312" w:cs="方正仿宋_GB2312"/>
                <w:i w:val="0"/>
                <w:color w:val="000000"/>
                <w:sz w:val="22"/>
                <w:szCs w:val="22"/>
                <w:u w:val="none"/>
                <w:lang w:val="en-US" w:eastAsia="zh-CN"/>
              </w:rPr>
              <w:t>国产</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CB40">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kern w:val="2"/>
                <w:sz w:val="22"/>
                <w:szCs w:val="22"/>
                <w:u w:val="none"/>
                <w:lang w:val="en-US" w:eastAsia="zh-CN" w:bidi="ar-SA"/>
              </w:rPr>
            </w:pPr>
            <w:r>
              <w:rPr>
                <w:rFonts w:hint="eastAsia" w:ascii="方正仿宋_GB2312" w:hAnsi="方正仿宋_GB2312" w:eastAsia="方正仿宋_GB2312" w:cs="方正仿宋_GB2312"/>
                <w:i w:val="0"/>
                <w:color w:val="000000"/>
                <w:kern w:val="2"/>
                <w:sz w:val="22"/>
                <w:szCs w:val="22"/>
                <w:u w:val="none"/>
                <w:lang w:val="en-US" w:eastAsia="zh-CN" w:bidi="ar-SA"/>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A033">
            <w:pPr>
              <w:keepNext w:val="0"/>
              <w:keepLines w:val="0"/>
              <w:widowControl/>
              <w:suppressLineNumbers w:val="0"/>
              <w:jc w:val="center"/>
              <w:textAlignment w:val="center"/>
              <w:rPr>
                <w:rFonts w:hint="default" w:ascii="方正仿宋_GB2312" w:hAnsi="方正仿宋_GB2312" w:eastAsia="方正仿宋_GB2312" w:cs="方正仿宋_GB2312"/>
                <w:i w:val="0"/>
                <w:color w:val="000000"/>
                <w:kern w:val="2"/>
                <w:sz w:val="22"/>
                <w:szCs w:val="22"/>
                <w:u w:val="none"/>
                <w:lang w:val="en-US" w:eastAsia="zh-CN" w:bidi="ar-SA"/>
              </w:rPr>
            </w:pPr>
            <w:r>
              <w:rPr>
                <w:rFonts w:hint="eastAsia" w:ascii="方正仿宋_GB2312" w:hAnsi="方正仿宋_GB2312" w:eastAsia="方正仿宋_GB2312" w:cs="方正仿宋_GB2312"/>
                <w:i w:val="0"/>
                <w:color w:val="000000"/>
                <w:kern w:val="2"/>
                <w:sz w:val="22"/>
                <w:szCs w:val="22"/>
                <w:u w:val="none"/>
                <w:lang w:val="en-US" w:eastAsia="zh-CN" w:bidi="ar-SA"/>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20D9">
            <w:pPr>
              <w:keepNext w:val="0"/>
              <w:keepLines w:val="0"/>
              <w:widowControl/>
              <w:suppressLineNumbers w:val="0"/>
              <w:jc w:val="center"/>
              <w:textAlignment w:val="center"/>
              <w:rPr>
                <w:rFonts w:hint="default" w:ascii="方正仿宋_GB2312" w:hAnsi="方正仿宋_GB2312" w:eastAsia="方正仿宋_GB2312" w:cs="方正仿宋_GB2312"/>
                <w:i w:val="0"/>
                <w:color w:val="000000"/>
                <w:kern w:val="2"/>
                <w:sz w:val="22"/>
                <w:szCs w:val="22"/>
                <w:u w:val="none"/>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3789">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88F3">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14:paraId="48EDF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66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BEE3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23C22">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       元</w:t>
            </w:r>
          </w:p>
        </w:tc>
      </w:tr>
    </w:tbl>
    <w:p w14:paraId="175AD200">
      <w:pPr>
        <w:rPr>
          <w:rFonts w:hint="default"/>
          <w:lang w:val="en-US" w:eastAsia="zh-CN"/>
        </w:rPr>
      </w:pPr>
    </w:p>
    <w:p w14:paraId="4ED266BC">
      <w:pPr>
        <w:rPr>
          <w:rFonts w:hint="default" w:ascii="宋体" w:hAnsi="宋体" w:eastAsia="宋体" w:cs="宋体"/>
          <w:b w:val="0"/>
          <w:bCs/>
          <w:sz w:val="24"/>
          <w:szCs w:val="21"/>
          <w:lang w:val="en-US" w:eastAsia="zh-CN"/>
        </w:rPr>
      </w:pPr>
      <w:r>
        <w:rPr>
          <w:rFonts w:hint="eastAsia"/>
          <w:sz w:val="24"/>
          <w:szCs w:val="24"/>
          <w:lang w:val="en-US" w:eastAsia="zh-CN"/>
        </w:rPr>
        <w:t>以上报价含税及包含产品质保期内服务过程中可能产生的其他费用。</w:t>
      </w:r>
    </w:p>
    <w:p w14:paraId="3430124B">
      <w:pPr>
        <w:spacing w:line="240" w:lineRule="auto"/>
        <w:rPr>
          <w:rFonts w:hint="eastAsia" w:ascii="宋体" w:hAnsi="宋体" w:eastAsia="宋体" w:cs="宋体"/>
          <w:b w:val="0"/>
          <w:bCs/>
          <w:sz w:val="24"/>
          <w:szCs w:val="21"/>
          <w:lang w:val="en-US" w:eastAsia="zh-CN"/>
        </w:rPr>
      </w:pPr>
    </w:p>
    <w:p w14:paraId="6D80158E">
      <w:pPr>
        <w:spacing w:line="240" w:lineRule="auto"/>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报价单位：</w:t>
      </w:r>
      <w:r>
        <w:rPr>
          <w:rFonts w:hint="eastAsia" w:ascii="宋体" w:hAnsi="宋体" w:cs="宋体"/>
          <w:b w:val="0"/>
          <w:bCs/>
          <w:sz w:val="24"/>
          <w:szCs w:val="21"/>
          <w:lang w:val="en-US" w:eastAsia="zh-CN"/>
        </w:rPr>
        <w:t>（盖章）</w:t>
      </w:r>
      <w:r>
        <w:rPr>
          <w:rFonts w:hint="eastAsia" w:cs="宋体"/>
          <w:b w:val="0"/>
          <w:bCs/>
          <w:sz w:val="24"/>
          <w:szCs w:val="21"/>
          <w:lang w:val="en-US" w:eastAsia="zh-CN"/>
        </w:rPr>
        <w:t xml:space="preserve">                                </w:t>
      </w:r>
    </w:p>
    <w:p w14:paraId="0C7FBEF1">
      <w:pPr>
        <w:spacing w:line="240" w:lineRule="auto"/>
        <w:rPr>
          <w:rFonts w:hint="eastAsia" w:ascii="宋体" w:hAnsi="宋体" w:eastAsia="宋体" w:cs="宋体"/>
          <w:b w:val="0"/>
          <w:bCs/>
          <w:sz w:val="24"/>
          <w:szCs w:val="21"/>
          <w:lang w:val="en-US" w:eastAsia="zh-CN"/>
        </w:rPr>
      </w:pPr>
    </w:p>
    <w:p w14:paraId="2B9C824B">
      <w:pPr>
        <w:spacing w:line="240" w:lineRule="auto"/>
        <w:rPr>
          <w:rFonts w:hint="eastAsia"/>
          <w:lang w:val="en-US" w:eastAsia="zh-CN"/>
        </w:rPr>
      </w:pPr>
      <w:r>
        <w:rPr>
          <w:rFonts w:hint="eastAsia" w:ascii="宋体" w:hAnsi="宋体" w:eastAsia="宋体" w:cs="宋体"/>
          <w:b w:val="0"/>
          <w:bCs/>
          <w:sz w:val="24"/>
          <w:szCs w:val="21"/>
          <w:lang w:val="en-US" w:eastAsia="zh-CN"/>
        </w:rPr>
        <w:t xml:space="preserve">联 系 人： </w:t>
      </w:r>
    </w:p>
    <w:p w14:paraId="26E7C08F">
      <w:pPr>
        <w:spacing w:line="240" w:lineRule="auto"/>
        <w:rPr>
          <w:rFonts w:hint="eastAsia" w:ascii="宋体" w:hAnsi="宋体" w:eastAsia="宋体" w:cs="宋体"/>
          <w:b w:val="0"/>
          <w:bCs/>
          <w:sz w:val="24"/>
          <w:szCs w:val="21"/>
          <w:lang w:val="en-US" w:eastAsia="zh-CN"/>
        </w:rPr>
      </w:pPr>
    </w:p>
    <w:p w14:paraId="620BA7D3">
      <w:pPr>
        <w:spacing w:line="240" w:lineRule="auto"/>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 xml:space="preserve">身份证号：                              </w:t>
      </w:r>
    </w:p>
    <w:p w14:paraId="4CEA9366">
      <w:pPr>
        <w:pStyle w:val="6"/>
        <w:numPr>
          <w:ilvl w:val="1"/>
          <w:numId w:val="0"/>
        </w:numPr>
        <w:spacing w:line="240" w:lineRule="auto"/>
        <w:ind w:leftChars="0"/>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 xml:space="preserve">电    话：  </w:t>
      </w:r>
    </w:p>
    <w:p w14:paraId="69ADBD19">
      <w:pPr>
        <w:pStyle w:val="6"/>
        <w:numPr>
          <w:ilvl w:val="1"/>
          <w:numId w:val="0"/>
        </w:numPr>
        <w:spacing w:line="240" w:lineRule="auto"/>
        <w:ind w:leftChars="0"/>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日    期：2025年02月    日</w:t>
      </w:r>
    </w:p>
    <w:p w14:paraId="770F6E97">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jc w:val="left"/>
        <w:textAlignment w:val="auto"/>
        <w:rPr>
          <w:rFonts w:hint="eastAsia" w:asciiTheme="minorEastAsia" w:hAnsiTheme="minorEastAsia"/>
          <w:b/>
          <w:bCs/>
          <w:kern w:val="0"/>
          <w:sz w:val="28"/>
          <w:szCs w:val="28"/>
          <w:lang w:val="en-US" w:eastAsia="zh-CN"/>
        </w:rPr>
      </w:pPr>
    </w:p>
    <w:p w14:paraId="1574B232">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jc w:val="left"/>
        <w:textAlignment w:val="auto"/>
        <w:rPr>
          <w:rFonts w:hint="eastAsia" w:asciiTheme="minorEastAsia" w:hAnsiTheme="minorEastAsia"/>
          <w:b/>
          <w:bCs/>
          <w:kern w:val="0"/>
          <w:sz w:val="28"/>
          <w:szCs w:val="28"/>
          <w:lang w:val="en-US" w:eastAsia="zh-CN"/>
        </w:rPr>
      </w:pPr>
    </w:p>
    <w:p w14:paraId="59175F9A">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jc w:val="left"/>
        <w:textAlignment w:val="auto"/>
        <w:rPr>
          <w:rFonts w:hint="eastAsia"/>
          <w:sz w:val="32"/>
          <w:szCs w:val="32"/>
        </w:rPr>
      </w:pPr>
      <w:r>
        <w:rPr>
          <w:rFonts w:hint="eastAsia" w:asciiTheme="minorEastAsia" w:hAnsiTheme="minorEastAsia"/>
          <w:b/>
          <w:bCs/>
          <w:kern w:val="0"/>
          <w:sz w:val="32"/>
          <w:szCs w:val="32"/>
          <w:lang w:val="en-US" w:eastAsia="zh-CN"/>
        </w:rPr>
        <w:t>二、设备</w:t>
      </w:r>
      <w:r>
        <w:rPr>
          <w:rFonts w:hint="eastAsia" w:asciiTheme="minorEastAsia" w:hAnsiTheme="minorEastAsia"/>
          <w:b/>
          <w:bCs/>
          <w:kern w:val="0"/>
          <w:sz w:val="32"/>
          <w:szCs w:val="32"/>
        </w:rPr>
        <w:t>参数要求</w:t>
      </w:r>
    </w:p>
    <w:p w14:paraId="69E620E4">
      <w:pPr>
        <w:rPr>
          <w:rFonts w:hint="default"/>
          <w:lang w:val="en-US" w:eastAsia="zh-CN"/>
        </w:rPr>
      </w:pPr>
    </w:p>
    <w:p w14:paraId="71D25159">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center"/>
        <w:textAlignment w:val="auto"/>
        <w:rPr>
          <w:rFonts w:hint="eastAsia" w:ascii="宋体" w:hAnsi="宋体" w:cs="宋体"/>
          <w:b w:val="0"/>
          <w:bCs w:val="0"/>
          <w:color w:val="000000"/>
          <w:kern w:val="2"/>
          <w:sz w:val="24"/>
          <w:szCs w:val="24"/>
          <w:lang w:val="en-US" w:eastAsia="zh-CN" w:bidi="ar-SA"/>
        </w:rPr>
      </w:pPr>
      <w:r>
        <w:rPr>
          <w:rFonts w:hint="eastAsia" w:ascii="宋体" w:hAnsi="宋体" w:cs="宋体"/>
          <w:b/>
          <w:bCs w:val="0"/>
          <w:kern w:val="2"/>
          <w:sz w:val="32"/>
          <w:szCs w:val="32"/>
          <w:lang w:val="en-US" w:eastAsia="zh-CN" w:bidi="ar-SA"/>
        </w:rPr>
        <w:t>一、UPS不间断电源</w:t>
      </w:r>
    </w:p>
    <w:p w14:paraId="77D686F2">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1、DSP数字控制技术，能精确掌控UPS各项参数并对其进行全面的控制，提供足够的计算能力，确保UPS随时处于稳定工作状态。</w:t>
      </w:r>
    </w:p>
    <w:p w14:paraId="344E38E2">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 xml:space="preserve">2、IGBT逆变技术与高频脉宽调制技术PWM相结合，降低系统噪音及 电力损失，确保用户能在各种负荷状态下获得稳定电源。 </w:t>
      </w:r>
    </w:p>
    <w:p w14:paraId="07E664BD">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3、主机采用在线式工频隔离技术,内置输入输出隔离变压器，使电流隔离免受外部设备的干扰输入，使UPS具有短路保护能力及过载能力。</w:t>
      </w:r>
    </w:p>
    <w:p w14:paraId="4A0A2DA3">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4、具有低压供电系统的防雷防浪涌保护功能。</w:t>
      </w:r>
    </w:p>
    <w:p w14:paraId="65D2B12A">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5、单机监控管理。具备对UPS的运行状态、电池状态、故障状态、负载状态、输入电压、输出电压、频率、电池电压、负载、市电和负载异常记录的即时状态显示以及在外电中断时显示电池可待机时间。</w:t>
      </w:r>
    </w:p>
    <w:p w14:paraId="04E9D6C4">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6、通过网络进行UPS远程监控管理，实时采集UPS设备的状态数据，出现设备故障，立即报警。具备多功能多用途的监控管理操作。</w:t>
      </w:r>
    </w:p>
    <w:p w14:paraId="0F7C001A">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7、能够配接各种型号的发电机。外电中断时，可直接由发电机对UPS供电，再由UPS向设备供电。</w:t>
      </w:r>
    </w:p>
    <w:p w14:paraId="67FA8622">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8、智能充电设计。实现对电池状态进行有效的自动循环监控检测，自动根据电池情况实现不同的充电方式。UPS主机在软件上要求设计限定时间内自动对电池放电一次，放电时间由采购单位根据实际情况设定，做到无人值守。</w:t>
      </w:r>
    </w:p>
    <w:p w14:paraId="5F7A91BA">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9、满足N+1或N+X的冗余并联技术。为满足以后的扩容和提高可靠性的需要，设备要求能够实现至少4台以上冗余并机的技术。</w:t>
      </w:r>
    </w:p>
    <w:p w14:paraId="7FF87D6D">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10、具有专业的抗干扰保护功能，产品满足电磁兼容性EMC检测要求，UPS不间断电源交流输出骚扰电压符合GB7260.2-2009标准C1类的限值要求：准峰值＜66dBuV ，平均值＜56dBuV。</w:t>
      </w:r>
    </w:p>
    <w:p w14:paraId="3C546092">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 xml:space="preserve">11、容量：120KVA/96KW </w:t>
      </w:r>
    </w:p>
    <w:p w14:paraId="520E0826">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12、交流输入</w:t>
      </w:r>
    </w:p>
    <w:p w14:paraId="4A0A2294">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12.1额定电压：380V±1%</w:t>
      </w:r>
    </w:p>
    <w:p w14:paraId="107FF258">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12.2电压范围：380V±25%三相四线制＋地线</w:t>
      </w:r>
    </w:p>
    <w:p w14:paraId="30BBB757">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12.3频率范围：50(60)Hz±10％</w:t>
      </w:r>
    </w:p>
    <w:p w14:paraId="52DE383B">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12.4输入功率因素：≥0.92</w:t>
      </w:r>
    </w:p>
    <w:p w14:paraId="7E6B5B86">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13、交流输出</w:t>
      </w:r>
      <w:r>
        <w:rPr>
          <w:rFonts w:hint="eastAsia" w:ascii="宋体" w:hAnsi="宋体" w:cs="宋体"/>
          <w:b w:val="0"/>
          <w:bCs w:val="0"/>
          <w:color w:val="000000"/>
          <w:kern w:val="2"/>
          <w:sz w:val="24"/>
          <w:szCs w:val="24"/>
          <w:lang w:val="en-US" w:eastAsia="zh-CN" w:bidi="ar-SA"/>
        </w:rPr>
        <w:tab/>
      </w:r>
    </w:p>
    <w:p w14:paraId="142C6C54">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13.1电压：380V±1%</w:t>
      </w:r>
    </w:p>
    <w:p w14:paraId="541BE50A">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13.2电压及稳定度：稳压±1%，动态±2%，（0-100%负载变化＜20ms）</w:t>
      </w:r>
    </w:p>
    <w:p w14:paraId="10BBC6BD">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13.3频率： 50(60)Hz±0.5％</w:t>
      </w:r>
    </w:p>
    <w:p w14:paraId="6B17E527">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13.4波形：SPWM正弦波</w:t>
      </w:r>
    </w:p>
    <w:p w14:paraId="5A15E47B">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 xml:space="preserve">13.5功率因数：0.8 </w:t>
      </w:r>
    </w:p>
    <w:p w14:paraId="4D0AA9DD">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13.6输出电压谐波失真≤5%</w:t>
      </w:r>
    </w:p>
    <w:p w14:paraId="294925A9">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13.7不平衡电压：平衡负载＜1%，不平衡负载＜3%</w:t>
      </w:r>
    </w:p>
    <w:p w14:paraId="4ECB8937">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13.8相移角度：平衡负载≤1°，不平衡负载≤3°</w:t>
      </w:r>
    </w:p>
    <w:p w14:paraId="3155AE78">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13.9峰值因数：3：1</w:t>
      </w:r>
    </w:p>
    <w:p w14:paraId="5BEBE81F">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14、电池</w:t>
      </w:r>
    </w:p>
    <w:p w14:paraId="1065D65B">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14.1形式：阀控密封式铅酸蓄电池</w:t>
      </w:r>
    </w:p>
    <w:p w14:paraId="519CAB8D">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14.2再充电时间：电子式脉冲快速充电器(完全充电后8小时充电至90%)</w:t>
      </w:r>
    </w:p>
    <w:p w14:paraId="110B5116">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14.3充电电流</w:t>
      </w:r>
      <w:r>
        <w:rPr>
          <w:rFonts w:hint="eastAsia" w:ascii="宋体" w:hAnsi="宋体" w:cs="宋体"/>
          <w:b w:val="0"/>
          <w:bCs w:val="0"/>
          <w:color w:val="000000"/>
          <w:kern w:val="2"/>
          <w:sz w:val="24"/>
          <w:szCs w:val="24"/>
          <w:lang w:val="en-US" w:eastAsia="zh-CN" w:bidi="ar-SA"/>
        </w:rPr>
        <w:tab/>
      </w:r>
      <w:r>
        <w:rPr>
          <w:rFonts w:hint="eastAsia" w:ascii="宋体" w:hAnsi="宋体" w:cs="宋体"/>
          <w:b w:val="0"/>
          <w:bCs w:val="0"/>
          <w:color w:val="000000"/>
          <w:kern w:val="2"/>
          <w:sz w:val="24"/>
          <w:szCs w:val="24"/>
          <w:lang w:val="en-US" w:eastAsia="zh-CN" w:bidi="ar-SA"/>
        </w:rPr>
        <w:t>：每组电池按10A的充电电流自动智能配置，保证电池能够得到及时有效充电。</w:t>
      </w:r>
    </w:p>
    <w:p w14:paraId="0A32EF92">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15、市电断电：零转换时间</w:t>
      </w:r>
    </w:p>
    <w:p w14:paraId="5B433A94">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bookmarkStart w:id="0" w:name="OLE_LINK1"/>
      <w:r>
        <w:rPr>
          <w:rFonts w:hint="eastAsia" w:ascii="宋体" w:hAnsi="宋体" w:cs="宋体"/>
          <w:b w:val="0"/>
          <w:bCs w:val="0"/>
          <w:color w:val="000000"/>
          <w:kern w:val="2"/>
          <w:sz w:val="24"/>
          <w:szCs w:val="24"/>
          <w:lang w:val="en-US" w:eastAsia="zh-CN" w:bidi="ar-SA"/>
        </w:rPr>
        <w:t>16</w:t>
      </w:r>
      <w:bookmarkEnd w:id="0"/>
      <w:r>
        <w:rPr>
          <w:rFonts w:hint="eastAsia" w:ascii="宋体" w:hAnsi="宋体" w:cs="宋体"/>
          <w:b w:val="0"/>
          <w:bCs w:val="0"/>
          <w:color w:val="000000"/>
          <w:kern w:val="2"/>
          <w:sz w:val="24"/>
          <w:szCs w:val="24"/>
          <w:lang w:val="en-US" w:eastAsia="zh-CN" w:bidi="ar-SA"/>
        </w:rPr>
        <w:t>、警告装置</w:t>
      </w:r>
    </w:p>
    <w:p w14:paraId="26273329">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16.1市电断电：蜂鸣器每隔4秒叫</w:t>
      </w:r>
    </w:p>
    <w:p w14:paraId="7E5FA6B0">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16.2电池将耗尽：蜂鸣器每隔1秒叫</w:t>
      </w:r>
    </w:p>
    <w:p w14:paraId="6673D7AB">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16.3过载：负载指示灯长亮，蜂鸣器连续长鸣叫</w:t>
      </w:r>
    </w:p>
    <w:p w14:paraId="662B1743">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16.4UPS异常：故障指示灯常亮，蜂鸣器连续常鸣叫</w:t>
      </w:r>
    </w:p>
    <w:p w14:paraId="32EC2A92">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17、内部保护装置</w:t>
      </w:r>
      <w:r>
        <w:rPr>
          <w:rFonts w:hint="eastAsia" w:ascii="宋体" w:hAnsi="宋体" w:cs="宋体"/>
          <w:b w:val="0"/>
          <w:bCs w:val="0"/>
          <w:color w:val="000000"/>
          <w:kern w:val="2"/>
          <w:sz w:val="24"/>
          <w:szCs w:val="24"/>
          <w:lang w:val="en-US" w:eastAsia="zh-CN" w:bidi="ar-SA"/>
        </w:rPr>
        <w:tab/>
      </w:r>
    </w:p>
    <w:p w14:paraId="476A215C">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17.1电池：电池低能量自动关机，无熔断丝开关保护</w:t>
      </w:r>
    </w:p>
    <w:p w14:paraId="170B6E4D">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17.2过载：125%≥10min</w:t>
      </w:r>
    </w:p>
    <w:p w14:paraId="08E6D8CF">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17.3过温度：UPS内部温度＞85℃,自动跳至旁路</w:t>
      </w:r>
    </w:p>
    <w:p w14:paraId="623CF461">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17.4输出短路：限流，自动关机，保险丝及无熔断丝开关保护</w:t>
      </w:r>
    </w:p>
    <w:p w14:paraId="7E6BE073">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17.5 UPS异常：自动跳至旁路由市电供电</w:t>
      </w:r>
    </w:p>
    <w:p w14:paraId="5BE87C1D">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18、LCD面板</w:t>
      </w:r>
      <w:r>
        <w:rPr>
          <w:rFonts w:hint="eastAsia" w:ascii="宋体" w:hAnsi="宋体" w:cs="宋体"/>
          <w:b w:val="0"/>
          <w:bCs w:val="0"/>
          <w:color w:val="000000"/>
          <w:kern w:val="2"/>
          <w:sz w:val="24"/>
          <w:szCs w:val="24"/>
          <w:lang w:val="en-US" w:eastAsia="zh-CN" w:bidi="ar-SA"/>
        </w:rPr>
        <w:tab/>
      </w:r>
    </w:p>
    <w:p w14:paraId="7FB1114D">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18.1 LCD显示屏：显示输入，输出电压，频率，电池电压、电池容量，输出功率(℅)，机内温度，旁路正常，电池供电，故障等。</w:t>
      </w:r>
    </w:p>
    <w:p w14:paraId="34FB76C6">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18.2 UPS状态指示灯：市电/电池状态/逆变器(INVERTER)，旁路，UPS异常(FAULT)/故障状态。</w:t>
      </w:r>
    </w:p>
    <w:p w14:paraId="6836917A">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19、通讯界面：支持RS232，RS485，远程管理，可共享，可分级管理</w:t>
      </w:r>
    </w:p>
    <w:p w14:paraId="5BA711E4">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20、环境</w:t>
      </w:r>
      <w:r>
        <w:rPr>
          <w:rFonts w:hint="eastAsia" w:ascii="宋体" w:hAnsi="宋体" w:cs="宋体"/>
          <w:b w:val="0"/>
          <w:bCs w:val="0"/>
          <w:color w:val="000000"/>
          <w:kern w:val="2"/>
          <w:sz w:val="24"/>
          <w:szCs w:val="24"/>
          <w:lang w:val="en-US" w:eastAsia="zh-CN" w:bidi="ar-SA"/>
        </w:rPr>
        <w:tab/>
      </w:r>
    </w:p>
    <w:p w14:paraId="2D972395">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20.1操作温度：0～45℃</w:t>
      </w:r>
    </w:p>
    <w:p w14:paraId="2F58DEE1">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20.2相对湿度：0～95℅不凝结</w:t>
      </w:r>
    </w:p>
    <w:p w14:paraId="4320CE3D">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20.3冷却方式：强制通风（温控式）</w:t>
      </w:r>
    </w:p>
    <w:p w14:paraId="377AAD0F">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20.4噪音：＜60dB(距箱体1米处)</w:t>
      </w:r>
    </w:p>
    <w:p w14:paraId="7B1802F7">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21、外形：输出插座，端子台（接线排）</w:t>
      </w:r>
    </w:p>
    <w:p w14:paraId="343B3FD0">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22、其它</w:t>
      </w:r>
      <w:r>
        <w:rPr>
          <w:rFonts w:hint="eastAsia" w:ascii="宋体" w:hAnsi="宋体" w:cs="宋体"/>
          <w:b w:val="0"/>
          <w:bCs w:val="0"/>
          <w:color w:val="000000"/>
          <w:kern w:val="2"/>
          <w:sz w:val="24"/>
          <w:szCs w:val="24"/>
          <w:lang w:val="en-US" w:eastAsia="zh-CN" w:bidi="ar-SA"/>
        </w:rPr>
        <w:tab/>
      </w:r>
    </w:p>
    <w:p w14:paraId="56909BF8">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22.1系统性能MTBF：30万小时</w:t>
      </w:r>
    </w:p>
    <w:p w14:paraId="37F1DCC9">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22.2 SNMP适配器：标准配备</w:t>
      </w:r>
    </w:p>
    <w:p w14:paraId="3CC33D61">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22.3 输入断路器：标准配备</w:t>
      </w:r>
    </w:p>
    <w:p w14:paraId="111D6F9E">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22.4 雷击保护：IEC60664-i-IV</w:t>
      </w:r>
    </w:p>
    <w:p w14:paraId="2F8AED34">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bookmarkStart w:id="1" w:name="_GoBack"/>
      <w:bookmarkEnd w:id="1"/>
    </w:p>
    <w:p w14:paraId="046416E1">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402AFC33">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0FE85438">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0A83A926">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51147C5F">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02C98A9A">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58DF494E">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1FB7D1CF">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3F22AC96">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782B5898">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3C3A90F0">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603F910D">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64A17630">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0F342B12">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65AF6A4E">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14E6DA8-FD38-4E63-8C9E-2288E6131644}"/>
  </w:font>
  <w:font w:name="方正仿宋_GB2312">
    <w:panose1 w:val="02000000000000000000"/>
    <w:charset w:val="86"/>
    <w:family w:val="auto"/>
    <w:pitch w:val="default"/>
    <w:sig w:usb0="A00002BF" w:usb1="184F6CFA" w:usb2="00000012" w:usb3="00000000" w:csb0="00040001" w:csb1="00000000"/>
    <w:embedRegular r:id="rId2" w:fontKey="{793592E8-2B0C-4E03-8CC8-F92A678D657B}"/>
  </w:font>
  <w:font w:name="仿宋">
    <w:panose1 w:val="02010609060101010101"/>
    <w:charset w:val="86"/>
    <w:family w:val="auto"/>
    <w:pitch w:val="default"/>
    <w:sig w:usb0="800002BF" w:usb1="38CF7CFA" w:usb2="00000016" w:usb3="00000000" w:csb0="00040001" w:csb1="00000000"/>
    <w:embedRegular r:id="rId3" w:fontKey="{083CF41B-48E0-455D-B870-43CDCD579BB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1B9F47"/>
    <w:multiLevelType w:val="singleLevel"/>
    <w:tmpl w:val="7A1B9F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N2U1M2VjMWQ0MzNmNTRjNDU0OGU4MTg2N2Q2ZjMifQ=="/>
  </w:docVars>
  <w:rsids>
    <w:rsidRoot w:val="1ACA360D"/>
    <w:rsid w:val="007717C2"/>
    <w:rsid w:val="01431A4A"/>
    <w:rsid w:val="028E4732"/>
    <w:rsid w:val="02C92423"/>
    <w:rsid w:val="03265180"/>
    <w:rsid w:val="036D7252"/>
    <w:rsid w:val="03742054"/>
    <w:rsid w:val="04583A5F"/>
    <w:rsid w:val="04826D2E"/>
    <w:rsid w:val="0494259D"/>
    <w:rsid w:val="04BD7D66"/>
    <w:rsid w:val="05340028"/>
    <w:rsid w:val="05497197"/>
    <w:rsid w:val="055D1B3F"/>
    <w:rsid w:val="05AF01F7"/>
    <w:rsid w:val="05BA6F95"/>
    <w:rsid w:val="06053772"/>
    <w:rsid w:val="061E5687"/>
    <w:rsid w:val="074E3FC7"/>
    <w:rsid w:val="07FD356E"/>
    <w:rsid w:val="08055CAB"/>
    <w:rsid w:val="08823A58"/>
    <w:rsid w:val="091D2944"/>
    <w:rsid w:val="094B74DC"/>
    <w:rsid w:val="09E8472B"/>
    <w:rsid w:val="0AF81AF7"/>
    <w:rsid w:val="0BC53CE2"/>
    <w:rsid w:val="0D166265"/>
    <w:rsid w:val="0D3C0F87"/>
    <w:rsid w:val="0D5D3E94"/>
    <w:rsid w:val="0E6A4ABA"/>
    <w:rsid w:val="0EE54565"/>
    <w:rsid w:val="0FED14FF"/>
    <w:rsid w:val="112260EC"/>
    <w:rsid w:val="126F08F1"/>
    <w:rsid w:val="13315BA7"/>
    <w:rsid w:val="13685340"/>
    <w:rsid w:val="139B5716"/>
    <w:rsid w:val="152754B3"/>
    <w:rsid w:val="158900E3"/>
    <w:rsid w:val="159F1C9E"/>
    <w:rsid w:val="15E62031"/>
    <w:rsid w:val="164F4B0E"/>
    <w:rsid w:val="17CC7129"/>
    <w:rsid w:val="180A4C18"/>
    <w:rsid w:val="18C33745"/>
    <w:rsid w:val="19120228"/>
    <w:rsid w:val="1A3E5162"/>
    <w:rsid w:val="1A7D3DC7"/>
    <w:rsid w:val="1ACA360D"/>
    <w:rsid w:val="1ADC0AEE"/>
    <w:rsid w:val="1B1A7868"/>
    <w:rsid w:val="1BD96714"/>
    <w:rsid w:val="1C890801"/>
    <w:rsid w:val="1CF77E61"/>
    <w:rsid w:val="1D2624F4"/>
    <w:rsid w:val="1E1F09F2"/>
    <w:rsid w:val="1F004D2E"/>
    <w:rsid w:val="1F86727A"/>
    <w:rsid w:val="1FE53BC7"/>
    <w:rsid w:val="207E61A3"/>
    <w:rsid w:val="22B20386"/>
    <w:rsid w:val="22C5630B"/>
    <w:rsid w:val="23733FB9"/>
    <w:rsid w:val="23955CDE"/>
    <w:rsid w:val="23B92805"/>
    <w:rsid w:val="244B45EE"/>
    <w:rsid w:val="251946ED"/>
    <w:rsid w:val="253F4091"/>
    <w:rsid w:val="25BA5ED0"/>
    <w:rsid w:val="275B0A3D"/>
    <w:rsid w:val="28BA1D43"/>
    <w:rsid w:val="28E13773"/>
    <w:rsid w:val="29244625"/>
    <w:rsid w:val="294A1318"/>
    <w:rsid w:val="2A3D4D98"/>
    <w:rsid w:val="2B1C6CE5"/>
    <w:rsid w:val="2BDF043E"/>
    <w:rsid w:val="2ED50E10"/>
    <w:rsid w:val="2F683E67"/>
    <w:rsid w:val="302C533B"/>
    <w:rsid w:val="31CF5C1D"/>
    <w:rsid w:val="31E4154A"/>
    <w:rsid w:val="31F041C4"/>
    <w:rsid w:val="32543208"/>
    <w:rsid w:val="33B54E5D"/>
    <w:rsid w:val="33F22CD8"/>
    <w:rsid w:val="34A749EE"/>
    <w:rsid w:val="36CE17DB"/>
    <w:rsid w:val="370D205E"/>
    <w:rsid w:val="37733392"/>
    <w:rsid w:val="37B4019C"/>
    <w:rsid w:val="37CA74F9"/>
    <w:rsid w:val="37CD3840"/>
    <w:rsid w:val="37F94635"/>
    <w:rsid w:val="383E473E"/>
    <w:rsid w:val="39405911"/>
    <w:rsid w:val="397D1296"/>
    <w:rsid w:val="39D52E80"/>
    <w:rsid w:val="3A856654"/>
    <w:rsid w:val="3B2B5D12"/>
    <w:rsid w:val="3B5D4EDB"/>
    <w:rsid w:val="3B702E61"/>
    <w:rsid w:val="3B914B85"/>
    <w:rsid w:val="3BE86E9B"/>
    <w:rsid w:val="3CCD6091"/>
    <w:rsid w:val="3CDA221F"/>
    <w:rsid w:val="3D0D2931"/>
    <w:rsid w:val="3DF56C47"/>
    <w:rsid w:val="3E104487"/>
    <w:rsid w:val="3EA64DEB"/>
    <w:rsid w:val="3EE85404"/>
    <w:rsid w:val="3F8213B4"/>
    <w:rsid w:val="40552625"/>
    <w:rsid w:val="405D597D"/>
    <w:rsid w:val="414354FB"/>
    <w:rsid w:val="4246496D"/>
    <w:rsid w:val="42902152"/>
    <w:rsid w:val="43413334"/>
    <w:rsid w:val="44A1408B"/>
    <w:rsid w:val="44DF49AB"/>
    <w:rsid w:val="452B604A"/>
    <w:rsid w:val="461070BE"/>
    <w:rsid w:val="4628420F"/>
    <w:rsid w:val="474D04FA"/>
    <w:rsid w:val="47B02837"/>
    <w:rsid w:val="48CB5B7A"/>
    <w:rsid w:val="497418F4"/>
    <w:rsid w:val="49865F45"/>
    <w:rsid w:val="49A62143"/>
    <w:rsid w:val="4A203CA4"/>
    <w:rsid w:val="4A5C2C59"/>
    <w:rsid w:val="4ABA5EA6"/>
    <w:rsid w:val="4AC40AD3"/>
    <w:rsid w:val="4B313C8F"/>
    <w:rsid w:val="4B9B38DE"/>
    <w:rsid w:val="4C5B2671"/>
    <w:rsid w:val="4CF11927"/>
    <w:rsid w:val="4DCD4142"/>
    <w:rsid w:val="4E712D20"/>
    <w:rsid w:val="4FCB5FB2"/>
    <w:rsid w:val="500B0F52"/>
    <w:rsid w:val="50C03AEB"/>
    <w:rsid w:val="516E1798"/>
    <w:rsid w:val="51A67184"/>
    <w:rsid w:val="522D51B0"/>
    <w:rsid w:val="52340DC0"/>
    <w:rsid w:val="525A1D1D"/>
    <w:rsid w:val="528F202D"/>
    <w:rsid w:val="52A25112"/>
    <w:rsid w:val="53D004E8"/>
    <w:rsid w:val="53D61877"/>
    <w:rsid w:val="54A61249"/>
    <w:rsid w:val="54F621D1"/>
    <w:rsid w:val="55945546"/>
    <w:rsid w:val="55A75252"/>
    <w:rsid w:val="56A84DDC"/>
    <w:rsid w:val="56C8194B"/>
    <w:rsid w:val="57471FC5"/>
    <w:rsid w:val="57911D3D"/>
    <w:rsid w:val="57FB18AC"/>
    <w:rsid w:val="586E02D0"/>
    <w:rsid w:val="594350C6"/>
    <w:rsid w:val="59527BF2"/>
    <w:rsid w:val="598853C1"/>
    <w:rsid w:val="5A4B6B1B"/>
    <w:rsid w:val="5ACC7530"/>
    <w:rsid w:val="5B242EC8"/>
    <w:rsid w:val="5CF54B1C"/>
    <w:rsid w:val="5D3F223B"/>
    <w:rsid w:val="5D4E06D0"/>
    <w:rsid w:val="5E316028"/>
    <w:rsid w:val="5F155949"/>
    <w:rsid w:val="5FF4555F"/>
    <w:rsid w:val="5FFB4B3F"/>
    <w:rsid w:val="601A7C66"/>
    <w:rsid w:val="60B60A66"/>
    <w:rsid w:val="618172C6"/>
    <w:rsid w:val="61C77F4D"/>
    <w:rsid w:val="61ED04B8"/>
    <w:rsid w:val="626764BC"/>
    <w:rsid w:val="630A2F55"/>
    <w:rsid w:val="63E1229E"/>
    <w:rsid w:val="64D67BCE"/>
    <w:rsid w:val="64F8164D"/>
    <w:rsid w:val="651E4E2C"/>
    <w:rsid w:val="65551782"/>
    <w:rsid w:val="658729D1"/>
    <w:rsid w:val="65CC59A3"/>
    <w:rsid w:val="66466D22"/>
    <w:rsid w:val="66821BAC"/>
    <w:rsid w:val="67044388"/>
    <w:rsid w:val="675E0EE9"/>
    <w:rsid w:val="67C362E6"/>
    <w:rsid w:val="683C61EA"/>
    <w:rsid w:val="692D1AE1"/>
    <w:rsid w:val="694F1A58"/>
    <w:rsid w:val="69A26810"/>
    <w:rsid w:val="6A34408B"/>
    <w:rsid w:val="6AA336F8"/>
    <w:rsid w:val="6AB159AD"/>
    <w:rsid w:val="6AE54422"/>
    <w:rsid w:val="6B5C220A"/>
    <w:rsid w:val="6BB65DBE"/>
    <w:rsid w:val="6C0B435C"/>
    <w:rsid w:val="6C4433CA"/>
    <w:rsid w:val="6C692E30"/>
    <w:rsid w:val="6E7A1325"/>
    <w:rsid w:val="6EB32A89"/>
    <w:rsid w:val="6EC627BC"/>
    <w:rsid w:val="6EC66318"/>
    <w:rsid w:val="6FE7340C"/>
    <w:rsid w:val="6FEA24DA"/>
    <w:rsid w:val="707943B4"/>
    <w:rsid w:val="71CE58C0"/>
    <w:rsid w:val="738844E4"/>
    <w:rsid w:val="73A3131E"/>
    <w:rsid w:val="73FC458A"/>
    <w:rsid w:val="740C62FA"/>
    <w:rsid w:val="74566390"/>
    <w:rsid w:val="74D5034D"/>
    <w:rsid w:val="75E1612D"/>
    <w:rsid w:val="77B80B76"/>
    <w:rsid w:val="783224F8"/>
    <w:rsid w:val="7AD1051F"/>
    <w:rsid w:val="7BAC2D3A"/>
    <w:rsid w:val="7BC65BA9"/>
    <w:rsid w:val="7C5238E1"/>
    <w:rsid w:val="7D6C09D3"/>
    <w:rsid w:val="7DA261A2"/>
    <w:rsid w:val="7E09286B"/>
    <w:rsid w:val="7F1430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uiPriority w:val="0"/>
    <w:pPr>
      <w:spacing w:line="360" w:lineRule="auto"/>
      <w:ind w:firstLine="420" w:firstLineChars="100"/>
    </w:pPr>
    <w:rPr>
      <w:szCs w:val="28"/>
    </w:rPr>
  </w:style>
  <w:style w:type="paragraph" w:styleId="3">
    <w:name w:val="Body Text"/>
    <w:basedOn w:val="1"/>
    <w:next w:val="4"/>
    <w:qFormat/>
    <w:uiPriority w:val="0"/>
    <w:pPr>
      <w:widowControl/>
      <w:jc w:val="left"/>
    </w:pPr>
    <w:rPr>
      <w:rFonts w:ascii="Times New Roman" w:hAnsi="Times New Roman" w:eastAsia="宋体" w:cs="Times New Roman"/>
      <w:kern w:val="0"/>
    </w:rPr>
  </w:style>
  <w:style w:type="paragraph" w:styleId="4">
    <w:name w:val="toc 2"/>
    <w:basedOn w:val="1"/>
    <w:next w:val="1"/>
    <w:qFormat/>
    <w:uiPriority w:val="0"/>
    <w:pPr>
      <w:widowControl/>
      <w:spacing w:after="100" w:line="276" w:lineRule="auto"/>
      <w:ind w:left="220"/>
      <w:jc w:val="left"/>
    </w:pPr>
    <w:rPr>
      <w:rFonts w:ascii="Times New Roman" w:hAnsi="Times New Roman" w:eastAsia="宋体" w:cs="Times New Roman"/>
      <w:kern w:val="0"/>
      <w:sz w:val="22"/>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51"/>
    <w:basedOn w:val="11"/>
    <w:qFormat/>
    <w:uiPriority w:val="0"/>
    <w:rPr>
      <w:rFonts w:hint="default" w:ascii="Times New Roman" w:hAnsi="Times New Roman" w:cs="Times New Roman"/>
      <w:color w:val="000000"/>
      <w:sz w:val="20"/>
      <w:szCs w:val="20"/>
      <w:u w:val="none"/>
    </w:rPr>
  </w:style>
  <w:style w:type="paragraph" w:customStyle="1" w:styleId="13">
    <w:name w:val="p0"/>
    <w:basedOn w:val="1"/>
    <w:qFormat/>
    <w:uiPriority w:val="0"/>
    <w:rPr>
      <w:rFonts w:ascii="Times New Roman" w:hAnsi="Times New Roman" w:eastAsia="宋体" w:cs="Times New Roman"/>
      <w:szCs w:val="21"/>
    </w:rPr>
  </w:style>
  <w:style w:type="paragraph" w:customStyle="1" w:styleId="14">
    <w:name w:val="p16"/>
    <w:basedOn w:val="1"/>
    <w:qFormat/>
    <w:uiPriority w:val="0"/>
    <w:rPr>
      <w:rFonts w:ascii="Times New Roman" w:hAnsi="Times New Roman" w:eastAsia="宋体" w:cs="Times New Roman"/>
      <w:szCs w:val="21"/>
    </w:rPr>
  </w:style>
  <w:style w:type="paragraph" w:customStyle="1" w:styleId="15">
    <w:name w:val="List Paragraph"/>
    <w:basedOn w:val="1"/>
    <w:qFormat/>
    <w:uiPriority w:val="34"/>
    <w:pPr>
      <w:ind w:firstLine="420" w:firstLineChars="200"/>
    </w:pPr>
    <w:rPr>
      <w:rFonts w:ascii="Times New Roman" w:hAnsi="Times New Roman" w:eastAsia="宋体" w:cs="Times New Roman"/>
      <w:szCs w:val="24"/>
    </w:rPr>
  </w:style>
  <w:style w:type="paragraph" w:customStyle="1" w:styleId="16">
    <w:name w:val="Table Paragraph"/>
    <w:basedOn w:val="1"/>
    <w:qFormat/>
    <w:uiPriority w:val="1"/>
    <w:pPr>
      <w:autoSpaceDE w:val="0"/>
      <w:autoSpaceDN w:val="0"/>
      <w:spacing w:line="284" w:lineRule="exact"/>
      <w:ind w:left="107"/>
      <w:jc w:val="left"/>
    </w:pPr>
    <w:rPr>
      <w:rFonts w:ascii="宋体" w:hAnsi="宋体" w:eastAsia="宋体" w:cs="宋体"/>
      <w:kern w:val="0"/>
      <w:sz w:val="22"/>
    </w:rPr>
  </w:style>
  <w:style w:type="table" w:customStyle="1" w:styleId="17">
    <w:name w:val="Table Normal"/>
    <w:unhideWhenUsed/>
    <w:qFormat/>
    <w:uiPriority w:val="2"/>
    <w:pPr>
      <w:widowControl w:val="0"/>
      <w:autoSpaceDE w:val="0"/>
      <w:autoSpaceDN w:val="0"/>
    </w:pPr>
    <w:rPr>
      <w:rFonts w:eastAsiaTheme="minorEastAsia"/>
      <w:sz w:val="22"/>
      <w:szCs w:val="22"/>
      <w:lang w:eastAsia="en-US"/>
    </w:rPr>
    <w:tblPr>
      <w:tblCellMar>
        <w:top w:w="0" w:type="dxa"/>
        <w:left w:w="0" w:type="dxa"/>
        <w:bottom w:w="0" w:type="dxa"/>
        <w:right w:w="0" w:type="dxa"/>
      </w:tblCellMar>
    </w:tblPr>
  </w:style>
  <w:style w:type="paragraph" w:customStyle="1" w:styleId="18">
    <w:name w:val="段"/>
    <w:basedOn w:val="1"/>
    <w:qFormat/>
    <w:uiPriority w:val="0"/>
    <w:pPr>
      <w:tabs>
        <w:tab w:val="center" w:pos="4201"/>
        <w:tab w:val="right" w:leader="dot" w:pos="9298"/>
      </w:tabs>
      <w:autoSpaceDE w:val="0"/>
      <w:autoSpaceDN w:val="0"/>
      <w:spacing w:beforeLines="0" w:afterLines="0"/>
      <w:ind w:firstLine="420" w:firstLineChars="200"/>
    </w:pPr>
    <w:rPr>
      <w:rFonts w:hint="eastAsia" w:ascii="宋体" w:hAnsi="Times New Roman" w:eastAsia="宋体" w:cs="Times New Roman"/>
      <w:kern w:val="0"/>
      <w:sz w:val="21"/>
    </w:rPr>
  </w:style>
  <w:style w:type="character" w:customStyle="1" w:styleId="19">
    <w:name w:val="font01"/>
    <w:basedOn w:val="11"/>
    <w:qFormat/>
    <w:uiPriority w:val="0"/>
    <w:rPr>
      <w:rFonts w:hint="eastAsia" w:ascii="宋体" w:hAnsi="宋体" w:eastAsia="宋体" w:cs="宋体"/>
      <w:color w:val="000000"/>
      <w:sz w:val="22"/>
      <w:szCs w:val="22"/>
      <w:u w:val="none"/>
    </w:rPr>
  </w:style>
  <w:style w:type="character" w:customStyle="1" w:styleId="20">
    <w:name w:val="font61"/>
    <w:basedOn w:val="11"/>
    <w:qFormat/>
    <w:uiPriority w:val="0"/>
    <w:rPr>
      <w:rFonts w:hint="eastAsia" w:ascii="宋体" w:hAnsi="宋体" w:eastAsia="宋体" w:cs="宋体"/>
      <w:color w:val="000000"/>
      <w:sz w:val="20"/>
      <w:szCs w:val="20"/>
      <w:u w:val="none"/>
    </w:rPr>
  </w:style>
  <w:style w:type="paragraph" w:customStyle="1" w:styleId="21">
    <w:name w:val="列表段落1"/>
    <w:basedOn w:val="1"/>
    <w:qFormat/>
    <w:uiPriority w:val="34"/>
    <w:pPr>
      <w:ind w:firstLine="420" w:firstLineChars="200"/>
    </w:pPr>
  </w:style>
  <w:style w:type="paragraph" w:customStyle="1" w:styleId="2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3">
    <w:name w:val="NormalCharacter"/>
    <w:link w:val="1"/>
    <w:semiHidden/>
    <w:qFormat/>
    <w:uiPriority w:val="0"/>
    <w:rPr>
      <w:rFonts w:ascii="Times New Roman" w:hAnsi="Times New Roman" w:eastAsia="宋体" w:cs="Times New Roman"/>
      <w:kern w:val="2"/>
      <w:sz w:val="21"/>
      <w:szCs w:val="24"/>
      <w:lang w:val="en-US" w:eastAsia="zh-CN" w:bidi="ar-SA"/>
    </w:rPr>
  </w:style>
  <w:style w:type="character" w:customStyle="1" w:styleId="24">
    <w:name w:val="标题 1 Char1"/>
    <w:qFormat/>
    <w:uiPriority w:val="0"/>
    <w:rPr>
      <w:rFonts w:ascii="Times New Roman" w:hAnsi="Times New Roman" w:eastAsia="宋体" w:cs="Times New Roman"/>
      <w:b/>
      <w:bCs/>
      <w:kern w:val="44"/>
      <w:sz w:val="32"/>
      <w:szCs w:val="44"/>
    </w:rPr>
  </w:style>
  <w:style w:type="paragraph" w:customStyle="1" w:styleId="25">
    <w:name w:val="_Style 1"/>
    <w:basedOn w:val="1"/>
    <w:qFormat/>
    <w:uiPriority w:val="34"/>
    <w:pPr>
      <w:ind w:firstLine="420" w:firstLineChars="200"/>
    </w:pPr>
  </w:style>
  <w:style w:type="paragraph" w:customStyle="1" w:styleId="26">
    <w:name w:val="列出段落1"/>
    <w:basedOn w:val="1"/>
    <w:qFormat/>
    <w:uiPriority w:val="34"/>
    <w:pPr>
      <w:ind w:firstLine="420" w:firstLineChars="200"/>
    </w:pPr>
    <w:rPr>
      <w:rFonts w:ascii="Calibri" w:hAnsi="Calibri"/>
      <w:szCs w:val="22"/>
    </w:rPr>
  </w:style>
  <w:style w:type="paragraph" w:customStyle="1" w:styleId="27">
    <w:name w:val="List Paragraph1"/>
    <w:basedOn w:val="1"/>
    <w:qFormat/>
    <w:uiPriority w:val="99"/>
    <w:pPr>
      <w:widowControl w:val="0"/>
      <w:ind w:firstLine="420" w:firstLineChars="200"/>
      <w:jc w:val="both"/>
    </w:pPr>
    <w:rPr>
      <w:rFonts w:ascii="Times New Roman" w:hAnsi="Times New Roman"/>
    </w:rPr>
  </w:style>
  <w:style w:type="character" w:customStyle="1" w:styleId="28">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4270</Words>
  <Characters>4769</Characters>
  <Lines>0</Lines>
  <Paragraphs>0</Paragraphs>
  <TotalTime>0</TotalTime>
  <ScaleCrop>false</ScaleCrop>
  <LinksUpToDate>false</LinksUpToDate>
  <CharactersWithSpaces>4878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2022-08-30T03:12:00Z</dcterms:created>
  <dc:creator>Lenovo</dc:creator>
  <cp:lastModifiedBy>茉晴</cp:lastModifiedBy>
  <dcterms:modified xsi:type="dcterms:W3CDTF">2025-02-10T07:11:27Z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F494A0F38D754290A7272E289738372E</vt:lpwstr>
  </property>
  <property fmtid="{D5CDD505-2E9C-101B-9397-08002B2CF9AE}" pid="4" name="KSOTemplateDocerSaveRecord">
    <vt:lpwstr>eyJoZGlkIjoiOGNmOWQyNzdlYWU5M2YyNzczNmRlZjFkNDVjZWMxNGQiLCJ1c2VySWQiOiI0MDQ5MDgzNDMifQ==</vt:lpwstr>
  </property>
</Properties>
</file>