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A7AB4">
      <w:pPr>
        <w:pStyle w:val="6"/>
        <w:numPr>
          <w:ilvl w:val="0"/>
          <w:numId w:val="0"/>
        </w:numPr>
        <w:jc w:val="left"/>
        <w:rPr>
          <w:rFonts w:hint="eastAsia" w:ascii="宋体" w:hAnsi="宋体" w:eastAsia="宋体" w:cs="宋体"/>
          <w:b w:val="0"/>
          <w:bCs w:val="0"/>
          <w:i w:val="0"/>
          <w:iCs w:val="0"/>
          <w:color w:val="000000"/>
          <w:kern w:val="0"/>
          <w:sz w:val="28"/>
          <w:szCs w:val="28"/>
          <w:u w:val="none"/>
          <w:lang w:val="en-US" w:eastAsia="zh-CN" w:bidi="ar"/>
        </w:rPr>
      </w:pPr>
      <w:r>
        <w:rPr>
          <w:rFonts w:hint="eastAsia" w:ascii="宋体" w:hAnsi="宋体" w:eastAsia="宋体" w:cs="宋体"/>
          <w:b w:val="0"/>
          <w:bCs w:val="0"/>
          <w:i w:val="0"/>
          <w:iCs w:val="0"/>
          <w:color w:val="000000"/>
          <w:kern w:val="0"/>
          <w:sz w:val="28"/>
          <w:szCs w:val="28"/>
          <w:u w:val="none"/>
          <w:lang w:val="en-US" w:eastAsia="zh-CN" w:bidi="ar"/>
        </w:rPr>
        <w:t>附件：</w:t>
      </w:r>
    </w:p>
    <w:p w14:paraId="6B9D1839">
      <w:pPr>
        <w:pStyle w:val="6"/>
        <w:pageBreakBefore w:val="0"/>
        <w:widowControl/>
        <w:numPr>
          <w:ilvl w:val="1"/>
          <w:numId w:val="0"/>
        </w:numPr>
        <w:kinsoku/>
        <w:wordWrap/>
        <w:overflowPunct/>
        <w:topLinePunct w:val="0"/>
        <w:autoSpaceDE/>
        <w:autoSpaceDN/>
        <w:bidi w:val="0"/>
        <w:adjustRightInd/>
        <w:snapToGrid/>
        <w:spacing w:before="0" w:beforeLines="0" w:beforeAutospacing="0" w:after="0" w:afterLines="0" w:afterAutospacing="0" w:line="500" w:lineRule="exact"/>
        <w:jc w:val="center"/>
        <w:textAlignment w:val="auto"/>
        <w:rPr>
          <w:rFonts w:hint="eastAsia" w:ascii="宋体" w:hAnsi="宋体" w:eastAsia="宋体" w:cs="宋体"/>
          <w:b/>
          <w:bCs/>
          <w:i w:val="0"/>
          <w:iCs w:val="0"/>
          <w:color w:val="000000"/>
          <w:kern w:val="0"/>
          <w:sz w:val="30"/>
          <w:szCs w:val="30"/>
          <w:u w:val="none"/>
          <w:lang w:val="en-US" w:eastAsia="zh-CN" w:bidi="ar"/>
        </w:rPr>
      </w:pPr>
      <w:r>
        <w:rPr>
          <w:rFonts w:hint="eastAsia" w:ascii="宋体" w:hAnsi="宋体" w:eastAsia="宋体" w:cs="宋体"/>
          <w:b/>
          <w:bCs/>
          <w:i w:val="0"/>
          <w:iCs w:val="0"/>
          <w:color w:val="000000"/>
          <w:kern w:val="0"/>
          <w:sz w:val="30"/>
          <w:szCs w:val="30"/>
          <w:u w:val="none"/>
          <w:lang w:val="en-US" w:eastAsia="zh-CN" w:bidi="ar"/>
        </w:rPr>
        <w:t>保亭黎族苗族自治县人民医院（保亭黎族苗族自治县医疗集团总医院）</w:t>
      </w:r>
      <w:r>
        <w:rPr>
          <w:rStyle w:val="23"/>
          <w:rFonts w:hint="eastAsia" w:ascii="仿宋" w:hAnsi="仿宋" w:eastAsia="仿宋" w:cs="仿宋"/>
          <w:color w:val="auto"/>
          <w:kern w:val="2"/>
          <w:sz w:val="32"/>
          <w:szCs w:val="32"/>
          <w:highlight w:val="none"/>
          <w:lang w:val="en-US" w:eastAsia="zh-CN" w:bidi="ar-SA"/>
        </w:rPr>
        <w:t>UPS不间断电源扩容</w:t>
      </w:r>
      <w:r>
        <w:rPr>
          <w:rFonts w:hint="eastAsia" w:ascii="宋体" w:hAnsi="宋体" w:eastAsia="宋体" w:cs="宋体"/>
          <w:b/>
          <w:bCs/>
          <w:i w:val="0"/>
          <w:iCs w:val="0"/>
          <w:color w:val="000000"/>
          <w:kern w:val="0"/>
          <w:sz w:val="30"/>
          <w:szCs w:val="30"/>
          <w:u w:val="none"/>
          <w:lang w:val="en-US" w:eastAsia="zh-CN" w:bidi="ar"/>
        </w:rPr>
        <w:t>项目（第二次）市场询价清单</w:t>
      </w:r>
    </w:p>
    <w:p w14:paraId="71A23882">
      <w:pPr>
        <w:pStyle w:val="6"/>
        <w:numPr>
          <w:ilvl w:val="0"/>
          <w:numId w:val="1"/>
        </w:numPr>
        <w:jc w:val="left"/>
        <w:rPr>
          <w:rFonts w:hint="eastAsia"/>
          <w:lang w:val="en-US" w:eastAsia="zh-CN"/>
        </w:rPr>
      </w:pPr>
      <w:r>
        <w:rPr>
          <w:rFonts w:hint="eastAsia" w:ascii="宋体" w:hAnsi="宋体" w:eastAsia="宋体" w:cs="宋体"/>
          <w:b/>
          <w:bCs/>
          <w:i w:val="0"/>
          <w:iCs w:val="0"/>
          <w:color w:val="000000"/>
          <w:kern w:val="0"/>
          <w:sz w:val="28"/>
          <w:szCs w:val="28"/>
          <w:u w:val="none"/>
          <w:lang w:val="en-US" w:eastAsia="zh-CN" w:bidi="ar"/>
        </w:rPr>
        <w:t>设备采购清单</w:t>
      </w:r>
    </w:p>
    <w:p w14:paraId="6EEC05FC"/>
    <w:tbl>
      <w:tblPr>
        <w:tblStyle w:val="9"/>
        <w:tblW w:w="87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5"/>
        <w:gridCol w:w="2576"/>
        <w:gridCol w:w="765"/>
        <w:gridCol w:w="499"/>
        <w:gridCol w:w="784"/>
        <w:gridCol w:w="1485"/>
        <w:gridCol w:w="1050"/>
        <w:gridCol w:w="1050"/>
      </w:tblGrid>
      <w:tr w14:paraId="610F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5F9E293D">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序号</w:t>
            </w:r>
          </w:p>
        </w:tc>
        <w:tc>
          <w:tcPr>
            <w:tcW w:w="2576"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68A82DF6">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设备名称</w:t>
            </w:r>
          </w:p>
        </w:tc>
        <w:tc>
          <w:tcPr>
            <w:tcW w:w="765"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309511E2">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参考型号</w:t>
            </w:r>
          </w:p>
        </w:tc>
        <w:tc>
          <w:tcPr>
            <w:tcW w:w="499"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41C1A6D3">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单位</w:t>
            </w:r>
          </w:p>
        </w:tc>
        <w:tc>
          <w:tcPr>
            <w:tcW w:w="784"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3E57A65A">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数量</w:t>
            </w:r>
          </w:p>
        </w:tc>
        <w:tc>
          <w:tcPr>
            <w:tcW w:w="1485"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60E7390C">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参考单价（元）</w:t>
            </w:r>
          </w:p>
        </w:tc>
        <w:tc>
          <w:tcPr>
            <w:tcW w:w="1050"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0C9AEFC9">
            <w:pPr>
              <w:keepNext w:val="0"/>
              <w:keepLines w:val="0"/>
              <w:widowControl/>
              <w:suppressLineNumbers w:val="0"/>
              <w:jc w:val="center"/>
              <w:textAlignment w:val="center"/>
              <w:rPr>
                <w:rFonts w:hint="eastAsia" w:ascii="宋体" w:hAnsi="宋体" w:eastAsia="宋体" w:cs="宋体"/>
                <w:b/>
                <w:bCs/>
                <w:i w:val="0"/>
                <w:color w:val="000000"/>
                <w:sz w:val="22"/>
                <w:szCs w:val="22"/>
                <w:u w:val="none"/>
              </w:rPr>
            </w:pPr>
            <w:r>
              <w:rPr>
                <w:rFonts w:hint="eastAsia" w:ascii="宋体" w:hAnsi="宋体" w:eastAsia="宋体" w:cs="宋体"/>
                <w:b/>
                <w:bCs/>
                <w:i w:val="0"/>
                <w:color w:val="000000"/>
                <w:kern w:val="0"/>
                <w:sz w:val="22"/>
                <w:szCs w:val="22"/>
                <w:u w:val="none"/>
                <w:lang w:val="en-US" w:eastAsia="zh-CN" w:bidi="ar"/>
              </w:rPr>
              <w:t>金额</w:t>
            </w:r>
          </w:p>
        </w:tc>
        <w:tc>
          <w:tcPr>
            <w:tcW w:w="1050" w:type="dxa"/>
            <w:tcBorders>
              <w:top w:val="single" w:color="000000" w:sz="4" w:space="0"/>
              <w:left w:val="single" w:color="000000" w:sz="4" w:space="0"/>
              <w:bottom w:val="single" w:color="000000" w:sz="4" w:space="0"/>
              <w:right w:val="single" w:color="000000" w:sz="4" w:space="0"/>
            </w:tcBorders>
            <w:shd w:val="clear" w:color="auto" w:fill="D0CECE"/>
            <w:vAlign w:val="center"/>
          </w:tcPr>
          <w:p w14:paraId="25E725EE">
            <w:pPr>
              <w:keepNext w:val="0"/>
              <w:keepLines w:val="0"/>
              <w:widowControl/>
              <w:suppressLineNumbers w:val="0"/>
              <w:jc w:val="center"/>
              <w:textAlignment w:val="center"/>
              <w:rPr>
                <w:rFonts w:hint="default" w:ascii="宋体" w:hAnsi="宋体" w:eastAsia="宋体" w:cs="宋体"/>
                <w:b/>
                <w:bCs/>
                <w:i w:val="0"/>
                <w:color w:val="000000"/>
                <w:kern w:val="0"/>
                <w:sz w:val="22"/>
                <w:szCs w:val="22"/>
                <w:u w:val="none"/>
                <w:lang w:val="en-US" w:eastAsia="zh-CN" w:bidi="ar"/>
              </w:rPr>
            </w:pPr>
            <w:r>
              <w:rPr>
                <w:rFonts w:hint="eastAsia" w:ascii="宋体" w:hAnsi="宋体" w:eastAsia="宋体" w:cs="宋体"/>
                <w:b/>
                <w:bCs/>
                <w:i w:val="0"/>
                <w:color w:val="000000"/>
                <w:kern w:val="0"/>
                <w:sz w:val="22"/>
                <w:szCs w:val="22"/>
                <w:u w:val="none"/>
                <w:lang w:val="en-US" w:eastAsia="zh-CN" w:bidi="ar"/>
              </w:rPr>
              <w:t>备注</w:t>
            </w:r>
          </w:p>
        </w:tc>
      </w:tr>
      <w:tr w14:paraId="41946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jc w:val="center"/>
        </w:trPr>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51CE">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2"/>
                <w:szCs w:val="22"/>
                <w:u w:val="none"/>
                <w:lang w:val="en-US" w:eastAsia="zh-CN"/>
              </w:rPr>
              <w:t>1</w:t>
            </w:r>
          </w:p>
        </w:tc>
        <w:tc>
          <w:tcPr>
            <w:tcW w:w="2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EDF7B">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sz w:val="22"/>
                <w:szCs w:val="22"/>
                <w:u w:val="none"/>
                <w:lang w:val="en-US" w:eastAsia="zh-CN"/>
              </w:rPr>
              <w:t>UPS不间断电源</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E1B95">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sz w:val="22"/>
                <w:szCs w:val="22"/>
                <w:u w:val="none"/>
                <w:lang w:val="en-US" w:eastAsia="zh-CN"/>
              </w:rPr>
              <w:t>国产</w:t>
            </w:r>
          </w:p>
        </w:tc>
        <w:tc>
          <w:tcPr>
            <w:tcW w:w="4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CB40">
            <w:pPr>
              <w:keepNext w:val="0"/>
              <w:keepLines w:val="0"/>
              <w:widowControl/>
              <w:suppressLineNumbers w:val="0"/>
              <w:jc w:val="center"/>
              <w:textAlignment w:val="center"/>
              <w:rPr>
                <w:rFonts w:hint="eastAsia"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kern w:val="2"/>
                <w:sz w:val="22"/>
                <w:szCs w:val="22"/>
                <w:u w:val="none"/>
                <w:lang w:val="en-US" w:eastAsia="zh-CN" w:bidi="ar-SA"/>
              </w:rPr>
              <w:t>台</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A033">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2"/>
                <w:sz w:val="22"/>
                <w:szCs w:val="22"/>
                <w:u w:val="none"/>
                <w:lang w:val="en-US" w:eastAsia="zh-CN" w:bidi="ar-SA"/>
              </w:rPr>
            </w:pPr>
            <w:r>
              <w:rPr>
                <w:rFonts w:hint="eastAsia" w:ascii="方正仿宋_GB2312" w:hAnsi="方正仿宋_GB2312" w:eastAsia="方正仿宋_GB2312" w:cs="方正仿宋_GB2312"/>
                <w:i w:val="0"/>
                <w:color w:val="000000"/>
                <w:kern w:val="2"/>
                <w:sz w:val="22"/>
                <w:szCs w:val="22"/>
                <w:u w:val="none"/>
                <w:lang w:val="en-US" w:eastAsia="zh-CN" w:bidi="ar-SA"/>
              </w:rPr>
              <w:t>1</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20D9">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2"/>
                <w:sz w:val="22"/>
                <w:szCs w:val="22"/>
                <w:u w:val="none"/>
                <w:lang w:val="en-US" w:eastAsia="zh-CN" w:bidi="ar-SA"/>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3789">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2"/>
                <w:szCs w:val="22"/>
                <w:u w:val="none"/>
                <w:lang w:val="en-US" w:eastAsia="zh-CN"/>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88F3">
            <w:pPr>
              <w:keepNext w:val="0"/>
              <w:keepLines w:val="0"/>
              <w:widowControl/>
              <w:suppressLineNumbers w:val="0"/>
              <w:tabs>
                <w:tab w:val="left" w:pos="218"/>
              </w:tabs>
              <w:jc w:val="left"/>
              <w:textAlignment w:val="center"/>
              <w:rPr>
                <w:rFonts w:hint="eastAsia" w:ascii="方正仿宋_GB2312" w:hAnsi="方正仿宋_GB2312" w:eastAsia="方正仿宋_GB2312" w:cs="方正仿宋_GB2312"/>
                <w:i w:val="0"/>
                <w:color w:val="000000"/>
                <w:sz w:val="22"/>
                <w:szCs w:val="22"/>
                <w:u w:val="none"/>
                <w:lang w:val="en-US" w:eastAsia="zh-CN"/>
              </w:rPr>
            </w:pPr>
            <w:r>
              <w:rPr>
                <w:rFonts w:hint="eastAsia" w:ascii="方正仿宋_GB2312" w:hAnsi="方正仿宋_GB2312" w:eastAsia="方正仿宋_GB2312" w:cs="方正仿宋_GB2312"/>
                <w:i w:val="0"/>
                <w:color w:val="000000"/>
                <w:sz w:val="20"/>
                <w:szCs w:val="20"/>
                <w:u w:val="none"/>
                <w:lang w:val="en-US" w:eastAsia="zh-CN"/>
              </w:rPr>
              <w:t>保修期1年</w:t>
            </w:r>
          </w:p>
        </w:tc>
      </w:tr>
      <w:tr w14:paraId="48EDF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jc w:val="center"/>
        </w:trPr>
        <w:tc>
          <w:tcPr>
            <w:tcW w:w="66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BEE32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23C22">
            <w:pPr>
              <w:keepNext w:val="0"/>
              <w:keepLines w:val="0"/>
              <w:widowControl/>
              <w:suppressLineNumbers w:val="0"/>
              <w:jc w:val="center"/>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 xml:space="preserve">       元</w:t>
            </w:r>
          </w:p>
        </w:tc>
      </w:tr>
    </w:tbl>
    <w:p w14:paraId="175AD200">
      <w:pPr>
        <w:rPr>
          <w:rFonts w:hint="default"/>
          <w:lang w:val="en-US" w:eastAsia="zh-CN"/>
        </w:rPr>
      </w:pPr>
    </w:p>
    <w:p w14:paraId="4ED266BC">
      <w:pPr>
        <w:rPr>
          <w:rFonts w:hint="default" w:ascii="宋体" w:hAnsi="宋体" w:eastAsia="宋体" w:cs="宋体"/>
          <w:b w:val="0"/>
          <w:bCs/>
          <w:sz w:val="24"/>
          <w:szCs w:val="21"/>
          <w:lang w:val="en-US" w:eastAsia="zh-CN"/>
        </w:rPr>
      </w:pPr>
      <w:r>
        <w:rPr>
          <w:rFonts w:hint="eastAsia"/>
          <w:sz w:val="24"/>
          <w:szCs w:val="24"/>
          <w:lang w:val="en-US" w:eastAsia="zh-CN"/>
        </w:rPr>
        <w:t>以上报价含税及包含产品质保期内服务过程中可能产生的其他费用。</w:t>
      </w:r>
    </w:p>
    <w:p w14:paraId="3430124B">
      <w:pPr>
        <w:spacing w:line="240" w:lineRule="auto"/>
        <w:rPr>
          <w:rFonts w:hint="eastAsia" w:ascii="宋体" w:hAnsi="宋体" w:eastAsia="宋体" w:cs="宋体"/>
          <w:b w:val="0"/>
          <w:bCs/>
          <w:sz w:val="24"/>
          <w:szCs w:val="21"/>
          <w:lang w:val="en-US" w:eastAsia="zh-CN"/>
        </w:rPr>
      </w:pPr>
    </w:p>
    <w:p w14:paraId="6D80158E">
      <w:pPr>
        <w:spacing w:line="240" w:lineRule="auto"/>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报价单位：</w:t>
      </w:r>
      <w:r>
        <w:rPr>
          <w:rFonts w:hint="eastAsia" w:ascii="宋体" w:hAnsi="宋体" w:cs="宋体"/>
          <w:b w:val="0"/>
          <w:bCs/>
          <w:sz w:val="24"/>
          <w:szCs w:val="21"/>
          <w:lang w:val="en-US" w:eastAsia="zh-CN"/>
        </w:rPr>
        <w:t>（盖章）</w:t>
      </w:r>
      <w:r>
        <w:rPr>
          <w:rFonts w:hint="eastAsia" w:cs="宋体"/>
          <w:b w:val="0"/>
          <w:bCs/>
          <w:sz w:val="24"/>
          <w:szCs w:val="21"/>
          <w:lang w:val="en-US" w:eastAsia="zh-CN"/>
        </w:rPr>
        <w:t xml:space="preserve">                                </w:t>
      </w:r>
    </w:p>
    <w:p w14:paraId="0C7FBEF1">
      <w:pPr>
        <w:spacing w:line="240" w:lineRule="auto"/>
        <w:rPr>
          <w:rFonts w:hint="eastAsia" w:ascii="宋体" w:hAnsi="宋体" w:eastAsia="宋体" w:cs="宋体"/>
          <w:b w:val="0"/>
          <w:bCs/>
          <w:sz w:val="24"/>
          <w:szCs w:val="21"/>
          <w:lang w:val="en-US" w:eastAsia="zh-CN"/>
        </w:rPr>
      </w:pPr>
    </w:p>
    <w:p w14:paraId="2B9C824B">
      <w:pPr>
        <w:spacing w:line="240" w:lineRule="auto"/>
        <w:rPr>
          <w:rFonts w:hint="eastAsia"/>
          <w:lang w:val="en-US" w:eastAsia="zh-CN"/>
        </w:rPr>
      </w:pPr>
      <w:r>
        <w:rPr>
          <w:rFonts w:hint="eastAsia" w:ascii="宋体" w:hAnsi="宋体" w:eastAsia="宋体" w:cs="宋体"/>
          <w:b w:val="0"/>
          <w:bCs/>
          <w:sz w:val="24"/>
          <w:szCs w:val="21"/>
          <w:lang w:val="en-US" w:eastAsia="zh-CN"/>
        </w:rPr>
        <w:t xml:space="preserve">联 系 人： </w:t>
      </w:r>
    </w:p>
    <w:p w14:paraId="26E7C08F">
      <w:pPr>
        <w:spacing w:line="240" w:lineRule="auto"/>
        <w:rPr>
          <w:rFonts w:hint="eastAsia" w:ascii="宋体" w:hAnsi="宋体" w:eastAsia="宋体" w:cs="宋体"/>
          <w:b w:val="0"/>
          <w:bCs/>
          <w:sz w:val="24"/>
          <w:szCs w:val="21"/>
          <w:lang w:val="en-US" w:eastAsia="zh-CN"/>
        </w:rPr>
      </w:pPr>
    </w:p>
    <w:p w14:paraId="620BA7D3">
      <w:pPr>
        <w:spacing w:line="240" w:lineRule="auto"/>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身份证号：                              </w:t>
      </w:r>
    </w:p>
    <w:p w14:paraId="4CEA9366">
      <w:pPr>
        <w:pStyle w:val="6"/>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 xml:space="preserve">电    话：  </w:t>
      </w:r>
    </w:p>
    <w:p w14:paraId="69ADBD19">
      <w:pPr>
        <w:pStyle w:val="6"/>
        <w:numPr>
          <w:ilvl w:val="1"/>
          <w:numId w:val="0"/>
        </w:numPr>
        <w:spacing w:line="240" w:lineRule="auto"/>
        <w:ind w:leftChars="0"/>
        <w:rPr>
          <w:rFonts w:hint="eastAsia" w:ascii="宋体" w:hAnsi="宋体" w:eastAsia="宋体" w:cs="宋体"/>
          <w:b w:val="0"/>
          <w:bCs/>
          <w:sz w:val="24"/>
          <w:szCs w:val="21"/>
          <w:lang w:val="en-US" w:eastAsia="zh-CN"/>
        </w:rPr>
      </w:pPr>
      <w:r>
        <w:rPr>
          <w:rFonts w:hint="eastAsia" w:ascii="宋体" w:hAnsi="宋体" w:eastAsia="宋体" w:cs="宋体"/>
          <w:b w:val="0"/>
          <w:bCs/>
          <w:sz w:val="24"/>
          <w:szCs w:val="21"/>
          <w:lang w:val="en-US" w:eastAsia="zh-CN"/>
        </w:rPr>
        <w:t>日    期：2025年02月    日</w:t>
      </w:r>
    </w:p>
    <w:p w14:paraId="770F6E97">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asciiTheme="minorEastAsia" w:hAnsiTheme="minorEastAsia"/>
          <w:b/>
          <w:bCs/>
          <w:kern w:val="0"/>
          <w:sz w:val="28"/>
          <w:szCs w:val="28"/>
          <w:lang w:val="en-US" w:eastAsia="zh-CN"/>
        </w:rPr>
      </w:pPr>
    </w:p>
    <w:p w14:paraId="1574B232">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asciiTheme="minorEastAsia" w:hAnsiTheme="minorEastAsia"/>
          <w:b/>
          <w:bCs/>
          <w:kern w:val="0"/>
          <w:sz w:val="28"/>
          <w:szCs w:val="28"/>
          <w:lang w:val="en-US" w:eastAsia="zh-CN"/>
        </w:rPr>
      </w:pPr>
    </w:p>
    <w:p w14:paraId="59175F9A">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0"/>
        <w:jc w:val="left"/>
        <w:textAlignment w:val="auto"/>
        <w:rPr>
          <w:rFonts w:hint="eastAsia"/>
          <w:sz w:val="32"/>
          <w:szCs w:val="32"/>
        </w:rPr>
      </w:pPr>
      <w:r>
        <w:rPr>
          <w:rFonts w:hint="eastAsia" w:asciiTheme="minorEastAsia" w:hAnsiTheme="minorEastAsia"/>
          <w:b/>
          <w:bCs/>
          <w:kern w:val="0"/>
          <w:sz w:val="32"/>
          <w:szCs w:val="32"/>
          <w:lang w:val="en-US" w:eastAsia="zh-CN"/>
        </w:rPr>
        <w:t>二、设备</w:t>
      </w:r>
      <w:r>
        <w:rPr>
          <w:rFonts w:hint="eastAsia" w:asciiTheme="minorEastAsia" w:hAnsiTheme="minorEastAsia"/>
          <w:b/>
          <w:bCs/>
          <w:kern w:val="0"/>
          <w:sz w:val="32"/>
          <w:szCs w:val="32"/>
        </w:rPr>
        <w:t>参数要求</w:t>
      </w:r>
    </w:p>
    <w:p w14:paraId="69E620E4">
      <w:pPr>
        <w:rPr>
          <w:rFonts w:hint="default"/>
          <w:lang w:val="en-US" w:eastAsia="zh-CN"/>
        </w:rPr>
      </w:pPr>
    </w:p>
    <w:p w14:paraId="0A442A5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center"/>
        <w:textAlignment w:val="auto"/>
        <w:rPr>
          <w:rFonts w:hint="eastAsia" w:ascii="宋体" w:hAnsi="宋体" w:cs="宋体"/>
          <w:b w:val="0"/>
          <w:bCs w:val="0"/>
          <w:color w:val="000000"/>
          <w:kern w:val="2"/>
          <w:sz w:val="24"/>
          <w:szCs w:val="24"/>
          <w:lang w:val="en-US" w:eastAsia="zh-CN" w:bidi="ar-SA"/>
        </w:rPr>
      </w:pPr>
      <w:r>
        <w:rPr>
          <w:rFonts w:hint="eastAsia" w:ascii="宋体" w:hAnsi="宋体" w:cs="宋体"/>
          <w:b/>
          <w:bCs w:val="0"/>
          <w:kern w:val="2"/>
          <w:sz w:val="32"/>
          <w:szCs w:val="32"/>
          <w:lang w:val="en-US" w:eastAsia="zh-CN" w:bidi="ar-SA"/>
        </w:rPr>
        <w:t>一、UPS不间断电源</w:t>
      </w:r>
    </w:p>
    <w:p w14:paraId="25CB7C49">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1、DSP数字控制技术，能精确掌控UPS各项参数并对其进行全面的控制，提供足够的计算能力，确保UPS随时处于稳定工作状态。</w:t>
      </w:r>
    </w:p>
    <w:p w14:paraId="1DF330C4">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 xml:space="preserve">2、IGBT逆变技术与高频脉宽调制技术PWM相结合，降低系统噪音及 电力损失，确保用户能在各种负荷状态下获得稳定电源。 </w:t>
      </w:r>
    </w:p>
    <w:p w14:paraId="31DB958C">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3、主机采用在线式工频隔离技术,内置输入输出隔离变压器，使电流隔离免受外部设备的干扰输入，使UPS具有短路保护能力及过载能力。</w:t>
      </w:r>
    </w:p>
    <w:p w14:paraId="565D27B3">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4、具有低压供电系统的防雷防浪涌保护功能。</w:t>
      </w:r>
    </w:p>
    <w:p w14:paraId="47B9A41B">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5、单机监控管理。具备对UPS的运行状态、电池状态、故障状态、负载状态、输入电压、输出电压、频率、电池电压、负载、市电和负载异常记录的即时状态显示以及在外电中断时显示电池可待机时间。</w:t>
      </w:r>
    </w:p>
    <w:p w14:paraId="1E18A54E">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6、通过网络进行UPS远程监控管理，实时采集UPS设备的状态数据，出现设备故障，立即报警。具备多功能多用途的监控管理操作。</w:t>
      </w:r>
    </w:p>
    <w:p w14:paraId="0FFB6335">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7、能够配接各种型号的发电机。外电中断时，可直接由发电机对UPS供电，再由UPS向设备供电。</w:t>
      </w:r>
    </w:p>
    <w:p w14:paraId="5E6122A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8、智能充电设计。实现对电池状态进行有效的自动循环监控检测，自动根据电池情况实现不同的充电方式。UPS主机在软件上要求设计限定时间内自动对电池放电一次，放电时间由采购单位根据实际情况设定，做到无人值守。</w:t>
      </w:r>
    </w:p>
    <w:p w14:paraId="1E52FEF0">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9、满足N+1或N+X的冗余并联技术。为满足以后的扩容和提高可靠性的需要，设备要求能够实现至少4台以上冗余并机的技术。</w:t>
      </w:r>
    </w:p>
    <w:p w14:paraId="64302312">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highlight w:val="none"/>
          <w:lang w:val="en-US" w:eastAsia="zh-CN" w:bidi="ar-SA"/>
        </w:rPr>
      </w:pPr>
      <w:r>
        <w:rPr>
          <w:rFonts w:hint="eastAsia" w:ascii="宋体" w:hAnsi="宋体" w:cs="宋体"/>
          <w:b w:val="0"/>
          <w:bCs w:val="0"/>
          <w:color w:val="000000"/>
          <w:kern w:val="2"/>
          <w:sz w:val="24"/>
          <w:szCs w:val="24"/>
          <w:highlight w:val="none"/>
          <w:lang w:val="en-US" w:eastAsia="zh-CN" w:bidi="ar-SA"/>
        </w:rPr>
        <w:t>10、具有专业的抗干扰保护功能，产品满足电磁兼容性EMC检测要求，UPS不间断电源交流输出骚扰电压符合GB7260.2-2009标准C1类的限值要求：准峰值＜66dBuV ，平均值＜56dBuV。</w:t>
      </w:r>
    </w:p>
    <w:p w14:paraId="27FBB739">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 xml:space="preserve">11、容量：120KVA/96KW </w:t>
      </w:r>
    </w:p>
    <w:p w14:paraId="51758872">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12、交流输入</w:t>
      </w:r>
    </w:p>
    <w:p w14:paraId="30B432AB">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12.1额定电压：380V±1%</w:t>
      </w:r>
    </w:p>
    <w:p w14:paraId="40B15030">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12.2电压范围：380V±25%三相四线制＋地线</w:t>
      </w:r>
    </w:p>
    <w:p w14:paraId="4323C900">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12.3频率范围：50(60)Hz±10％</w:t>
      </w:r>
    </w:p>
    <w:p w14:paraId="2B2EDA71">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12.4输入功率因素：≥0.92</w:t>
      </w:r>
    </w:p>
    <w:p w14:paraId="339C295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13、交流输出</w:t>
      </w:r>
      <w:r>
        <w:rPr>
          <w:rFonts w:hint="eastAsia" w:ascii="宋体" w:hAnsi="宋体" w:cs="宋体"/>
          <w:b w:val="0"/>
          <w:bCs w:val="0"/>
          <w:color w:val="000000"/>
          <w:kern w:val="2"/>
          <w:sz w:val="24"/>
          <w:szCs w:val="24"/>
          <w:lang w:val="en-US" w:eastAsia="zh-CN" w:bidi="ar-SA"/>
        </w:rPr>
        <w:tab/>
      </w:r>
    </w:p>
    <w:p w14:paraId="4999C7AC">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13.1电压：380V±1%</w:t>
      </w:r>
    </w:p>
    <w:p w14:paraId="43D70842">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13.2电压及稳定度：稳压±1%，动态±2%，（0-100%负载变化＜20ms）</w:t>
      </w:r>
    </w:p>
    <w:p w14:paraId="016D1374">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13.3频率： 50(60)Hz±0.5％</w:t>
      </w:r>
    </w:p>
    <w:p w14:paraId="39EDD0F9">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13.4波形：SPWM正弦波</w:t>
      </w:r>
    </w:p>
    <w:p w14:paraId="75228D5B">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 xml:space="preserve">13.5功率因数：0.8 </w:t>
      </w:r>
    </w:p>
    <w:p w14:paraId="58677256">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13.6输出电压谐波失真≤5%</w:t>
      </w:r>
    </w:p>
    <w:p w14:paraId="05103798">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13.7不平衡电压：平衡负载＜1%，不平衡负载＜3%</w:t>
      </w:r>
    </w:p>
    <w:p w14:paraId="1D30DAD5">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13.8相移角度：平衡负载≤1°，不平衡负载≤3°</w:t>
      </w:r>
    </w:p>
    <w:p w14:paraId="06E0C609">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13.9峰值因数：3：1</w:t>
      </w:r>
    </w:p>
    <w:p w14:paraId="0553EBE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14、直流输入</w:t>
      </w:r>
    </w:p>
    <w:p w14:paraId="4ECCE617">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14.1电池形式：阀控密封式铅酸蓄电池</w:t>
      </w:r>
    </w:p>
    <w:p w14:paraId="1CEBD9C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14.2再充电时间：电子式脉冲快速充电器(完全充电后8小时充电至90%)</w:t>
      </w:r>
    </w:p>
    <w:p w14:paraId="7F1FC9A4">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14.3充电电流</w:t>
      </w:r>
      <w:r>
        <w:rPr>
          <w:rFonts w:hint="eastAsia" w:ascii="宋体" w:hAnsi="宋体" w:cs="宋体"/>
          <w:b w:val="0"/>
          <w:bCs w:val="0"/>
          <w:color w:val="000000"/>
          <w:kern w:val="2"/>
          <w:sz w:val="24"/>
          <w:szCs w:val="24"/>
          <w:lang w:val="en-US" w:eastAsia="zh-CN" w:bidi="ar-SA"/>
        </w:rPr>
        <w:tab/>
      </w:r>
      <w:r>
        <w:rPr>
          <w:rFonts w:hint="eastAsia" w:ascii="宋体" w:hAnsi="宋体" w:cs="宋体"/>
          <w:b w:val="0"/>
          <w:bCs w:val="0"/>
          <w:color w:val="000000"/>
          <w:kern w:val="2"/>
          <w:sz w:val="24"/>
          <w:szCs w:val="24"/>
          <w:lang w:val="en-US" w:eastAsia="zh-CN" w:bidi="ar-SA"/>
        </w:rPr>
        <w:t>：每组电池按10A的充电电流自动智能配置，保证电池能够得到及时有效充电。</w:t>
      </w:r>
    </w:p>
    <w:p w14:paraId="25F9DB49">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15、市电断电：零转换时间</w:t>
      </w:r>
    </w:p>
    <w:p w14:paraId="27A665D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bookmarkStart w:id="0" w:name="OLE_LINK1"/>
      <w:r>
        <w:rPr>
          <w:rFonts w:hint="eastAsia" w:ascii="宋体" w:hAnsi="宋体" w:cs="宋体"/>
          <w:b w:val="0"/>
          <w:bCs w:val="0"/>
          <w:color w:val="000000"/>
          <w:kern w:val="2"/>
          <w:sz w:val="24"/>
          <w:szCs w:val="24"/>
          <w:lang w:val="en-US" w:eastAsia="zh-CN" w:bidi="ar-SA"/>
        </w:rPr>
        <w:t>16</w:t>
      </w:r>
      <w:bookmarkEnd w:id="0"/>
      <w:r>
        <w:rPr>
          <w:rFonts w:hint="eastAsia" w:ascii="宋体" w:hAnsi="宋体" w:cs="宋体"/>
          <w:b w:val="0"/>
          <w:bCs w:val="0"/>
          <w:color w:val="000000"/>
          <w:kern w:val="2"/>
          <w:sz w:val="24"/>
          <w:szCs w:val="24"/>
          <w:lang w:val="en-US" w:eastAsia="zh-CN" w:bidi="ar-SA"/>
        </w:rPr>
        <w:t>、警告装置</w:t>
      </w:r>
    </w:p>
    <w:p w14:paraId="70D1BDA1">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16.1市电断电：蜂鸣器每隔4秒叫</w:t>
      </w:r>
    </w:p>
    <w:p w14:paraId="657202BB">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16.2电池将耗尽：蜂鸣器每隔1秒叫</w:t>
      </w:r>
    </w:p>
    <w:p w14:paraId="217F8F77">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16.3过载：负载指示灯长亮，蜂鸣器连续长鸣叫</w:t>
      </w:r>
    </w:p>
    <w:p w14:paraId="77F50679">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16.4UPS异常：故障指示灯常亮，蜂鸣器连续常鸣叫</w:t>
      </w:r>
    </w:p>
    <w:p w14:paraId="73715461">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17、内部保护装置</w:t>
      </w:r>
      <w:r>
        <w:rPr>
          <w:rFonts w:hint="eastAsia" w:ascii="宋体" w:hAnsi="宋体" w:cs="宋体"/>
          <w:b w:val="0"/>
          <w:bCs w:val="0"/>
          <w:color w:val="000000"/>
          <w:kern w:val="2"/>
          <w:sz w:val="24"/>
          <w:szCs w:val="24"/>
          <w:lang w:val="en-US" w:eastAsia="zh-CN" w:bidi="ar-SA"/>
        </w:rPr>
        <w:tab/>
      </w:r>
    </w:p>
    <w:p w14:paraId="69377A2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17.1电池：电池低能量自动关机，无熔断丝开关保护</w:t>
      </w:r>
    </w:p>
    <w:p w14:paraId="76DF1E79">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17.2过载：125%≥10min</w:t>
      </w:r>
    </w:p>
    <w:p w14:paraId="68987B86">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17.3过温度：UPS内部温度＞85℃,自动跳至旁路</w:t>
      </w:r>
    </w:p>
    <w:p w14:paraId="55E57445">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17.4输出短路：限流，自动关机，保险丝及无熔断丝开关保护</w:t>
      </w:r>
    </w:p>
    <w:p w14:paraId="6ED92C0E">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17.5 UPS异常：自动跳至旁路由市电供电</w:t>
      </w:r>
    </w:p>
    <w:p w14:paraId="72AC8F53">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18、LCD面板</w:t>
      </w:r>
      <w:r>
        <w:rPr>
          <w:rFonts w:hint="eastAsia" w:ascii="宋体" w:hAnsi="宋体" w:cs="宋体"/>
          <w:b w:val="0"/>
          <w:bCs w:val="0"/>
          <w:color w:val="000000"/>
          <w:kern w:val="2"/>
          <w:sz w:val="24"/>
          <w:szCs w:val="24"/>
          <w:lang w:val="en-US" w:eastAsia="zh-CN" w:bidi="ar-SA"/>
        </w:rPr>
        <w:tab/>
      </w:r>
    </w:p>
    <w:p w14:paraId="1746EE67">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18.1 LCD显示屏：显示输入，输出电压，频率，电池电压、电池容量，输出功率(℅)，机内温度，旁路正常，电池供电，故障等。</w:t>
      </w:r>
    </w:p>
    <w:p w14:paraId="5C91BAAF">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18.2 UPS状态指示灯：市电/电池状态/逆变器(INVERTER)，旁路，UPS异常(FAULT)/故障状态。</w:t>
      </w:r>
    </w:p>
    <w:p w14:paraId="781B07D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19、通讯界面：支持RS232，RS485，远程管理，可共享，可分级管理</w:t>
      </w:r>
    </w:p>
    <w:p w14:paraId="40268727">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20、环境</w:t>
      </w:r>
      <w:r>
        <w:rPr>
          <w:rFonts w:hint="eastAsia" w:ascii="宋体" w:hAnsi="宋体" w:cs="宋体"/>
          <w:b w:val="0"/>
          <w:bCs w:val="0"/>
          <w:color w:val="000000"/>
          <w:kern w:val="2"/>
          <w:sz w:val="24"/>
          <w:szCs w:val="24"/>
          <w:lang w:val="en-US" w:eastAsia="zh-CN" w:bidi="ar-SA"/>
        </w:rPr>
        <w:tab/>
      </w:r>
    </w:p>
    <w:p w14:paraId="1CB96F22">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20.1操作温度：0～45℃</w:t>
      </w:r>
    </w:p>
    <w:p w14:paraId="1749B501">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20.2相对湿度：0～95℅不凝结</w:t>
      </w:r>
    </w:p>
    <w:p w14:paraId="35D95C6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20.3冷却方式：强制通风（温控式）</w:t>
      </w:r>
    </w:p>
    <w:p w14:paraId="3B4A912B">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20.4噪音：＜60dB(距箱体1米处)</w:t>
      </w:r>
    </w:p>
    <w:p w14:paraId="6AE7C4F3">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21、外形：输出插座，端子台（接线排）</w:t>
      </w:r>
    </w:p>
    <w:p w14:paraId="2B3A07B5">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22、其它</w:t>
      </w:r>
      <w:r>
        <w:rPr>
          <w:rFonts w:hint="eastAsia" w:ascii="宋体" w:hAnsi="宋体" w:cs="宋体"/>
          <w:b w:val="0"/>
          <w:bCs w:val="0"/>
          <w:color w:val="000000"/>
          <w:kern w:val="2"/>
          <w:sz w:val="24"/>
          <w:szCs w:val="24"/>
          <w:lang w:val="en-US" w:eastAsia="zh-CN" w:bidi="ar-SA"/>
        </w:rPr>
        <w:tab/>
      </w:r>
    </w:p>
    <w:p w14:paraId="0F857FF9">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22.1系统性能MTBF：30万小时</w:t>
      </w:r>
    </w:p>
    <w:p w14:paraId="62D0A96B">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22.2 SNMP适配器：标准配备</w:t>
      </w:r>
    </w:p>
    <w:p w14:paraId="37D92707">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22.3 输入断路器：标准配备</w:t>
      </w:r>
    </w:p>
    <w:p w14:paraId="37316B05">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right="0" w:rightChars="0" w:firstLine="480" w:firstLineChars="0"/>
        <w:jc w:val="both"/>
        <w:textAlignment w:val="auto"/>
        <w:outlineLvl w:val="9"/>
        <w:rPr>
          <w:rFonts w:hint="eastAsia" w:ascii="宋体" w:hAnsi="宋体" w:cs="宋体"/>
          <w:b w:val="0"/>
          <w:bCs w:val="0"/>
          <w:color w:val="000000"/>
          <w:kern w:val="2"/>
          <w:sz w:val="24"/>
          <w:szCs w:val="24"/>
          <w:lang w:val="en-US" w:eastAsia="zh-CN" w:bidi="ar-SA"/>
        </w:rPr>
      </w:pPr>
      <w:r>
        <w:rPr>
          <w:rFonts w:hint="eastAsia" w:ascii="宋体" w:hAnsi="宋体" w:cs="宋体"/>
          <w:b w:val="0"/>
          <w:bCs w:val="0"/>
          <w:color w:val="000000"/>
          <w:kern w:val="2"/>
          <w:sz w:val="24"/>
          <w:szCs w:val="24"/>
          <w:lang w:val="en-US" w:eastAsia="zh-CN" w:bidi="ar-SA"/>
        </w:rPr>
        <w:t>22.4 雷击保护：IEC60664-i-IV</w:t>
      </w:r>
    </w:p>
    <w:p w14:paraId="213D94E1">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6B384B0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402AFC33">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0FE85438">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0A83A926">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51147C5F">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02C98A9A">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58DF494E">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bookmarkStart w:id="1" w:name="_GoBack"/>
      <w:bookmarkEnd w:id="1"/>
    </w:p>
    <w:p w14:paraId="1FB7D1CF">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3F22AC96">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782B5898">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3C3A90F0">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603F910D">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64A17630">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0F342B12">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p w14:paraId="65AF6A4E">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jc w:val="both"/>
        <w:textAlignment w:val="auto"/>
        <w:rPr>
          <w:rFonts w:hint="default" w:ascii="宋体" w:hAnsi="宋体" w:cs="宋体"/>
          <w:b/>
          <w:bCs w:val="0"/>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82428EA-3842-4487-A23B-04A0CB7C9B91}"/>
  </w:font>
  <w:font w:name="仿宋">
    <w:panose1 w:val="02010609060101010101"/>
    <w:charset w:val="86"/>
    <w:family w:val="auto"/>
    <w:pitch w:val="default"/>
    <w:sig w:usb0="800002BF" w:usb1="38CF7CFA" w:usb2="00000016" w:usb3="00000000" w:csb0="00040001" w:csb1="00000000"/>
    <w:embedRegular r:id="rId2" w:fontKey="{68C50453-651B-4A38-BF73-E4765E1B2677}"/>
  </w:font>
  <w:font w:name="方正仿宋_GB2312">
    <w:panose1 w:val="02000000000000000000"/>
    <w:charset w:val="86"/>
    <w:family w:val="auto"/>
    <w:pitch w:val="default"/>
    <w:sig w:usb0="A00002BF" w:usb1="184F6CFA" w:usb2="00000012" w:usb3="00000000" w:csb0="00040001" w:csb1="00000000"/>
    <w:embedRegular r:id="rId3" w:fontKey="{F2C86752-C14D-4451-8C4D-67036AAE34A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1B9F47"/>
    <w:multiLevelType w:val="singleLevel"/>
    <w:tmpl w:val="7A1B9F4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N2U1M2VjMWQ0MzNmNTRjNDU0OGU4MTg2N2Q2ZjMifQ=="/>
  </w:docVars>
  <w:rsids>
    <w:rsidRoot w:val="1ACA360D"/>
    <w:rsid w:val="007717C2"/>
    <w:rsid w:val="01431A4A"/>
    <w:rsid w:val="028E4732"/>
    <w:rsid w:val="02C92423"/>
    <w:rsid w:val="03265180"/>
    <w:rsid w:val="036D7252"/>
    <w:rsid w:val="03742054"/>
    <w:rsid w:val="04583A5F"/>
    <w:rsid w:val="04826D2E"/>
    <w:rsid w:val="0494259D"/>
    <w:rsid w:val="04BD7D66"/>
    <w:rsid w:val="05340028"/>
    <w:rsid w:val="05497197"/>
    <w:rsid w:val="055D1B3F"/>
    <w:rsid w:val="05AF01F7"/>
    <w:rsid w:val="05BA6F95"/>
    <w:rsid w:val="06053772"/>
    <w:rsid w:val="061E5687"/>
    <w:rsid w:val="074E3FC7"/>
    <w:rsid w:val="07FD356E"/>
    <w:rsid w:val="08055CAB"/>
    <w:rsid w:val="08823A58"/>
    <w:rsid w:val="091D2944"/>
    <w:rsid w:val="094B74DC"/>
    <w:rsid w:val="09E8472B"/>
    <w:rsid w:val="0AF81AF7"/>
    <w:rsid w:val="0BC53CE2"/>
    <w:rsid w:val="0D166265"/>
    <w:rsid w:val="0D3C0F87"/>
    <w:rsid w:val="0D5D3E94"/>
    <w:rsid w:val="0E6A4ABA"/>
    <w:rsid w:val="0EE54565"/>
    <w:rsid w:val="0FED14FF"/>
    <w:rsid w:val="112260EC"/>
    <w:rsid w:val="126F08F1"/>
    <w:rsid w:val="13315BA7"/>
    <w:rsid w:val="13685340"/>
    <w:rsid w:val="139B5716"/>
    <w:rsid w:val="152754B3"/>
    <w:rsid w:val="158900E3"/>
    <w:rsid w:val="159F1C9E"/>
    <w:rsid w:val="15E62031"/>
    <w:rsid w:val="164F4B0E"/>
    <w:rsid w:val="17CC7129"/>
    <w:rsid w:val="180A4C18"/>
    <w:rsid w:val="18C33745"/>
    <w:rsid w:val="19120228"/>
    <w:rsid w:val="1A3E5162"/>
    <w:rsid w:val="1A7D3DC7"/>
    <w:rsid w:val="1ACA360D"/>
    <w:rsid w:val="1ADC0AEE"/>
    <w:rsid w:val="1B1A7868"/>
    <w:rsid w:val="1BD96714"/>
    <w:rsid w:val="1C890801"/>
    <w:rsid w:val="1CF77E61"/>
    <w:rsid w:val="1D2624F4"/>
    <w:rsid w:val="1E1F09F2"/>
    <w:rsid w:val="1F004D2E"/>
    <w:rsid w:val="1F86727A"/>
    <w:rsid w:val="1FE53BC7"/>
    <w:rsid w:val="207E61A3"/>
    <w:rsid w:val="22B20386"/>
    <w:rsid w:val="22C5630B"/>
    <w:rsid w:val="23733FB9"/>
    <w:rsid w:val="23955CDE"/>
    <w:rsid w:val="23B92805"/>
    <w:rsid w:val="244B45EE"/>
    <w:rsid w:val="251946ED"/>
    <w:rsid w:val="253F4091"/>
    <w:rsid w:val="25BA5ED0"/>
    <w:rsid w:val="275B0A3D"/>
    <w:rsid w:val="28BA1D43"/>
    <w:rsid w:val="28E13773"/>
    <w:rsid w:val="29244625"/>
    <w:rsid w:val="294A1318"/>
    <w:rsid w:val="2A3D4D98"/>
    <w:rsid w:val="2B1C6CE5"/>
    <w:rsid w:val="2BDF043E"/>
    <w:rsid w:val="2ED50E10"/>
    <w:rsid w:val="2F683E67"/>
    <w:rsid w:val="302C533B"/>
    <w:rsid w:val="31CF5C1D"/>
    <w:rsid w:val="31E4154A"/>
    <w:rsid w:val="31F041C4"/>
    <w:rsid w:val="32543208"/>
    <w:rsid w:val="33B54E5D"/>
    <w:rsid w:val="33F22CD8"/>
    <w:rsid w:val="34A749EE"/>
    <w:rsid w:val="36CE17DB"/>
    <w:rsid w:val="370D205E"/>
    <w:rsid w:val="37733392"/>
    <w:rsid w:val="37B4019C"/>
    <w:rsid w:val="37CA74F9"/>
    <w:rsid w:val="37CD3840"/>
    <w:rsid w:val="37F94635"/>
    <w:rsid w:val="383E473E"/>
    <w:rsid w:val="39405911"/>
    <w:rsid w:val="397D1296"/>
    <w:rsid w:val="39D52E80"/>
    <w:rsid w:val="3A856654"/>
    <w:rsid w:val="3B2B5D12"/>
    <w:rsid w:val="3B5D4EDB"/>
    <w:rsid w:val="3B702E61"/>
    <w:rsid w:val="3B914B85"/>
    <w:rsid w:val="3BE86E9B"/>
    <w:rsid w:val="3CCD6091"/>
    <w:rsid w:val="3CDA221F"/>
    <w:rsid w:val="3D0D2931"/>
    <w:rsid w:val="3DF56C47"/>
    <w:rsid w:val="3E104487"/>
    <w:rsid w:val="3EA64DEB"/>
    <w:rsid w:val="3EE85404"/>
    <w:rsid w:val="3F8213B4"/>
    <w:rsid w:val="40552625"/>
    <w:rsid w:val="405D597D"/>
    <w:rsid w:val="414354FB"/>
    <w:rsid w:val="4246496D"/>
    <w:rsid w:val="42902152"/>
    <w:rsid w:val="43413334"/>
    <w:rsid w:val="43F35A13"/>
    <w:rsid w:val="44A1408B"/>
    <w:rsid w:val="44DF49AB"/>
    <w:rsid w:val="452B604A"/>
    <w:rsid w:val="461070BE"/>
    <w:rsid w:val="4628420F"/>
    <w:rsid w:val="474D04FA"/>
    <w:rsid w:val="47B02837"/>
    <w:rsid w:val="48CB5B7A"/>
    <w:rsid w:val="497418F4"/>
    <w:rsid w:val="49865F45"/>
    <w:rsid w:val="49A62143"/>
    <w:rsid w:val="4A203CA4"/>
    <w:rsid w:val="4A5C2C59"/>
    <w:rsid w:val="4ABA5EA6"/>
    <w:rsid w:val="4AC40AD3"/>
    <w:rsid w:val="4B313C8F"/>
    <w:rsid w:val="4B9B38DE"/>
    <w:rsid w:val="4C5B2671"/>
    <w:rsid w:val="4CF11927"/>
    <w:rsid w:val="4DCD4142"/>
    <w:rsid w:val="4E712D20"/>
    <w:rsid w:val="4FCB5FB2"/>
    <w:rsid w:val="500B0F52"/>
    <w:rsid w:val="50C03AEB"/>
    <w:rsid w:val="516E1798"/>
    <w:rsid w:val="51A67184"/>
    <w:rsid w:val="522D51B0"/>
    <w:rsid w:val="52340DC0"/>
    <w:rsid w:val="525A1D1D"/>
    <w:rsid w:val="528F202D"/>
    <w:rsid w:val="52A25112"/>
    <w:rsid w:val="53D004E8"/>
    <w:rsid w:val="53D61877"/>
    <w:rsid w:val="54A61249"/>
    <w:rsid w:val="54F621D1"/>
    <w:rsid w:val="55945546"/>
    <w:rsid w:val="55A75252"/>
    <w:rsid w:val="56A84DDC"/>
    <w:rsid w:val="56C8194B"/>
    <w:rsid w:val="57471FC5"/>
    <w:rsid w:val="57911D3D"/>
    <w:rsid w:val="57FB18AC"/>
    <w:rsid w:val="586E02D0"/>
    <w:rsid w:val="594350C6"/>
    <w:rsid w:val="59527BF2"/>
    <w:rsid w:val="598853C1"/>
    <w:rsid w:val="5A0F446E"/>
    <w:rsid w:val="5A4B6B1B"/>
    <w:rsid w:val="5ACC7530"/>
    <w:rsid w:val="5B242EC8"/>
    <w:rsid w:val="5CF54B1C"/>
    <w:rsid w:val="5D3F223B"/>
    <w:rsid w:val="5D4E06D0"/>
    <w:rsid w:val="5E316028"/>
    <w:rsid w:val="5F155949"/>
    <w:rsid w:val="5FF4555F"/>
    <w:rsid w:val="5FFB4B3F"/>
    <w:rsid w:val="601A7C66"/>
    <w:rsid w:val="60B60A66"/>
    <w:rsid w:val="618172C6"/>
    <w:rsid w:val="61C77F4D"/>
    <w:rsid w:val="61ED04B8"/>
    <w:rsid w:val="626764BC"/>
    <w:rsid w:val="630A2F55"/>
    <w:rsid w:val="63E1229E"/>
    <w:rsid w:val="64D67BCE"/>
    <w:rsid w:val="64F8164D"/>
    <w:rsid w:val="651E4E2C"/>
    <w:rsid w:val="65551782"/>
    <w:rsid w:val="658729D1"/>
    <w:rsid w:val="65CC59A3"/>
    <w:rsid w:val="66466D22"/>
    <w:rsid w:val="66821BAC"/>
    <w:rsid w:val="67044388"/>
    <w:rsid w:val="67551A98"/>
    <w:rsid w:val="675E0EE9"/>
    <w:rsid w:val="67C362E6"/>
    <w:rsid w:val="683C61EA"/>
    <w:rsid w:val="692D1AE1"/>
    <w:rsid w:val="694F1A58"/>
    <w:rsid w:val="69A26810"/>
    <w:rsid w:val="6A34408B"/>
    <w:rsid w:val="6AA336F8"/>
    <w:rsid w:val="6AB159AD"/>
    <w:rsid w:val="6AE54422"/>
    <w:rsid w:val="6B5C220A"/>
    <w:rsid w:val="6BB65DBE"/>
    <w:rsid w:val="6C0B435C"/>
    <w:rsid w:val="6C4433CA"/>
    <w:rsid w:val="6C692E30"/>
    <w:rsid w:val="6E7A1325"/>
    <w:rsid w:val="6EB32A89"/>
    <w:rsid w:val="6EC627BC"/>
    <w:rsid w:val="6EC66318"/>
    <w:rsid w:val="6FE7340C"/>
    <w:rsid w:val="6FEA24DA"/>
    <w:rsid w:val="707943B4"/>
    <w:rsid w:val="71CE58C0"/>
    <w:rsid w:val="738844E4"/>
    <w:rsid w:val="73A3131E"/>
    <w:rsid w:val="73FC458A"/>
    <w:rsid w:val="740C62FA"/>
    <w:rsid w:val="74566390"/>
    <w:rsid w:val="74D5034D"/>
    <w:rsid w:val="75E1612D"/>
    <w:rsid w:val="77B80B76"/>
    <w:rsid w:val="783224F8"/>
    <w:rsid w:val="7AD1051F"/>
    <w:rsid w:val="7BAC2D3A"/>
    <w:rsid w:val="7BC65BA9"/>
    <w:rsid w:val="7C5238E1"/>
    <w:rsid w:val="7D6C09D3"/>
    <w:rsid w:val="7DA261A2"/>
    <w:rsid w:val="7E09286B"/>
    <w:rsid w:val="7F1430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8" w:lineRule="auto"/>
      <w:outlineLvl w:val="0"/>
    </w:pPr>
    <w:rPr>
      <w:b/>
      <w:bCs/>
      <w:kern w:val="44"/>
      <w:sz w:val="44"/>
      <w:szCs w:val="44"/>
    </w:rPr>
  </w:style>
  <w:style w:type="paragraph" w:styleId="6">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360" w:lineRule="auto"/>
      <w:ind w:firstLine="420" w:firstLineChars="100"/>
    </w:pPr>
    <w:rPr>
      <w:szCs w:val="28"/>
    </w:rPr>
  </w:style>
  <w:style w:type="paragraph" w:styleId="3">
    <w:name w:val="Body Text"/>
    <w:basedOn w:val="1"/>
    <w:next w:val="4"/>
    <w:qFormat/>
    <w:uiPriority w:val="0"/>
    <w:pPr>
      <w:widowControl/>
      <w:jc w:val="left"/>
    </w:pPr>
    <w:rPr>
      <w:rFonts w:ascii="Times New Roman" w:hAnsi="Times New Roman" w:eastAsia="宋体" w:cs="Times New Roman"/>
      <w:kern w:val="0"/>
    </w:rPr>
  </w:style>
  <w:style w:type="paragraph" w:styleId="4">
    <w:name w:val="toc 2"/>
    <w:basedOn w:val="1"/>
    <w:next w:val="1"/>
    <w:qFormat/>
    <w:uiPriority w:val="0"/>
    <w:pPr>
      <w:widowControl/>
      <w:spacing w:after="100" w:line="276" w:lineRule="auto"/>
      <w:ind w:left="220"/>
      <w:jc w:val="left"/>
    </w:pPr>
    <w:rPr>
      <w:rFonts w:ascii="Times New Roman" w:hAnsi="Times New Roman" w:eastAsia="宋体" w:cs="Times New Roman"/>
      <w:kern w:val="0"/>
      <w:sz w:val="22"/>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51"/>
    <w:basedOn w:val="11"/>
    <w:qFormat/>
    <w:uiPriority w:val="0"/>
    <w:rPr>
      <w:rFonts w:hint="default" w:ascii="Times New Roman" w:hAnsi="Times New Roman" w:cs="Times New Roman"/>
      <w:color w:val="000000"/>
      <w:sz w:val="20"/>
      <w:szCs w:val="20"/>
      <w:u w:val="none"/>
    </w:rPr>
  </w:style>
  <w:style w:type="paragraph" w:customStyle="1" w:styleId="13">
    <w:name w:val="p0"/>
    <w:basedOn w:val="1"/>
    <w:qFormat/>
    <w:uiPriority w:val="0"/>
    <w:rPr>
      <w:rFonts w:ascii="Times New Roman" w:hAnsi="Times New Roman" w:eastAsia="宋体" w:cs="Times New Roman"/>
      <w:szCs w:val="21"/>
    </w:rPr>
  </w:style>
  <w:style w:type="paragraph" w:customStyle="1" w:styleId="14">
    <w:name w:val="p16"/>
    <w:basedOn w:val="1"/>
    <w:qFormat/>
    <w:uiPriority w:val="0"/>
    <w:rPr>
      <w:rFonts w:ascii="Times New Roman" w:hAnsi="Times New Roman" w:eastAsia="宋体" w:cs="Times New Roman"/>
      <w:szCs w:val="21"/>
    </w:rPr>
  </w:style>
  <w:style w:type="paragraph" w:customStyle="1" w:styleId="15">
    <w:name w:val="List Paragraph"/>
    <w:basedOn w:val="1"/>
    <w:qFormat/>
    <w:uiPriority w:val="34"/>
    <w:pPr>
      <w:ind w:firstLine="420" w:firstLineChars="200"/>
    </w:pPr>
    <w:rPr>
      <w:rFonts w:ascii="Times New Roman" w:hAnsi="Times New Roman" w:eastAsia="宋体" w:cs="Times New Roman"/>
      <w:szCs w:val="24"/>
    </w:rPr>
  </w:style>
  <w:style w:type="paragraph" w:customStyle="1" w:styleId="16">
    <w:name w:val="Table Paragraph"/>
    <w:basedOn w:val="1"/>
    <w:qFormat/>
    <w:uiPriority w:val="1"/>
    <w:pPr>
      <w:autoSpaceDE w:val="0"/>
      <w:autoSpaceDN w:val="0"/>
      <w:spacing w:line="284" w:lineRule="exact"/>
      <w:ind w:left="107"/>
      <w:jc w:val="left"/>
    </w:pPr>
    <w:rPr>
      <w:rFonts w:ascii="宋体" w:hAnsi="宋体" w:eastAsia="宋体" w:cs="宋体"/>
      <w:kern w:val="0"/>
      <w:sz w:val="22"/>
    </w:rPr>
  </w:style>
  <w:style w:type="table" w:customStyle="1" w:styleId="17">
    <w:name w:val="Table Normal"/>
    <w:unhideWhenUsed/>
    <w:qFormat/>
    <w:uiPriority w:val="2"/>
    <w:pPr>
      <w:widowControl w:val="0"/>
      <w:autoSpaceDE w:val="0"/>
      <w:autoSpaceDN w:val="0"/>
    </w:pPr>
    <w:rPr>
      <w:rFonts w:eastAsiaTheme="minorEastAsia"/>
      <w:sz w:val="22"/>
      <w:szCs w:val="22"/>
      <w:lang w:eastAsia="en-US"/>
    </w:rPr>
    <w:tblPr>
      <w:tblCellMar>
        <w:top w:w="0" w:type="dxa"/>
        <w:left w:w="0" w:type="dxa"/>
        <w:bottom w:w="0" w:type="dxa"/>
        <w:right w:w="0" w:type="dxa"/>
      </w:tblCellMar>
    </w:tblPr>
  </w:style>
  <w:style w:type="paragraph" w:customStyle="1" w:styleId="18">
    <w:name w:val="段"/>
    <w:basedOn w:val="1"/>
    <w:qFormat/>
    <w:uiPriority w:val="0"/>
    <w:pPr>
      <w:tabs>
        <w:tab w:val="center" w:pos="4201"/>
        <w:tab w:val="right" w:leader="dot" w:pos="9298"/>
      </w:tabs>
      <w:autoSpaceDE w:val="0"/>
      <w:autoSpaceDN w:val="0"/>
      <w:spacing w:beforeLines="0" w:afterLines="0"/>
      <w:ind w:firstLine="420" w:firstLineChars="200"/>
    </w:pPr>
    <w:rPr>
      <w:rFonts w:hint="eastAsia" w:ascii="宋体" w:hAnsi="Times New Roman" w:eastAsia="宋体" w:cs="Times New Roman"/>
      <w:kern w:val="0"/>
      <w:sz w:val="21"/>
    </w:rPr>
  </w:style>
  <w:style w:type="character" w:customStyle="1" w:styleId="19">
    <w:name w:val="font01"/>
    <w:basedOn w:val="11"/>
    <w:qFormat/>
    <w:uiPriority w:val="0"/>
    <w:rPr>
      <w:rFonts w:hint="eastAsia" w:ascii="宋体" w:hAnsi="宋体" w:eastAsia="宋体" w:cs="宋体"/>
      <w:color w:val="000000"/>
      <w:sz w:val="22"/>
      <w:szCs w:val="22"/>
      <w:u w:val="none"/>
    </w:rPr>
  </w:style>
  <w:style w:type="character" w:customStyle="1" w:styleId="20">
    <w:name w:val="font61"/>
    <w:basedOn w:val="11"/>
    <w:qFormat/>
    <w:uiPriority w:val="0"/>
    <w:rPr>
      <w:rFonts w:hint="eastAsia" w:ascii="宋体" w:hAnsi="宋体" w:eastAsia="宋体" w:cs="宋体"/>
      <w:color w:val="000000"/>
      <w:sz w:val="20"/>
      <w:szCs w:val="20"/>
      <w:u w:val="none"/>
    </w:rPr>
  </w:style>
  <w:style w:type="paragraph" w:customStyle="1" w:styleId="21">
    <w:name w:val="列表段落1"/>
    <w:basedOn w:val="1"/>
    <w:qFormat/>
    <w:uiPriority w:val="34"/>
    <w:pPr>
      <w:ind w:firstLine="420" w:firstLineChars="200"/>
    </w:p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3">
    <w:name w:val="NormalCharacter"/>
    <w:link w:val="1"/>
    <w:semiHidden/>
    <w:qFormat/>
    <w:uiPriority w:val="0"/>
    <w:rPr>
      <w:rFonts w:ascii="Times New Roman" w:hAnsi="Times New Roman" w:eastAsia="宋体" w:cs="Times New Roman"/>
      <w:kern w:val="2"/>
      <w:sz w:val="21"/>
      <w:szCs w:val="24"/>
      <w:lang w:val="en-US" w:eastAsia="zh-CN" w:bidi="ar-SA"/>
    </w:rPr>
  </w:style>
  <w:style w:type="character" w:customStyle="1" w:styleId="24">
    <w:name w:val="标题 1 Char1"/>
    <w:qFormat/>
    <w:uiPriority w:val="0"/>
    <w:rPr>
      <w:rFonts w:ascii="Times New Roman" w:hAnsi="Times New Roman" w:eastAsia="宋体" w:cs="Times New Roman"/>
      <w:b/>
      <w:bCs/>
      <w:kern w:val="44"/>
      <w:sz w:val="32"/>
      <w:szCs w:val="44"/>
    </w:rPr>
  </w:style>
  <w:style w:type="paragraph" w:customStyle="1" w:styleId="25">
    <w:name w:val="_Style 1"/>
    <w:basedOn w:val="1"/>
    <w:qFormat/>
    <w:uiPriority w:val="34"/>
    <w:pPr>
      <w:ind w:firstLine="420" w:firstLineChars="200"/>
    </w:pPr>
  </w:style>
  <w:style w:type="paragraph" w:customStyle="1" w:styleId="26">
    <w:name w:val="列出段落1"/>
    <w:basedOn w:val="1"/>
    <w:qFormat/>
    <w:uiPriority w:val="34"/>
    <w:pPr>
      <w:ind w:firstLine="420" w:firstLineChars="200"/>
    </w:pPr>
    <w:rPr>
      <w:rFonts w:ascii="Calibri" w:hAnsi="Calibri"/>
      <w:szCs w:val="22"/>
    </w:rPr>
  </w:style>
  <w:style w:type="paragraph" w:customStyle="1" w:styleId="27">
    <w:name w:val="List Paragraph1"/>
    <w:basedOn w:val="1"/>
    <w:qFormat/>
    <w:uiPriority w:val="99"/>
    <w:pPr>
      <w:widowControl w:val="0"/>
      <w:ind w:firstLine="420" w:firstLineChars="200"/>
      <w:jc w:val="both"/>
    </w:pPr>
    <w:rPr>
      <w:rFonts w:ascii="Times New Roman" w:hAnsi="Times New Roman"/>
    </w:rPr>
  </w:style>
  <w:style w:type="character" w:customStyle="1" w:styleId="28">
    <w:name w:val="fontstyle01"/>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1471</Words>
  <Characters>1793</Characters>
  <Lines>0</Lines>
  <Paragraphs>0</Paragraphs>
  <TotalTime>0</TotalTime>
  <ScaleCrop>false</ScaleCrop>
  <LinksUpToDate>false</LinksUpToDate>
  <CharactersWithSpaces>1897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2022-08-30T03:12:00Z</dcterms:created>
  <dc:creator>Lenovo</dc:creator>
  <cp:lastModifiedBy>茉晴</cp:lastModifiedBy>
  <dcterms:modified xsi:type="dcterms:W3CDTF">2025-03-11T00:29:07Z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F494A0F38D754290A7272E289738372E</vt:lpwstr>
  </property>
  <property fmtid="{D5CDD505-2E9C-101B-9397-08002B2CF9AE}" pid="4" name="KSOTemplateDocerSaveRecord">
    <vt:lpwstr>eyJoZGlkIjoiOGNmOWQyNzdlYWU5M2YyNzczNmRlZjFkNDVjZWMxNGQiLCJ1c2VySWQiOiI0MDQ5MDgzNDMifQ==</vt:lpwstr>
  </property>
</Properties>
</file>