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E7B49">
      <w:pPr>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eastAsia="zh-CN"/>
        </w:rPr>
        <w:t>保亭县</w:t>
      </w:r>
      <w:r>
        <w:rPr>
          <w:rFonts w:hint="eastAsia" w:ascii="方正小标宋_GBK" w:hAnsi="方正小标宋_GBK" w:eastAsia="方正小标宋_GBK" w:cs="方正小标宋_GBK"/>
          <w:sz w:val="32"/>
          <w:szCs w:val="32"/>
          <w:lang w:val="en-US" w:eastAsia="zh-CN"/>
        </w:rPr>
        <w:t>中医医院建设项目</w:t>
      </w:r>
      <w:r>
        <w:rPr>
          <w:rFonts w:hint="eastAsia" w:ascii="方正小标宋_GBK" w:hAnsi="方正小标宋_GBK" w:eastAsia="方正小标宋_GBK" w:cs="方正小标宋_GBK"/>
          <w:sz w:val="32"/>
          <w:szCs w:val="32"/>
          <w:lang w:eastAsia="zh-CN"/>
        </w:rPr>
        <w:t>自评报告（</w:t>
      </w:r>
      <w:r>
        <w:rPr>
          <w:rFonts w:hint="eastAsia" w:ascii="方正小标宋_GBK" w:hAnsi="方正小标宋_GBK" w:eastAsia="方正小标宋_GBK" w:cs="方正小标宋_GBK"/>
          <w:sz w:val="32"/>
          <w:szCs w:val="32"/>
          <w:lang w:val="en-US" w:eastAsia="zh-CN"/>
        </w:rPr>
        <w:t>2024年度</w:t>
      </w:r>
      <w:r>
        <w:rPr>
          <w:rFonts w:hint="eastAsia" w:ascii="方正小标宋_GBK" w:hAnsi="方正小标宋_GBK" w:eastAsia="方正小标宋_GBK" w:cs="方正小标宋_GBK"/>
          <w:sz w:val="32"/>
          <w:szCs w:val="32"/>
          <w:lang w:eastAsia="zh-CN"/>
        </w:rPr>
        <w:t>）</w:t>
      </w:r>
    </w:p>
    <w:p w14:paraId="60520442">
      <w:pPr>
        <w:rPr>
          <w:rFonts w:hint="eastAsia"/>
          <w:lang w:eastAsia="zh-CN"/>
        </w:rPr>
      </w:pPr>
    </w:p>
    <w:p w14:paraId="08043807">
      <w:pPr>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lang w:eastAsia="zh-CN"/>
        </w:rPr>
        <w:t>一、项目概况</w:t>
      </w:r>
    </w:p>
    <w:p w14:paraId="1B91A80C">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（一）基本情况：</w:t>
      </w:r>
      <w:r>
        <w:rPr>
          <w:rFonts w:hint="eastAsia" w:ascii="仿宋_GB2312" w:hAnsi="仿宋_GB2312" w:eastAsia="仿宋_GB2312" w:cs="仿宋_GB2312"/>
          <w:sz w:val="30"/>
          <w:szCs w:val="30"/>
          <w:lang w:val="en-US" w:eastAsia="zh-CN"/>
        </w:rPr>
        <w:t>保亭黎族苗族自治县中医医院建设项目定位为二级甲等新型区域中医医疗中心，并提供综合医疗卫生服务和承担一定教学、科研任务的区域性医院，床位300张，包括A区行政综合楼、A区中医门诊综合楼、B区门诊综合楼、B区住院综合楼、C区康疗中心、C区氧气站及岗亭、钢结构、地下室、室外工程、装饰工程等，总用地面积为23330.14㎡，总建筑面积为42009.99㎡，计容总建筑面积为32385.38㎡，容积率为1.39，建筑密度为29.9%，建筑高度为45.2m，绿地率为40.2%，建筑基底面积为6987.03㎡，机动车停车位168辆，自行车停车位为428辆。</w:t>
      </w:r>
    </w:p>
    <w:p w14:paraId="3F5ACA8C">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（二）项目年度预算绩效目标和绩效指标设定情况</w:t>
      </w:r>
    </w:p>
    <w:tbl>
      <w:tblPr>
        <w:tblStyle w:val="4"/>
        <w:tblW w:w="9539" w:type="dxa"/>
        <w:jc w:val="center"/>
        <w:tblLayout w:type="fixed"/>
        <w:tblCellMar>
          <w:top w:w="0" w:type="dxa"/>
          <w:left w:w="108" w:type="dxa"/>
          <w:bottom w:w="0" w:type="dxa"/>
          <w:right w:w="108" w:type="dxa"/>
        </w:tblCellMar>
      </w:tblPr>
      <w:tblGrid>
        <w:gridCol w:w="1162"/>
        <w:gridCol w:w="1378"/>
        <w:gridCol w:w="1241"/>
        <w:gridCol w:w="1131"/>
        <w:gridCol w:w="1149"/>
        <w:gridCol w:w="737"/>
        <w:gridCol w:w="1622"/>
        <w:gridCol w:w="1119"/>
      </w:tblGrid>
      <w:tr w14:paraId="348E59F0">
        <w:tblPrEx>
          <w:tblCellMar>
            <w:top w:w="0" w:type="dxa"/>
            <w:left w:w="108" w:type="dxa"/>
            <w:bottom w:w="0" w:type="dxa"/>
            <w:right w:w="108" w:type="dxa"/>
          </w:tblCellMar>
        </w:tblPrEx>
        <w:trPr>
          <w:trHeight w:val="1429" w:hRule="atLeast"/>
          <w:jc w:val="center"/>
        </w:trPr>
        <w:tc>
          <w:tcPr>
            <w:tcW w:w="1162" w:type="dxa"/>
            <w:tcBorders>
              <w:top w:val="single" w:color="auto" w:sz="4" w:space="0"/>
              <w:left w:val="single" w:color="auto" w:sz="4" w:space="0"/>
              <w:right w:val="single" w:color="auto" w:sz="4" w:space="0"/>
            </w:tcBorders>
            <w:noWrap/>
            <w:vAlign w:val="center"/>
          </w:tcPr>
          <w:p w14:paraId="1947BC4B">
            <w:pPr>
              <w:widowControl/>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2024年</w:t>
            </w:r>
          </w:p>
          <w:p w14:paraId="0E46D4CD">
            <w:pPr>
              <w:widowControl/>
              <w:jc w:val="center"/>
              <w:rPr>
                <w:rFonts w:hint="eastAsia" w:ascii="仿宋_GB2312" w:hAnsi="仿宋_GB2312" w:eastAsia="仿宋_GB2312" w:cs="仿宋_GB2312"/>
                <w:b w:val="0"/>
                <w:bCs w:val="0"/>
                <w:color w:val="000000"/>
                <w:kern w:val="0"/>
                <w:sz w:val="22"/>
                <w:lang w:val="en-US" w:eastAsia="zh-CN"/>
              </w:rPr>
            </w:pPr>
            <w:r>
              <w:rPr>
                <w:rFonts w:hint="eastAsia" w:ascii="宋体" w:hAnsi="宋体" w:eastAsia="宋体" w:cs="宋体"/>
                <w:b/>
                <w:bCs/>
                <w:color w:val="000000"/>
                <w:kern w:val="0"/>
                <w:sz w:val="22"/>
                <w:lang w:val="en-US" w:eastAsia="zh-CN"/>
              </w:rPr>
              <w:t>总体目标</w:t>
            </w:r>
          </w:p>
        </w:tc>
        <w:tc>
          <w:tcPr>
            <w:tcW w:w="8377" w:type="dxa"/>
            <w:gridSpan w:val="7"/>
            <w:tcBorders>
              <w:top w:val="single" w:color="auto" w:sz="4" w:space="0"/>
              <w:left w:val="single" w:color="auto" w:sz="4" w:space="0"/>
              <w:right w:val="single" w:color="auto" w:sz="4" w:space="0"/>
            </w:tcBorders>
            <w:noWrap/>
            <w:vAlign w:val="center"/>
          </w:tcPr>
          <w:p w14:paraId="68760937">
            <w:pPr>
              <w:widowControl/>
              <w:jc w:val="both"/>
              <w:rPr>
                <w:rFonts w:hint="eastAsia" w:ascii="仿宋_GB2312" w:hAnsi="仿宋_GB2312" w:eastAsia="仿宋_GB2312" w:cs="仿宋_GB2312"/>
                <w:b w:val="0"/>
                <w:bCs w:val="0"/>
                <w:color w:val="000000"/>
                <w:kern w:val="0"/>
                <w:sz w:val="22"/>
                <w:lang w:eastAsia="zh-CN"/>
              </w:rPr>
            </w:pPr>
            <w:r>
              <w:rPr>
                <w:rFonts w:hint="eastAsia" w:ascii="仿宋_GB2312" w:hAnsi="仿宋_GB2312" w:eastAsia="仿宋_GB2312" w:cs="仿宋_GB2312"/>
                <w:b w:val="0"/>
                <w:bCs w:val="0"/>
                <w:color w:val="000000"/>
                <w:kern w:val="0"/>
                <w:sz w:val="22"/>
                <w:lang w:eastAsia="zh-CN"/>
              </w:rPr>
              <w:t>提升医疗卫生服务能力</w:t>
            </w:r>
          </w:p>
        </w:tc>
      </w:tr>
      <w:tr w14:paraId="29C00C81">
        <w:tblPrEx>
          <w:tblCellMar>
            <w:top w:w="0" w:type="dxa"/>
            <w:left w:w="108" w:type="dxa"/>
            <w:bottom w:w="0" w:type="dxa"/>
            <w:right w:w="108" w:type="dxa"/>
          </w:tblCellMar>
        </w:tblPrEx>
        <w:trPr>
          <w:trHeight w:val="676"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4CE8C508">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一级指标</w:t>
            </w:r>
          </w:p>
        </w:tc>
        <w:tc>
          <w:tcPr>
            <w:tcW w:w="1378" w:type="dxa"/>
            <w:tcBorders>
              <w:top w:val="single" w:color="auto" w:sz="4" w:space="0"/>
              <w:left w:val="nil"/>
              <w:bottom w:val="single" w:color="auto" w:sz="4" w:space="0"/>
              <w:right w:val="single" w:color="auto" w:sz="4" w:space="0"/>
            </w:tcBorders>
            <w:noWrap/>
            <w:vAlign w:val="center"/>
          </w:tcPr>
          <w:p w14:paraId="4FC1187E">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二级指标</w:t>
            </w:r>
          </w:p>
        </w:tc>
        <w:tc>
          <w:tcPr>
            <w:tcW w:w="1241" w:type="dxa"/>
            <w:tcBorders>
              <w:top w:val="single" w:color="auto" w:sz="4" w:space="0"/>
              <w:left w:val="nil"/>
              <w:bottom w:val="single" w:color="auto" w:sz="4" w:space="0"/>
              <w:right w:val="single" w:color="auto" w:sz="4" w:space="0"/>
            </w:tcBorders>
            <w:noWrap/>
            <w:vAlign w:val="center"/>
          </w:tcPr>
          <w:p w14:paraId="712D3E3E">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三级指标</w:t>
            </w:r>
          </w:p>
        </w:tc>
        <w:tc>
          <w:tcPr>
            <w:tcW w:w="1131" w:type="dxa"/>
            <w:tcBorders>
              <w:top w:val="single" w:color="auto" w:sz="4" w:space="0"/>
              <w:left w:val="nil"/>
              <w:bottom w:val="single" w:color="auto" w:sz="4" w:space="0"/>
              <w:right w:val="single" w:color="auto" w:sz="4" w:space="0"/>
            </w:tcBorders>
            <w:noWrap/>
            <w:vAlign w:val="center"/>
          </w:tcPr>
          <w:p w14:paraId="1813730B">
            <w:pPr>
              <w:widowControl/>
              <w:spacing w:line="360" w:lineRule="auto"/>
              <w:jc w:val="center"/>
              <w:rPr>
                <w:rFonts w:hint="eastAsia" w:ascii="宋体" w:hAnsi="宋体" w:eastAsia="宋体" w:cs="宋体"/>
                <w:b/>
                <w:bCs/>
                <w:color w:val="000000"/>
                <w:kern w:val="0"/>
                <w:sz w:val="22"/>
                <w:lang w:eastAsia="zh-CN"/>
              </w:rPr>
            </w:pPr>
            <w:r>
              <w:rPr>
                <w:rFonts w:hint="eastAsia" w:ascii="宋体" w:hAnsi="宋体" w:eastAsia="宋体" w:cs="宋体"/>
                <w:b/>
                <w:bCs/>
                <w:color w:val="000000"/>
                <w:kern w:val="0"/>
                <w:sz w:val="22"/>
                <w:lang w:eastAsia="zh-CN"/>
              </w:rPr>
              <w:t>指标值</w:t>
            </w:r>
          </w:p>
        </w:tc>
        <w:tc>
          <w:tcPr>
            <w:tcW w:w="1149" w:type="dxa"/>
            <w:tcBorders>
              <w:top w:val="single" w:color="auto" w:sz="4" w:space="0"/>
              <w:left w:val="nil"/>
              <w:bottom w:val="single" w:color="auto" w:sz="4" w:space="0"/>
              <w:right w:val="single" w:color="auto" w:sz="4" w:space="0"/>
            </w:tcBorders>
            <w:noWrap/>
            <w:vAlign w:val="center"/>
          </w:tcPr>
          <w:p w14:paraId="578D6998">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完成情况</w:t>
            </w:r>
          </w:p>
        </w:tc>
        <w:tc>
          <w:tcPr>
            <w:tcW w:w="737" w:type="dxa"/>
            <w:tcBorders>
              <w:top w:val="single" w:color="auto" w:sz="4" w:space="0"/>
              <w:left w:val="nil"/>
              <w:bottom w:val="single" w:color="auto" w:sz="4" w:space="0"/>
              <w:right w:val="single" w:color="auto" w:sz="4" w:space="0"/>
            </w:tcBorders>
            <w:noWrap/>
            <w:vAlign w:val="center"/>
          </w:tcPr>
          <w:p w14:paraId="31AE0739">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分值</w:t>
            </w:r>
          </w:p>
        </w:tc>
        <w:tc>
          <w:tcPr>
            <w:tcW w:w="1622" w:type="dxa"/>
            <w:tcBorders>
              <w:top w:val="single" w:color="auto" w:sz="4" w:space="0"/>
              <w:left w:val="nil"/>
              <w:bottom w:val="single" w:color="auto" w:sz="4" w:space="0"/>
              <w:right w:val="single" w:color="auto" w:sz="4" w:space="0"/>
            </w:tcBorders>
            <w:noWrap/>
            <w:vAlign w:val="center"/>
          </w:tcPr>
          <w:p w14:paraId="7BC2E43D">
            <w:pPr>
              <w:widowControl/>
              <w:spacing w:line="360" w:lineRule="auto"/>
              <w:jc w:val="center"/>
              <w:rPr>
                <w:rFonts w:hint="default" w:ascii="宋体" w:hAnsi="宋体" w:eastAsia="宋体" w:cs="宋体"/>
                <w:b/>
                <w:bCs/>
                <w:color w:val="000000"/>
                <w:kern w:val="0"/>
                <w:sz w:val="22"/>
                <w:lang w:val="en-US" w:eastAsia="zh-CN"/>
              </w:rPr>
            </w:pPr>
            <w:r>
              <w:rPr>
                <w:rFonts w:hint="eastAsia" w:ascii="宋体" w:hAnsi="宋体" w:cs="宋体"/>
                <w:b/>
                <w:bCs/>
                <w:color w:val="000000"/>
                <w:kern w:val="0"/>
                <w:sz w:val="22"/>
                <w:lang w:val="en-US" w:eastAsia="zh-CN"/>
              </w:rPr>
              <w:t>得分</w:t>
            </w:r>
          </w:p>
        </w:tc>
        <w:tc>
          <w:tcPr>
            <w:tcW w:w="1119" w:type="dxa"/>
            <w:tcBorders>
              <w:top w:val="single" w:color="auto" w:sz="4" w:space="0"/>
              <w:left w:val="nil"/>
              <w:bottom w:val="single" w:color="auto" w:sz="4" w:space="0"/>
              <w:right w:val="single" w:color="auto" w:sz="4" w:space="0"/>
            </w:tcBorders>
            <w:noWrap/>
            <w:vAlign w:val="center"/>
          </w:tcPr>
          <w:p w14:paraId="5EB2FC5B">
            <w:pPr>
              <w:widowControl/>
              <w:spacing w:line="360" w:lineRule="auto"/>
              <w:jc w:val="center"/>
              <w:rPr>
                <w:rFonts w:hint="eastAsia" w:ascii="宋体" w:hAnsi="宋体" w:cs="宋体"/>
                <w:b/>
                <w:bCs/>
                <w:color w:val="000000"/>
                <w:kern w:val="0"/>
                <w:sz w:val="22"/>
                <w:lang w:val="en-US" w:eastAsia="zh-CN"/>
              </w:rPr>
            </w:pPr>
            <w:r>
              <w:rPr>
                <w:rFonts w:hint="eastAsia" w:ascii="宋体" w:hAnsi="宋体" w:cs="宋体"/>
                <w:b/>
                <w:bCs/>
                <w:color w:val="000000"/>
                <w:kern w:val="0"/>
                <w:sz w:val="22"/>
                <w:lang w:val="en-US" w:eastAsia="zh-CN"/>
              </w:rPr>
              <w:t>未完成原因说明</w:t>
            </w:r>
          </w:p>
        </w:tc>
      </w:tr>
      <w:tr w14:paraId="0ADA5DAC">
        <w:tblPrEx>
          <w:tblCellMar>
            <w:top w:w="0" w:type="dxa"/>
            <w:left w:w="108" w:type="dxa"/>
            <w:bottom w:w="0" w:type="dxa"/>
            <w:right w:w="108" w:type="dxa"/>
          </w:tblCellMar>
        </w:tblPrEx>
        <w:trPr>
          <w:trHeight w:val="270" w:hRule="atLeast"/>
          <w:jc w:val="center"/>
        </w:trPr>
        <w:tc>
          <w:tcPr>
            <w:tcW w:w="1162" w:type="dxa"/>
            <w:vMerge w:val="restart"/>
            <w:tcBorders>
              <w:top w:val="single" w:color="auto" w:sz="4" w:space="0"/>
              <w:left w:val="single" w:color="auto" w:sz="4" w:space="0"/>
              <w:bottom w:val="single" w:color="auto" w:sz="4" w:space="0"/>
              <w:right w:val="single" w:color="auto" w:sz="4" w:space="0"/>
            </w:tcBorders>
            <w:noWrap/>
            <w:vAlign w:val="center"/>
          </w:tcPr>
          <w:p w14:paraId="5661608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产出指标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66ACD3E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质量指标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3E8B069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合格</w:t>
            </w:r>
          </w:p>
        </w:tc>
        <w:tc>
          <w:tcPr>
            <w:tcW w:w="1131" w:type="dxa"/>
            <w:tcBorders>
              <w:top w:val="single" w:color="auto" w:sz="4" w:space="0"/>
              <w:left w:val="single" w:color="auto" w:sz="4" w:space="0"/>
              <w:bottom w:val="single" w:color="auto" w:sz="4" w:space="0"/>
              <w:right w:val="single" w:color="auto" w:sz="4" w:space="0"/>
            </w:tcBorders>
            <w:noWrap/>
            <w:vAlign w:val="center"/>
          </w:tcPr>
          <w:p w14:paraId="4441E75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&gt;=85%</w:t>
            </w:r>
          </w:p>
        </w:tc>
        <w:tc>
          <w:tcPr>
            <w:tcW w:w="1149" w:type="dxa"/>
            <w:tcBorders>
              <w:top w:val="single" w:color="auto" w:sz="4" w:space="0"/>
              <w:left w:val="single" w:color="auto" w:sz="4" w:space="0"/>
              <w:bottom w:val="single" w:color="auto" w:sz="4" w:space="0"/>
              <w:right w:val="single" w:color="auto" w:sz="4" w:space="0"/>
            </w:tcBorders>
            <w:noWrap/>
            <w:vAlign w:val="center"/>
          </w:tcPr>
          <w:p w14:paraId="3E0F69CA">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755A320B">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6B900082">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119" w:type="dxa"/>
            <w:tcBorders>
              <w:top w:val="single" w:color="auto" w:sz="4" w:space="0"/>
              <w:left w:val="single" w:color="auto" w:sz="4" w:space="0"/>
              <w:bottom w:val="single" w:color="auto" w:sz="4" w:space="0"/>
              <w:right w:val="single" w:color="auto" w:sz="4" w:space="0"/>
            </w:tcBorders>
            <w:noWrap/>
            <w:vAlign w:val="center"/>
          </w:tcPr>
          <w:p w14:paraId="1542A452">
            <w:pPr>
              <w:widowControl/>
              <w:spacing w:line="360" w:lineRule="auto"/>
              <w:jc w:val="center"/>
              <w:rPr>
                <w:rFonts w:hint="eastAsia" w:ascii="宋体" w:hAnsi="宋体" w:eastAsia="宋体" w:cs="宋体"/>
                <w:color w:val="000000"/>
                <w:kern w:val="0"/>
                <w:sz w:val="22"/>
              </w:rPr>
            </w:pPr>
          </w:p>
        </w:tc>
      </w:tr>
      <w:tr w14:paraId="5FAC5C00">
        <w:tblPrEx>
          <w:tblCellMar>
            <w:top w:w="0" w:type="dxa"/>
            <w:left w:w="108" w:type="dxa"/>
            <w:bottom w:w="0" w:type="dxa"/>
            <w:right w:w="108" w:type="dxa"/>
          </w:tblCellMar>
        </w:tblPrEx>
        <w:trPr>
          <w:trHeight w:val="90" w:hRule="atLeast"/>
          <w:jc w:val="center"/>
        </w:trPr>
        <w:tc>
          <w:tcPr>
            <w:tcW w:w="1162" w:type="dxa"/>
            <w:vMerge w:val="continue"/>
            <w:tcBorders>
              <w:top w:val="single" w:color="auto" w:sz="4" w:space="0"/>
              <w:left w:val="single" w:color="auto" w:sz="4" w:space="0"/>
              <w:bottom w:val="single" w:color="auto" w:sz="4" w:space="0"/>
              <w:right w:val="single" w:color="auto" w:sz="4" w:space="0"/>
            </w:tcBorders>
            <w:noWrap/>
            <w:vAlign w:val="center"/>
          </w:tcPr>
          <w:p w14:paraId="3BAE24B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378" w:type="dxa"/>
            <w:tcBorders>
              <w:top w:val="single" w:color="auto" w:sz="4" w:space="0"/>
              <w:left w:val="single" w:color="auto" w:sz="4" w:space="0"/>
              <w:bottom w:val="single" w:color="auto" w:sz="4" w:space="0"/>
              <w:right w:val="single" w:color="auto" w:sz="4" w:space="0"/>
            </w:tcBorders>
            <w:noWrap/>
            <w:vAlign w:val="center"/>
          </w:tcPr>
          <w:p w14:paraId="350C378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时效指标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78FFADA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支出及时性</w:t>
            </w:r>
          </w:p>
        </w:tc>
        <w:tc>
          <w:tcPr>
            <w:tcW w:w="1131" w:type="dxa"/>
            <w:tcBorders>
              <w:top w:val="single" w:color="auto" w:sz="4" w:space="0"/>
              <w:left w:val="single" w:color="auto" w:sz="4" w:space="0"/>
              <w:bottom w:val="single" w:color="auto" w:sz="4" w:space="0"/>
              <w:right w:val="single" w:color="auto" w:sz="4" w:space="0"/>
            </w:tcBorders>
            <w:noWrap/>
            <w:vAlign w:val="center"/>
          </w:tcPr>
          <w:p w14:paraId="2795626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100%</w:t>
            </w:r>
          </w:p>
        </w:tc>
        <w:tc>
          <w:tcPr>
            <w:tcW w:w="1149" w:type="dxa"/>
            <w:tcBorders>
              <w:top w:val="single" w:color="auto" w:sz="4" w:space="0"/>
              <w:left w:val="single" w:color="auto" w:sz="4" w:space="0"/>
              <w:bottom w:val="single" w:color="auto" w:sz="4" w:space="0"/>
              <w:right w:val="single" w:color="auto" w:sz="4" w:space="0"/>
            </w:tcBorders>
            <w:noWrap/>
            <w:vAlign w:val="center"/>
          </w:tcPr>
          <w:p w14:paraId="39E3DAEC">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70D4B5D5">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1622" w:type="dxa"/>
            <w:tcBorders>
              <w:top w:val="single" w:color="auto" w:sz="4" w:space="0"/>
              <w:left w:val="single" w:color="auto" w:sz="4" w:space="0"/>
              <w:bottom w:val="single" w:color="auto" w:sz="4" w:space="0"/>
              <w:right w:val="single" w:color="auto" w:sz="4" w:space="0"/>
            </w:tcBorders>
            <w:noWrap/>
            <w:vAlign w:val="center"/>
          </w:tcPr>
          <w:p w14:paraId="23535644">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w:t>
            </w:r>
          </w:p>
        </w:tc>
        <w:tc>
          <w:tcPr>
            <w:tcW w:w="1119" w:type="dxa"/>
            <w:tcBorders>
              <w:top w:val="single" w:color="auto" w:sz="4" w:space="0"/>
              <w:left w:val="single" w:color="auto" w:sz="4" w:space="0"/>
              <w:bottom w:val="single" w:color="auto" w:sz="4" w:space="0"/>
              <w:right w:val="single" w:color="auto" w:sz="4" w:space="0"/>
            </w:tcBorders>
            <w:noWrap/>
            <w:vAlign w:val="center"/>
          </w:tcPr>
          <w:p w14:paraId="67F5EC0C">
            <w:pPr>
              <w:widowControl/>
              <w:spacing w:line="360" w:lineRule="auto"/>
              <w:jc w:val="center"/>
              <w:rPr>
                <w:rFonts w:hint="default" w:ascii="宋体" w:hAnsi="宋体" w:eastAsia="宋体" w:cs="宋体"/>
                <w:color w:val="000000"/>
                <w:kern w:val="0"/>
                <w:sz w:val="22"/>
                <w:lang w:val="en-US" w:eastAsia="zh-CN"/>
              </w:rPr>
            </w:pPr>
          </w:p>
        </w:tc>
      </w:tr>
      <w:tr w14:paraId="77FE039B">
        <w:tblPrEx>
          <w:tblCellMar>
            <w:top w:w="0" w:type="dxa"/>
            <w:left w:w="108" w:type="dxa"/>
            <w:bottom w:w="0" w:type="dxa"/>
            <w:right w:w="108" w:type="dxa"/>
          </w:tblCellMar>
        </w:tblPrEx>
        <w:trPr>
          <w:trHeight w:val="270"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77A6E58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效益指标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6B0A6E3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社会效益指标</w:t>
            </w:r>
          </w:p>
        </w:tc>
        <w:tc>
          <w:tcPr>
            <w:tcW w:w="1241" w:type="dxa"/>
            <w:tcBorders>
              <w:top w:val="single" w:color="auto" w:sz="4" w:space="0"/>
              <w:left w:val="single" w:color="auto" w:sz="4" w:space="0"/>
              <w:bottom w:val="single" w:color="auto" w:sz="4" w:space="0"/>
              <w:right w:val="single" w:color="auto" w:sz="4" w:space="0"/>
            </w:tcBorders>
            <w:noWrap/>
            <w:vAlign w:val="center"/>
          </w:tcPr>
          <w:p w14:paraId="7B5F206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完成</w:t>
            </w:r>
          </w:p>
        </w:tc>
        <w:tc>
          <w:tcPr>
            <w:tcW w:w="1131" w:type="dxa"/>
            <w:tcBorders>
              <w:top w:val="single" w:color="auto" w:sz="4" w:space="0"/>
              <w:left w:val="single" w:color="auto" w:sz="4" w:space="0"/>
              <w:bottom w:val="single" w:color="auto" w:sz="4" w:space="0"/>
              <w:right w:val="single" w:color="auto" w:sz="4" w:space="0"/>
            </w:tcBorders>
            <w:noWrap/>
            <w:vAlign w:val="center"/>
          </w:tcPr>
          <w:p w14:paraId="4543338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高中低</w:t>
            </w:r>
          </w:p>
        </w:tc>
        <w:tc>
          <w:tcPr>
            <w:tcW w:w="1149" w:type="dxa"/>
            <w:tcBorders>
              <w:top w:val="single" w:color="auto" w:sz="4" w:space="0"/>
              <w:left w:val="single" w:color="auto" w:sz="4" w:space="0"/>
              <w:bottom w:val="single" w:color="auto" w:sz="4" w:space="0"/>
              <w:right w:val="single" w:color="auto" w:sz="4" w:space="0"/>
            </w:tcBorders>
            <w:noWrap/>
            <w:vAlign w:val="center"/>
          </w:tcPr>
          <w:p w14:paraId="173986C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高</w:t>
            </w:r>
          </w:p>
        </w:tc>
        <w:tc>
          <w:tcPr>
            <w:tcW w:w="737" w:type="dxa"/>
            <w:tcBorders>
              <w:top w:val="single" w:color="auto" w:sz="4" w:space="0"/>
              <w:left w:val="single" w:color="auto" w:sz="4" w:space="0"/>
              <w:bottom w:val="single" w:color="auto" w:sz="4" w:space="0"/>
              <w:right w:val="single" w:color="auto" w:sz="4" w:space="0"/>
            </w:tcBorders>
            <w:noWrap/>
            <w:vAlign w:val="center"/>
          </w:tcPr>
          <w:p w14:paraId="2F0493B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339FA82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30.00</w:t>
            </w:r>
          </w:p>
        </w:tc>
        <w:tc>
          <w:tcPr>
            <w:tcW w:w="1119" w:type="dxa"/>
            <w:tcBorders>
              <w:top w:val="single" w:color="auto" w:sz="4" w:space="0"/>
              <w:left w:val="single" w:color="auto" w:sz="4" w:space="0"/>
              <w:bottom w:val="single" w:color="auto" w:sz="4" w:space="0"/>
              <w:right w:val="single" w:color="auto" w:sz="4" w:space="0"/>
            </w:tcBorders>
            <w:noWrap/>
            <w:vAlign w:val="center"/>
          </w:tcPr>
          <w:p w14:paraId="4EC1BD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kern w:val="0"/>
                <w:sz w:val="22"/>
              </w:rPr>
            </w:pPr>
          </w:p>
        </w:tc>
      </w:tr>
      <w:tr w14:paraId="06581D57">
        <w:tblPrEx>
          <w:tblCellMar>
            <w:top w:w="0" w:type="dxa"/>
            <w:left w:w="108" w:type="dxa"/>
            <w:bottom w:w="0" w:type="dxa"/>
            <w:right w:w="108" w:type="dxa"/>
          </w:tblCellMar>
        </w:tblPrEx>
        <w:trPr>
          <w:trHeight w:val="270"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5854CE7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满意度指标</w:t>
            </w:r>
          </w:p>
        </w:tc>
        <w:tc>
          <w:tcPr>
            <w:tcW w:w="1378" w:type="dxa"/>
            <w:tcBorders>
              <w:top w:val="single" w:color="auto" w:sz="4" w:space="0"/>
              <w:left w:val="single" w:color="auto" w:sz="4" w:space="0"/>
              <w:bottom w:val="single" w:color="auto" w:sz="4" w:space="0"/>
              <w:right w:val="single" w:color="auto" w:sz="4" w:space="0"/>
            </w:tcBorders>
            <w:noWrap/>
            <w:vAlign w:val="center"/>
          </w:tcPr>
          <w:p w14:paraId="47396E6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服务对象满意度</w:t>
            </w:r>
          </w:p>
        </w:tc>
        <w:tc>
          <w:tcPr>
            <w:tcW w:w="1241" w:type="dxa"/>
            <w:tcBorders>
              <w:top w:val="single" w:color="auto" w:sz="4" w:space="0"/>
              <w:left w:val="single" w:color="auto" w:sz="4" w:space="0"/>
              <w:bottom w:val="single" w:color="auto" w:sz="4" w:space="0"/>
              <w:right w:val="single" w:color="auto" w:sz="4" w:space="0"/>
            </w:tcBorders>
            <w:noWrap/>
            <w:vAlign w:val="center"/>
          </w:tcPr>
          <w:p w14:paraId="4787F04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满意度</w:t>
            </w:r>
          </w:p>
        </w:tc>
        <w:tc>
          <w:tcPr>
            <w:tcW w:w="1131" w:type="dxa"/>
            <w:tcBorders>
              <w:top w:val="single" w:color="auto" w:sz="4" w:space="0"/>
              <w:left w:val="single" w:color="auto" w:sz="4" w:space="0"/>
              <w:bottom w:val="single" w:color="auto" w:sz="4" w:space="0"/>
              <w:right w:val="single" w:color="auto" w:sz="4" w:space="0"/>
            </w:tcBorders>
            <w:noWrap/>
            <w:vAlign w:val="center"/>
          </w:tcPr>
          <w:p w14:paraId="66E3CE9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&gt;=80%</w:t>
            </w:r>
          </w:p>
        </w:tc>
        <w:tc>
          <w:tcPr>
            <w:tcW w:w="1149" w:type="dxa"/>
            <w:tcBorders>
              <w:top w:val="single" w:color="auto" w:sz="4" w:space="0"/>
              <w:left w:val="single" w:color="auto" w:sz="4" w:space="0"/>
              <w:bottom w:val="single" w:color="auto" w:sz="4" w:space="0"/>
              <w:right w:val="single" w:color="auto" w:sz="4" w:space="0"/>
            </w:tcBorders>
            <w:noWrap/>
            <w:vAlign w:val="center"/>
          </w:tcPr>
          <w:p w14:paraId="7BE44EB1">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737" w:type="dxa"/>
            <w:tcBorders>
              <w:top w:val="single" w:color="auto" w:sz="4" w:space="0"/>
              <w:left w:val="single" w:color="auto" w:sz="4" w:space="0"/>
              <w:bottom w:val="single" w:color="auto" w:sz="4" w:space="0"/>
              <w:right w:val="single" w:color="auto" w:sz="4" w:space="0"/>
            </w:tcBorders>
            <w:noWrap/>
            <w:vAlign w:val="center"/>
          </w:tcPr>
          <w:p w14:paraId="6C799BD5">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622" w:type="dxa"/>
            <w:tcBorders>
              <w:top w:val="single" w:color="auto" w:sz="4" w:space="0"/>
              <w:left w:val="single" w:color="auto" w:sz="4" w:space="0"/>
              <w:bottom w:val="single" w:color="auto" w:sz="4" w:space="0"/>
              <w:right w:val="single" w:color="auto" w:sz="4" w:space="0"/>
            </w:tcBorders>
            <w:noWrap/>
            <w:vAlign w:val="center"/>
          </w:tcPr>
          <w:p w14:paraId="64A57E0D">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30</w:t>
            </w:r>
          </w:p>
        </w:tc>
        <w:tc>
          <w:tcPr>
            <w:tcW w:w="1119" w:type="dxa"/>
            <w:tcBorders>
              <w:top w:val="single" w:color="auto" w:sz="4" w:space="0"/>
              <w:left w:val="single" w:color="auto" w:sz="4" w:space="0"/>
              <w:bottom w:val="single" w:color="auto" w:sz="4" w:space="0"/>
              <w:right w:val="single" w:color="auto" w:sz="4" w:space="0"/>
            </w:tcBorders>
            <w:noWrap/>
            <w:vAlign w:val="center"/>
          </w:tcPr>
          <w:p w14:paraId="3B9211DC">
            <w:pPr>
              <w:widowControl/>
              <w:spacing w:line="360" w:lineRule="auto"/>
              <w:jc w:val="center"/>
              <w:rPr>
                <w:rFonts w:hint="eastAsia" w:ascii="宋体" w:hAnsi="宋体" w:eastAsia="宋体" w:cs="宋体"/>
                <w:color w:val="000000"/>
                <w:kern w:val="0"/>
                <w:sz w:val="22"/>
              </w:rPr>
            </w:pPr>
          </w:p>
        </w:tc>
      </w:tr>
      <w:tr w14:paraId="6820E17E">
        <w:tblPrEx>
          <w:tblCellMar>
            <w:top w:w="0" w:type="dxa"/>
            <w:left w:w="108" w:type="dxa"/>
            <w:bottom w:w="0" w:type="dxa"/>
            <w:right w:w="108" w:type="dxa"/>
          </w:tblCellMar>
        </w:tblPrEx>
        <w:trPr>
          <w:trHeight w:val="348" w:hRule="atLeast"/>
          <w:jc w:val="center"/>
        </w:trPr>
        <w:tc>
          <w:tcPr>
            <w:tcW w:w="1162" w:type="dxa"/>
            <w:tcBorders>
              <w:top w:val="single" w:color="auto" w:sz="4" w:space="0"/>
              <w:left w:val="single" w:color="auto" w:sz="4" w:space="0"/>
              <w:bottom w:val="single" w:color="auto" w:sz="4" w:space="0"/>
              <w:right w:val="single" w:color="auto" w:sz="4" w:space="0"/>
            </w:tcBorders>
            <w:noWrap/>
            <w:vAlign w:val="center"/>
          </w:tcPr>
          <w:p w14:paraId="59761E6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b w:val="0"/>
                <w:bCs w:val="0"/>
                <w:color w:val="000000"/>
                <w:kern w:val="0"/>
                <w:sz w:val="22"/>
                <w:lang w:val="en-US" w:eastAsia="zh-CN"/>
              </w:rPr>
            </w:pPr>
            <w:r>
              <w:rPr>
                <w:rFonts w:hint="eastAsia" w:ascii="仿宋_GB2312" w:hAnsi="仿宋_GB2312" w:eastAsia="仿宋_GB2312" w:cs="仿宋_GB2312"/>
                <w:b w:val="0"/>
                <w:bCs w:val="0"/>
                <w:color w:val="000000"/>
                <w:kern w:val="0"/>
                <w:sz w:val="22"/>
                <w:lang w:val="en-US" w:eastAsia="zh-CN"/>
              </w:rPr>
              <w:t>合计</w:t>
            </w:r>
          </w:p>
        </w:tc>
        <w:tc>
          <w:tcPr>
            <w:tcW w:w="1378" w:type="dxa"/>
            <w:tcBorders>
              <w:top w:val="single" w:color="auto" w:sz="4" w:space="0"/>
              <w:left w:val="single" w:color="auto" w:sz="4" w:space="0"/>
              <w:bottom w:val="single" w:color="auto" w:sz="4" w:space="0"/>
              <w:right w:val="single" w:color="auto" w:sz="4" w:space="0"/>
            </w:tcBorders>
            <w:noWrap/>
            <w:vAlign w:val="center"/>
          </w:tcPr>
          <w:p w14:paraId="0B2F799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241" w:type="dxa"/>
            <w:tcBorders>
              <w:top w:val="single" w:color="auto" w:sz="4" w:space="0"/>
              <w:left w:val="single" w:color="auto" w:sz="4" w:space="0"/>
              <w:bottom w:val="single" w:color="auto" w:sz="4" w:space="0"/>
              <w:right w:val="single" w:color="auto" w:sz="4" w:space="0"/>
            </w:tcBorders>
            <w:noWrap/>
            <w:vAlign w:val="center"/>
          </w:tcPr>
          <w:p w14:paraId="049920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131" w:type="dxa"/>
            <w:tcBorders>
              <w:top w:val="single" w:color="auto" w:sz="4" w:space="0"/>
              <w:left w:val="single" w:color="auto" w:sz="4" w:space="0"/>
              <w:bottom w:val="single" w:color="auto" w:sz="4" w:space="0"/>
              <w:right w:val="single" w:color="auto" w:sz="4" w:space="0"/>
            </w:tcBorders>
            <w:noWrap/>
            <w:vAlign w:val="center"/>
          </w:tcPr>
          <w:p w14:paraId="16BCB35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000000"/>
                <w:kern w:val="0"/>
                <w:sz w:val="22"/>
                <w:lang w:val="en-US" w:eastAsia="zh-CN"/>
              </w:rPr>
            </w:pPr>
          </w:p>
        </w:tc>
        <w:tc>
          <w:tcPr>
            <w:tcW w:w="1149" w:type="dxa"/>
            <w:tcBorders>
              <w:top w:val="single" w:color="auto" w:sz="4" w:space="0"/>
              <w:left w:val="single" w:color="auto" w:sz="4" w:space="0"/>
              <w:bottom w:val="single" w:color="auto" w:sz="4" w:space="0"/>
              <w:right w:val="single" w:color="auto" w:sz="4" w:space="0"/>
            </w:tcBorders>
            <w:noWrap/>
            <w:vAlign w:val="center"/>
          </w:tcPr>
          <w:p w14:paraId="0ED2616F">
            <w:pPr>
              <w:widowControl/>
              <w:spacing w:line="360" w:lineRule="auto"/>
              <w:jc w:val="center"/>
              <w:rPr>
                <w:rFonts w:hint="eastAsia" w:ascii="宋体" w:hAnsi="宋体" w:cs="宋体"/>
                <w:color w:val="000000"/>
                <w:kern w:val="0"/>
                <w:sz w:val="22"/>
                <w:lang w:val="en-US" w:eastAsia="zh-CN"/>
              </w:rPr>
            </w:pPr>
          </w:p>
        </w:tc>
        <w:tc>
          <w:tcPr>
            <w:tcW w:w="737" w:type="dxa"/>
            <w:tcBorders>
              <w:top w:val="single" w:color="auto" w:sz="4" w:space="0"/>
              <w:left w:val="single" w:color="auto" w:sz="4" w:space="0"/>
              <w:bottom w:val="single" w:color="auto" w:sz="4" w:space="0"/>
              <w:right w:val="single" w:color="auto" w:sz="4" w:space="0"/>
            </w:tcBorders>
            <w:noWrap/>
            <w:vAlign w:val="center"/>
          </w:tcPr>
          <w:p w14:paraId="35F9C89E">
            <w:pPr>
              <w:widowControl/>
              <w:spacing w:line="360" w:lineRule="auto"/>
              <w:jc w:val="center"/>
              <w:rPr>
                <w:rFonts w:hint="default" w:ascii="宋体" w:hAnsi="宋体" w:cs="宋体"/>
                <w:color w:val="000000"/>
                <w:kern w:val="0"/>
                <w:sz w:val="22"/>
                <w:lang w:val="en-US" w:eastAsia="zh-CN"/>
              </w:rPr>
            </w:pPr>
          </w:p>
        </w:tc>
        <w:tc>
          <w:tcPr>
            <w:tcW w:w="1622" w:type="dxa"/>
            <w:tcBorders>
              <w:top w:val="single" w:color="auto" w:sz="4" w:space="0"/>
              <w:left w:val="single" w:color="auto" w:sz="4" w:space="0"/>
              <w:bottom w:val="single" w:color="auto" w:sz="4" w:space="0"/>
              <w:right w:val="single" w:color="auto" w:sz="4" w:space="0"/>
            </w:tcBorders>
            <w:noWrap/>
            <w:vAlign w:val="center"/>
          </w:tcPr>
          <w:p w14:paraId="0B328699">
            <w:pPr>
              <w:widowControl/>
              <w:spacing w:line="360" w:lineRule="auto"/>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100</w:t>
            </w:r>
          </w:p>
        </w:tc>
        <w:tc>
          <w:tcPr>
            <w:tcW w:w="1119" w:type="dxa"/>
            <w:tcBorders>
              <w:top w:val="single" w:color="auto" w:sz="4" w:space="0"/>
              <w:left w:val="single" w:color="auto" w:sz="4" w:space="0"/>
              <w:bottom w:val="single" w:color="auto" w:sz="4" w:space="0"/>
              <w:right w:val="single" w:color="auto" w:sz="4" w:space="0"/>
            </w:tcBorders>
            <w:noWrap/>
            <w:vAlign w:val="center"/>
          </w:tcPr>
          <w:p w14:paraId="6C4C3194">
            <w:pPr>
              <w:widowControl/>
              <w:spacing w:line="360" w:lineRule="auto"/>
              <w:jc w:val="center"/>
              <w:rPr>
                <w:rFonts w:hint="eastAsia" w:ascii="宋体" w:hAnsi="宋体" w:eastAsia="宋体" w:cs="宋体"/>
                <w:color w:val="000000"/>
                <w:kern w:val="0"/>
                <w:sz w:val="22"/>
              </w:rPr>
            </w:pPr>
          </w:p>
        </w:tc>
      </w:tr>
    </w:tbl>
    <w:p w14:paraId="680D7B4C">
      <w:pPr>
        <w:rPr>
          <w:rFonts w:hint="eastAsia" w:ascii="仿宋_GB2312" w:hAnsi="仿宋_GB2312" w:eastAsia="仿宋_GB2312" w:cs="仿宋_GB2312"/>
          <w:b/>
          <w:bCs/>
          <w:sz w:val="30"/>
          <w:szCs w:val="30"/>
          <w:lang w:val="en-US" w:eastAsia="zh-CN"/>
        </w:rPr>
      </w:pPr>
    </w:p>
    <w:p w14:paraId="1915976A">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二、项目决策及资金使用管理情况</w:t>
      </w:r>
    </w:p>
    <w:p w14:paraId="4BFEAC66">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（一）项目资金安排落实和使用情况</w:t>
      </w:r>
    </w:p>
    <w:p w14:paraId="0C4CEBA1">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2024年度保亭黎族苗族自治县中医医院建设项目到位资金1702007.57元，支出1702007.57元。</w:t>
      </w:r>
    </w:p>
    <w:p w14:paraId="10092620">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（二）项目资金管理情况</w:t>
      </w:r>
    </w:p>
    <w:p w14:paraId="14A149A9">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2024年度保亭黎族苗族自治县中医医院建设项目</w:t>
      </w:r>
      <w:bookmarkStart w:id="0" w:name="_GoBack"/>
      <w:bookmarkEnd w:id="0"/>
      <w:r>
        <w:rPr>
          <w:rFonts w:hint="eastAsia" w:ascii="仿宋_GB2312" w:hAnsi="仿宋_GB2312" w:eastAsia="仿宋_GB2312" w:cs="仿宋_GB2312"/>
          <w:sz w:val="30"/>
          <w:szCs w:val="30"/>
          <w:lang w:val="en-US" w:eastAsia="zh-CN"/>
        </w:rPr>
        <w:t>相关资金实行专款专用，严格遵循财务内控制度，按预算支出，未发现有挤占或挪用项目资金的情况。</w:t>
      </w:r>
    </w:p>
    <w:p w14:paraId="5C16885F">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三、项目组织实施情况</w:t>
      </w:r>
    </w:p>
    <w:p w14:paraId="13913C71">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项目管理情况：保亭县卫健委成立工程建设项目办公室，由主要领导任组长，分管领导任副组长，组员包括各组室相关人员。每月底组织施工方、监理、全过程咨询服务公司、设计院、我委项目办人员召开月度协调会，了解项目最新进展和存在的问题，并及时协调其他部门解决。项目进度款严格遵循三重一大原则，由党组会讨论同意后方可支付,确保资金支付的公平、公正、公开。</w:t>
      </w:r>
    </w:p>
    <w:p w14:paraId="51671D69">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四、项目绩效情况</w:t>
      </w:r>
    </w:p>
    <w:p w14:paraId="7F0424AE">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绩效目标完成情况如下：</w:t>
      </w:r>
    </w:p>
    <w:p w14:paraId="6D268AEA">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经济性：项目资金根据相关资金管理办法和实际建设内容控制经费使用，2024年度支出1702007.57元，符合预算规定，无重复开支、乱开支、超支与挪用现象。</w:t>
      </w:r>
    </w:p>
    <w:p w14:paraId="78FBA599">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有效性：本项目的建设可促进相关产业（如钢铁、建材等）的发展，直接提供大量就业岗位，并大大增强人民群众就医服务的获得感、幸福感。</w:t>
      </w:r>
    </w:p>
    <w:p w14:paraId="3222D87D">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效率性：截至绩效评价日，项目已竣工。为保障项目的质量和安全，我委要求制定现场施工质量安全条例，经现场监理工程师批准和县质检站同意分项验收合格后才可进行下一道工序。同时现场监理不定期抽查现场工艺，发现质量和安全隐患问题及时出具整改通知书，要求施工方严格落实整改，情节严重则开具罚款单。</w:t>
      </w:r>
    </w:p>
    <w:p w14:paraId="3233061B">
      <w:pPr>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五、下一步计划</w:t>
      </w:r>
    </w:p>
    <w:p w14:paraId="5796E5E2">
      <w:pPr>
        <w:pStyle w:val="2"/>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要求施工单位严格按照倒排工期表施工，压实监理责任，在保质保量的前提下，加快项目推进。</w:t>
      </w:r>
    </w:p>
    <w:p w14:paraId="3B8B9E0D">
      <w:pPr>
        <w:rPr>
          <w:rFonts w:hint="eastAsia" w:ascii="仿宋_GB2312" w:hAnsi="仿宋_GB2312" w:eastAsia="仿宋_GB2312" w:cs="仿宋_GB2312"/>
          <w:sz w:val="30"/>
          <w:szCs w:val="30"/>
          <w:lang w:val="en-US" w:eastAsia="zh-CN"/>
        </w:rPr>
      </w:pPr>
    </w:p>
    <w:p w14:paraId="2B8E8C49">
      <w:pPr>
        <w:pStyle w:val="2"/>
        <w:ind w:firstLine="3300" w:firstLineChars="1100"/>
        <w:rPr>
          <w:rFonts w:hint="eastAsia"/>
          <w:sz w:val="30"/>
          <w:szCs w:val="30"/>
          <w:lang w:val="en-US" w:eastAsia="zh-CN"/>
        </w:rPr>
      </w:pPr>
      <w:r>
        <w:rPr>
          <w:rFonts w:hint="eastAsia"/>
          <w:sz w:val="30"/>
          <w:szCs w:val="30"/>
          <w:lang w:val="en-US" w:eastAsia="zh-CN"/>
        </w:rPr>
        <w:t>保亭黎族苗族自治县卫生健康委员会</w:t>
      </w:r>
    </w:p>
    <w:p w14:paraId="74C25C14">
      <w:pPr>
        <w:ind w:firstLine="4500" w:firstLineChars="1500"/>
        <w:rPr>
          <w:rFonts w:hint="default"/>
          <w:sz w:val="30"/>
          <w:szCs w:val="30"/>
          <w:lang w:val="en-US" w:eastAsia="zh-CN"/>
        </w:rPr>
      </w:pPr>
      <w:r>
        <w:rPr>
          <w:rFonts w:hint="eastAsia"/>
          <w:sz w:val="30"/>
          <w:szCs w:val="30"/>
          <w:lang w:val="en-US" w:eastAsia="zh-CN"/>
        </w:rPr>
        <w:t>2025年5月1日</w:t>
      </w:r>
    </w:p>
    <w:p w14:paraId="5943EE47">
      <w:pPr>
        <w:ind w:firstLine="420" w:firstLineChars="200"/>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roman"/>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1Mzk2NzNlZjMxNTk0NTEyMGJhNjMwMmMwZjcxNjMifQ=="/>
  </w:docVars>
  <w:rsids>
    <w:rsidRoot w:val="00000000"/>
    <w:rsid w:val="01324E62"/>
    <w:rsid w:val="06690D32"/>
    <w:rsid w:val="09FD4741"/>
    <w:rsid w:val="0FA77450"/>
    <w:rsid w:val="12F1049A"/>
    <w:rsid w:val="15CD181A"/>
    <w:rsid w:val="24A42DB6"/>
    <w:rsid w:val="27765E26"/>
    <w:rsid w:val="29EC6E05"/>
    <w:rsid w:val="2A5046E0"/>
    <w:rsid w:val="2F8573F0"/>
    <w:rsid w:val="300B2A79"/>
    <w:rsid w:val="32E4512F"/>
    <w:rsid w:val="363118E1"/>
    <w:rsid w:val="3F277CDA"/>
    <w:rsid w:val="47192306"/>
    <w:rsid w:val="471E7C15"/>
    <w:rsid w:val="49C4687C"/>
    <w:rsid w:val="4BDC1E2B"/>
    <w:rsid w:val="4D001B6A"/>
    <w:rsid w:val="4F573049"/>
    <w:rsid w:val="51652A08"/>
    <w:rsid w:val="55254864"/>
    <w:rsid w:val="5BA27B68"/>
    <w:rsid w:val="5C65182B"/>
    <w:rsid w:val="62C25BBA"/>
    <w:rsid w:val="6B270CB9"/>
    <w:rsid w:val="6D374CDD"/>
    <w:rsid w:val="706D25DF"/>
    <w:rsid w:val="740B394F"/>
    <w:rsid w:val="78715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rPr>
  </w:style>
  <w:style w:type="paragraph" w:styleId="3">
    <w:name w:val="Normal Indent"/>
    <w:basedOn w:val="1"/>
    <w:unhideWhenUsed/>
    <w:qFormat/>
    <w:uiPriority w:val="99"/>
    <w:pPr>
      <w:ind w:firstLine="420" w:firstLineChars="200"/>
    </w:pPr>
  </w:style>
  <w:style w:type="paragraph" w:customStyle="1" w:styleId="6">
    <w:name w:val="海南化工城正文"/>
    <w:basedOn w:val="7"/>
    <w:qFormat/>
    <w:uiPriority w:val="0"/>
    <w:pPr>
      <w:ind w:firstLine="480"/>
    </w:pPr>
  </w:style>
  <w:style w:type="paragraph" w:customStyle="1" w:styleId="7">
    <w:name w:val="样式 电镀正文 + 首行缩进:  2 字符"/>
    <w:basedOn w:val="8"/>
    <w:qFormat/>
    <w:uiPriority w:val="0"/>
    <w:pPr>
      <w:spacing w:line="324" w:lineRule="auto"/>
    </w:pPr>
    <w:rPr>
      <w:rFonts w:cs="宋体"/>
      <w:szCs w:val="20"/>
    </w:rPr>
  </w:style>
  <w:style w:type="paragraph" w:customStyle="1" w:styleId="8">
    <w:name w:val="电镀正文"/>
    <w:basedOn w:val="3"/>
    <w:qFormat/>
    <w:uiPriority w:val="0"/>
    <w:pPr>
      <w:spacing w:line="400" w:lineRule="exact"/>
      <w:ind w:firstLine="200"/>
    </w:pPr>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1109</Words>
  <Characters>1232</Characters>
  <Lines>0</Lines>
  <Paragraphs>0</Paragraphs>
  <TotalTime>1</TotalTime>
  <ScaleCrop>false</ScaleCrop>
  <LinksUpToDate>false</LinksUpToDate>
  <CharactersWithSpaces>1232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2022-06-30T09:51:00Z</dcterms:created>
  <dc:creator>Administrator</dc:creator>
  <cp:lastModifiedBy>151----4421</cp:lastModifiedBy>
  <dcterms:modified xsi:type="dcterms:W3CDTF">2025-05-19T01:54:28Z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11D2B78DCF894FE2B5FD570C22213334</vt:lpwstr>
  </property>
  <property fmtid="{D5CDD505-2E9C-101B-9397-08002B2CF9AE}" pid="4" name="KSOTemplateDocerSaveRecord">
    <vt:lpwstr>eyJoZGlkIjoiN2YzNjBkOTgyNWQ1YTMxYzM3MzMwNWFiODNmOWIzYWMiLCJ1c2VySWQiOiIxMDE4NzMyNjY1In0=</vt:lpwstr>
  </property>
</Properties>
</file>