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E356A">
      <w:pPr>
        <w:spacing w:line="578"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保亭黎族苗族自治县六弓乡卫生院2024年度部门决算公开报告</w:t>
      </w:r>
    </w:p>
    <w:p w14:paraId="6C2B2D3A">
      <w:pPr>
        <w:spacing w:line="578" w:lineRule="exact"/>
        <w:jc w:val="center"/>
        <w:rPr>
          <w:rFonts w:hint="eastAsia" w:ascii="黑体" w:hAnsi="ˎ̥" w:eastAsia="黑体"/>
          <w:b/>
          <w:sz w:val="32"/>
          <w:szCs w:val="32"/>
        </w:rPr>
      </w:pPr>
    </w:p>
    <w:p w14:paraId="6A8F1018">
      <w:pPr>
        <w:spacing w:line="578" w:lineRule="exact"/>
        <w:jc w:val="center"/>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  录</w:t>
      </w:r>
    </w:p>
    <w:p w14:paraId="6A2F743B">
      <w:pPr>
        <w:pStyle w:val="15"/>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_Toc1704_WPSOffice_Level1 </w:instrText>
      </w:r>
      <w:r>
        <w:rPr>
          <w:sz w:val="32"/>
          <w:szCs w:val="32"/>
        </w:rPr>
        <w:fldChar w:fldCharType="separate"/>
      </w:r>
      <w:r>
        <w:rPr>
          <w:rFonts w:hint="eastAsia" w:ascii="黑体" w:hAnsi="ˎ̥" w:eastAsia="黑体"/>
          <w:sz w:val="32"/>
          <w:szCs w:val="32"/>
        </w:rPr>
        <w:t>第一部分 基本情况</w:t>
      </w:r>
      <w:r>
        <w:rPr>
          <w:sz w:val="32"/>
          <w:szCs w:val="32"/>
        </w:rPr>
        <w:tab/>
      </w:r>
      <w:r>
        <w:rPr>
          <w:sz w:val="32"/>
          <w:szCs w:val="32"/>
        </w:rPr>
        <w:fldChar w:fldCharType="end"/>
      </w:r>
      <w:r>
        <w:rPr>
          <w:rFonts w:hint="eastAsia"/>
          <w:sz w:val="32"/>
          <w:szCs w:val="32"/>
        </w:rPr>
        <w:t>2</w:t>
      </w:r>
    </w:p>
    <w:p w14:paraId="29CBFE79">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一、部门（单位）职责</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14:paraId="09089809">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14:paraId="3B013F23">
      <w:pPr>
        <w:pStyle w:val="15"/>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_Toc28253_WPSOffice_Level1 </w:instrText>
      </w:r>
      <w:r>
        <w:rPr>
          <w:sz w:val="32"/>
          <w:szCs w:val="32"/>
        </w:rPr>
        <w:fldChar w:fldCharType="separate"/>
      </w: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年度部门决算公开表</w:t>
      </w:r>
      <w:r>
        <w:rPr>
          <w:sz w:val="32"/>
          <w:szCs w:val="32"/>
        </w:rPr>
        <w:tab/>
      </w:r>
      <w:r>
        <w:rPr>
          <w:sz w:val="32"/>
          <w:szCs w:val="32"/>
        </w:rPr>
        <w:fldChar w:fldCharType="end"/>
      </w:r>
      <w:r>
        <w:rPr>
          <w:rFonts w:hint="eastAsia"/>
          <w:sz w:val="32"/>
          <w:szCs w:val="32"/>
        </w:rPr>
        <w:t>2</w:t>
      </w:r>
    </w:p>
    <w:p w14:paraId="6E57563D">
      <w:pPr>
        <w:pStyle w:val="15"/>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_Toc27590_WPSOffice_Level1 </w:instrText>
      </w:r>
      <w:r>
        <w:rPr>
          <w:sz w:val="32"/>
          <w:szCs w:val="32"/>
        </w:rPr>
        <w:fldChar w:fldCharType="separate"/>
      </w:r>
      <w:r>
        <w:rPr>
          <w:rFonts w:hint="eastAsia" w:ascii="黑体" w:hAnsi="黑体" w:eastAsia="黑体" w:cs="黑体"/>
          <w:sz w:val="32"/>
          <w:szCs w:val="32"/>
        </w:rPr>
        <w:t>第三部分</w:t>
      </w:r>
      <w:r>
        <w:rPr>
          <w:rFonts w:hint="eastAsia"/>
          <w:sz w:val="32"/>
          <w:szCs w:val="32"/>
        </w:rPr>
        <w:t xml:space="preserve">  </w:t>
      </w:r>
      <w:r>
        <w:rPr>
          <w:rFonts w:hint="default" w:ascii="黑体" w:hAnsi="ˎ̥" w:eastAsia="黑体"/>
          <w:sz w:val="32"/>
          <w:szCs w:val="32"/>
          <w:lang w:val="en-US"/>
        </w:rPr>
        <w:t>2024</w:t>
      </w:r>
      <w:r>
        <w:rPr>
          <w:rFonts w:hint="eastAsia" w:ascii="黑体" w:hAnsi="ˎ̥" w:eastAsia="黑体"/>
          <w:sz w:val="32"/>
          <w:szCs w:val="32"/>
        </w:rPr>
        <w:t>年度部门决算情况说明</w:t>
      </w:r>
      <w:r>
        <w:rPr>
          <w:sz w:val="32"/>
          <w:szCs w:val="32"/>
        </w:rPr>
        <w:tab/>
      </w:r>
      <w:r>
        <w:rPr>
          <w:sz w:val="32"/>
          <w:szCs w:val="32"/>
        </w:rPr>
        <w:fldChar w:fldCharType="end"/>
      </w:r>
      <w:r>
        <w:rPr>
          <w:rFonts w:hint="eastAsia"/>
          <w:sz w:val="32"/>
          <w:szCs w:val="32"/>
        </w:rPr>
        <w:t>3</w:t>
      </w:r>
    </w:p>
    <w:p w14:paraId="65C40179">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一、收入支出总体情况说明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3</w:t>
      </w:r>
    </w:p>
    <w:p w14:paraId="4BD7D57F">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14:paraId="0C54764D">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14:paraId="51FC70A3">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四、财政拨款收入支出决算</w:t>
      </w:r>
      <w:r>
        <w:rPr>
          <w:rFonts w:hint="eastAsia" w:ascii="仿宋" w:hAnsi="仿宋" w:eastAsia="仿宋" w:cs="仿宋"/>
          <w:bCs/>
          <w:sz w:val="32"/>
          <w:szCs w:val="32"/>
          <w:lang w:val="en-US" w:eastAsia="zh-CN"/>
        </w:rPr>
        <w:t>总体</w:t>
      </w:r>
      <w:r>
        <w:rPr>
          <w:rFonts w:hint="eastAsia" w:ascii="仿宋" w:hAnsi="仿宋" w:eastAsia="仿宋" w:cs="仿宋"/>
          <w:bCs/>
          <w:sz w:val="32"/>
          <w:szCs w:val="32"/>
        </w:rPr>
        <w:t>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14:paraId="7A0C8420">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5</w:t>
      </w:r>
    </w:p>
    <w:p w14:paraId="0F3513AE">
      <w:pPr>
        <w:pStyle w:val="1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lang w:val="en-US" w:eastAsia="zh-CN"/>
        </w:rPr>
        <w:t>9</w:t>
      </w:r>
    </w:p>
    <w:p w14:paraId="14C271AC">
      <w:pPr>
        <w:pStyle w:val="16"/>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政府性基金预算财政拨款支出决算情况说明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10</w:t>
      </w:r>
    </w:p>
    <w:p w14:paraId="341B0484">
      <w:pPr>
        <w:pStyle w:val="16"/>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国有资本经营预算财政拨款支出决算情况说明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10</w:t>
      </w:r>
    </w:p>
    <w:p w14:paraId="4A5010BD">
      <w:pPr>
        <w:pStyle w:val="16"/>
        <w:tabs>
          <w:tab w:val="right" w:leader="dot" w:pos="8306"/>
        </w:tabs>
        <w:spacing w:line="578" w:lineRule="exact"/>
        <w:ind w:leftChars="0"/>
        <w:rPr>
          <w:rFonts w:hint="default"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九、财政拨款“三公”经费支出决算情况说明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11</w:t>
      </w:r>
    </w:p>
    <w:p w14:paraId="23F091F4">
      <w:pPr>
        <w:pStyle w:val="1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w:t>
      </w:r>
      <w:r>
        <w:rPr>
          <w:rFonts w:hint="eastAsia" w:ascii="仿宋" w:hAnsi="仿宋" w:eastAsia="仿宋" w:cs="仿宋"/>
          <w:sz w:val="32"/>
          <w:szCs w:val="32"/>
          <w:lang w:val="en-US" w:eastAsia="zh-CN"/>
        </w:rPr>
        <w:t>2</w:t>
      </w:r>
    </w:p>
    <w:p w14:paraId="11226842">
      <w:pPr>
        <w:pStyle w:val="1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bCs/>
          <w:sz w:val="32"/>
          <w:szCs w:val="32"/>
        </w:rPr>
        <w:t>十一、其他重要事项情况说明</w:t>
      </w:r>
      <w:r>
        <w:rPr>
          <w:rFonts w:hint="eastAsia" w:ascii="仿宋" w:hAnsi="仿宋" w:eastAsia="仿宋" w:cs="仿宋"/>
          <w:sz w:val="32"/>
          <w:szCs w:val="32"/>
        </w:rPr>
        <w:tab/>
      </w:r>
      <w:r>
        <w:rPr>
          <w:rFonts w:hint="eastAsia" w:ascii="仿宋" w:hAnsi="仿宋" w:eastAsia="仿宋" w:cs="仿宋"/>
          <w:sz w:val="32"/>
          <w:szCs w:val="32"/>
        </w:rPr>
        <w:t>1</w:t>
      </w:r>
      <w:r>
        <w:rPr>
          <w:rFonts w:hint="eastAsia" w:ascii="仿宋" w:hAnsi="仿宋" w:eastAsia="仿宋" w:cs="仿宋"/>
          <w:sz w:val="32"/>
          <w:szCs w:val="32"/>
          <w:lang w:val="en-US" w:eastAsia="zh-CN"/>
        </w:rPr>
        <w:t>8</w:t>
      </w:r>
    </w:p>
    <w:p w14:paraId="1704E608">
      <w:pPr>
        <w:pStyle w:val="15"/>
        <w:tabs>
          <w:tab w:val="right" w:leader="dot" w:pos="8306"/>
        </w:tabs>
        <w:spacing w:line="578" w:lineRule="exact"/>
        <w:rPr>
          <w:rFonts w:hint="eastAsia" w:ascii="黑体" w:hAnsi="ˎ̥" w:eastAsia="宋体"/>
          <w:b/>
          <w:sz w:val="32"/>
          <w:szCs w:val="32"/>
          <w:lang w:val="en-US" w:eastAsia="zh-CN"/>
        </w:rPr>
      </w:pPr>
      <w:r>
        <w:rPr>
          <w:sz w:val="32"/>
          <w:szCs w:val="32"/>
        </w:rPr>
        <w:fldChar w:fldCharType="begin"/>
      </w:r>
      <w:r>
        <w:rPr>
          <w:sz w:val="32"/>
          <w:szCs w:val="32"/>
        </w:rPr>
        <w:instrText xml:space="preserve"> HYPERLINK \l _Toc15425_WPSOffice_Level1 </w:instrText>
      </w:r>
      <w:r>
        <w:rPr>
          <w:sz w:val="32"/>
          <w:szCs w:val="32"/>
        </w:rPr>
        <w:fldChar w:fldCharType="separate"/>
      </w:r>
      <w:r>
        <w:rPr>
          <w:rFonts w:hint="eastAsia" w:ascii="黑体" w:hAnsi="ˎ̥" w:eastAsia="黑体"/>
          <w:sz w:val="32"/>
          <w:szCs w:val="32"/>
        </w:rPr>
        <w:t>第四部分  名词解释</w:t>
      </w:r>
      <w:r>
        <w:rPr>
          <w:sz w:val="32"/>
          <w:szCs w:val="32"/>
        </w:rPr>
        <w:tab/>
      </w:r>
      <w:r>
        <w:rPr>
          <w:rFonts w:hint="eastAsia"/>
          <w:sz w:val="32"/>
          <w:szCs w:val="32"/>
          <w:lang w:val="en-US" w:eastAsia="zh-CN"/>
        </w:rPr>
        <w:t>2</w:t>
      </w:r>
      <w:r>
        <w:rPr>
          <w:sz w:val="32"/>
          <w:szCs w:val="32"/>
        </w:rPr>
        <w:fldChar w:fldCharType="end"/>
      </w:r>
      <w:bookmarkEnd w:id="0"/>
      <w:r>
        <w:rPr>
          <w:rFonts w:hint="eastAsia"/>
          <w:sz w:val="32"/>
          <w:szCs w:val="32"/>
          <w:lang w:val="en-US" w:eastAsia="zh-CN"/>
        </w:rPr>
        <w:t>0</w:t>
      </w:r>
    </w:p>
    <w:p w14:paraId="4EC8D6DA">
      <w:pPr>
        <w:spacing w:line="578" w:lineRule="exact"/>
        <w:jc w:val="both"/>
        <w:rPr>
          <w:rFonts w:hint="eastAsia" w:ascii="黑体" w:hAnsi="ˎ̥" w:eastAsia="黑体"/>
          <w:sz w:val="32"/>
          <w:szCs w:val="32"/>
        </w:rPr>
      </w:pPr>
      <w:bookmarkStart w:id="1" w:name="_Toc10720_WPSOffice_Level1"/>
      <w:bookmarkStart w:id="2" w:name="_Toc32433_WPSOffice_Level1"/>
      <w:bookmarkStart w:id="3" w:name="_Toc23465_WPSOffice_Level1"/>
      <w:bookmarkStart w:id="4" w:name="_Toc10049_WPSOffice_Level1"/>
      <w:bookmarkStart w:id="5" w:name="_Toc1704_WPSOffice_Level1"/>
      <w:bookmarkStart w:id="6" w:name="_Toc22941_WPSOffice_Level1"/>
      <w:bookmarkStart w:id="7" w:name="_Toc20205_WPSOffice_Level2"/>
      <w:bookmarkStart w:id="8" w:name="_Toc14159_WPSOffice_Level2"/>
      <w:bookmarkStart w:id="9" w:name="_Toc32622_WPSOffice_Level2"/>
      <w:bookmarkStart w:id="10" w:name="_Toc24238_WPSOffice_Level2"/>
      <w:bookmarkStart w:id="11" w:name="_Toc26580_WPSOffice_Level2"/>
      <w:bookmarkStart w:id="12" w:name="_Toc20274_WPSOffice_Level2"/>
    </w:p>
    <w:p w14:paraId="13495E08">
      <w:pPr>
        <w:spacing w:line="578" w:lineRule="exact"/>
        <w:jc w:val="center"/>
        <w:rPr>
          <w:rFonts w:hint="eastAsia" w:ascii="黑体" w:hAnsi="ˎ̥" w:eastAsia="黑体"/>
          <w:sz w:val="32"/>
          <w:szCs w:val="32"/>
        </w:rPr>
      </w:pPr>
      <w:r>
        <w:rPr>
          <w:rFonts w:hint="eastAsia" w:ascii="黑体" w:hAnsi="ˎ̥" w:eastAsia="黑体"/>
          <w:sz w:val="32"/>
          <w:szCs w:val="32"/>
        </w:rPr>
        <w:t xml:space="preserve">第一部分  </w:t>
      </w:r>
      <w:bookmarkEnd w:id="1"/>
      <w:bookmarkEnd w:id="2"/>
      <w:bookmarkEnd w:id="3"/>
      <w:bookmarkEnd w:id="4"/>
      <w:bookmarkEnd w:id="5"/>
      <w:bookmarkEnd w:id="6"/>
      <w:r>
        <w:rPr>
          <w:rFonts w:hint="eastAsia" w:ascii="黑体" w:hAnsi="ˎ̥" w:eastAsia="黑体"/>
          <w:sz w:val="32"/>
          <w:szCs w:val="32"/>
        </w:rPr>
        <w:t>基本情况</w:t>
      </w:r>
    </w:p>
    <w:p w14:paraId="59DE4DDD">
      <w:pPr>
        <w:spacing w:line="578" w:lineRule="exact"/>
        <w:ind w:firstLine="640" w:firstLineChars="200"/>
        <w:rPr>
          <w:rFonts w:hint="eastAsia" w:ascii="楷体" w:hAnsi="楷体" w:eastAsia="楷体" w:cs="楷体"/>
          <w:sz w:val="32"/>
          <w:szCs w:val="32"/>
        </w:rPr>
      </w:pPr>
    </w:p>
    <w:bookmarkEnd w:id="7"/>
    <w:bookmarkEnd w:id="8"/>
    <w:bookmarkEnd w:id="9"/>
    <w:bookmarkEnd w:id="10"/>
    <w:bookmarkEnd w:id="11"/>
    <w:bookmarkEnd w:id="12"/>
    <w:p w14:paraId="296E32CC">
      <w:pPr>
        <w:spacing w:line="578" w:lineRule="exact"/>
        <w:ind w:firstLine="640" w:firstLineChars="200"/>
        <w:rPr>
          <w:rFonts w:ascii="黑体" w:hAnsi="黑体" w:eastAsia="黑体" w:cs="黑体"/>
          <w:sz w:val="32"/>
          <w:szCs w:val="32"/>
        </w:rPr>
      </w:pPr>
      <w:bookmarkStart w:id="13" w:name="_Toc8164_WPSOffice_Level1"/>
      <w:bookmarkStart w:id="14" w:name="_Toc30690_WPSOffice_Level1"/>
      <w:bookmarkStart w:id="15" w:name="_Toc15521_WPSOffice_Level1"/>
      <w:bookmarkStart w:id="16" w:name="_Toc30451_WPSOffice_Level1"/>
      <w:bookmarkStart w:id="17" w:name="_Toc6234_WPSOffice_Level1"/>
      <w:bookmarkStart w:id="18" w:name="_Toc28253_WPSOffice_Level1"/>
      <w:bookmarkStart w:id="19" w:name="_Toc4029_WPSOffice_Level2"/>
      <w:bookmarkStart w:id="20" w:name="_Toc6211_WPSOffice_Level2"/>
      <w:bookmarkStart w:id="21" w:name="_Toc11518_WPSOffice_Level2"/>
      <w:bookmarkStart w:id="22" w:name="_Toc32695_WPSOffice_Level2"/>
      <w:bookmarkStart w:id="23" w:name="_Toc32472_WPSOffice_Level2"/>
      <w:bookmarkStart w:id="24" w:name="_Toc8867_WPSOffice_Level2"/>
      <w:r>
        <w:rPr>
          <w:rFonts w:hint="eastAsia" w:ascii="黑体" w:hAnsi="黑体" w:eastAsia="黑体" w:cs="黑体"/>
          <w:sz w:val="32"/>
          <w:szCs w:val="32"/>
        </w:rPr>
        <w:t>一、单位职责</w:t>
      </w:r>
    </w:p>
    <w:p w14:paraId="127F17FA">
      <w:pPr>
        <w:ind w:firstLine="640" w:firstLineChars="200"/>
        <w:rPr>
          <w:rFonts w:ascii="仿宋_GB2312" w:hAnsi="仿宋_GB2312" w:eastAsia="仿宋_GB2312"/>
          <w:sz w:val="30"/>
          <w:szCs w:val="30"/>
        </w:rPr>
      </w:pPr>
      <w:r>
        <w:rPr>
          <w:rFonts w:ascii="黑体" w:hAnsi="黑体" w:eastAsia="黑体" w:cs="黑体"/>
          <w:sz w:val="32"/>
          <w:szCs w:val="32"/>
        </w:rPr>
        <w:t xml:space="preserve">  </w:t>
      </w:r>
      <w:r>
        <w:rPr>
          <w:rFonts w:hint="eastAsia" w:ascii="仿宋_GB2312" w:hAnsi="仿宋_GB2312" w:eastAsia="仿宋_GB2312" w:cs="仿宋_GB2312"/>
          <w:sz w:val="32"/>
          <w:szCs w:val="32"/>
          <w:shd w:val="clear" w:color="auto" w:fill="FFFFFF"/>
          <w:lang w:val="en-US" w:eastAsia="zh-CN"/>
        </w:rPr>
        <w:t>六弓乡</w:t>
      </w:r>
      <w:r>
        <w:rPr>
          <w:rFonts w:hint="eastAsia" w:ascii="仿宋_GB2312" w:hAnsi="仿宋_GB2312" w:eastAsia="仿宋_GB2312" w:cs="仿宋_GB2312"/>
          <w:sz w:val="32"/>
          <w:szCs w:val="32"/>
          <w:shd w:val="clear" w:color="auto" w:fill="FFFFFF"/>
        </w:rPr>
        <w:t>卫生院主要职能：</w:t>
      </w:r>
      <w:r>
        <w:rPr>
          <w:rFonts w:hint="eastAsia" w:ascii="仿宋_GB2312" w:hAnsi="仿宋_GB2312" w:eastAsia="仿宋_GB2312"/>
          <w:sz w:val="32"/>
          <w:szCs w:val="32"/>
        </w:rPr>
        <w:t>保亭县</w:t>
      </w:r>
      <w:r>
        <w:rPr>
          <w:rFonts w:hint="eastAsia" w:ascii="仿宋_GB2312" w:hAnsi="仿宋_GB2312" w:eastAsia="仿宋_GB2312"/>
          <w:sz w:val="32"/>
          <w:szCs w:val="32"/>
          <w:lang w:eastAsia="zh-CN"/>
        </w:rPr>
        <w:t>六弓乡卫生院</w:t>
      </w:r>
      <w:r>
        <w:rPr>
          <w:rFonts w:hint="eastAsia" w:ascii="仿宋_GB2312" w:hAnsi="仿宋_GB2312" w:eastAsia="仿宋_GB2312"/>
          <w:sz w:val="32"/>
          <w:szCs w:val="32"/>
        </w:rPr>
        <w:t>是六位一体，双向转诊的服务，服务对象是健康人群、亚健康人群、病人。服务内容包括预防、保健、医疗服务、健康教育。服务功能：具有公益性质，提供公共卫生服务和基本医疗服务，以社区、家庭和居民为服务对象，以妇女、儿童、老年人、慢性病等服务重点。以上门服务为主，建立居民健康档案，开展健康教育育、预防、保健、康复、计划生育技术服务和一般常见病、多发病的诊疗服务。</w:t>
      </w:r>
    </w:p>
    <w:p w14:paraId="2B691EBE">
      <w:pPr>
        <w:spacing w:line="578" w:lineRule="exact"/>
        <w:ind w:firstLine="640" w:firstLineChars="200"/>
        <w:rPr>
          <w:rFonts w:ascii="黑体" w:hAnsi="黑体" w:eastAsia="黑体" w:cs="黑体"/>
          <w:sz w:val="32"/>
          <w:szCs w:val="32"/>
        </w:rPr>
      </w:pPr>
      <w:bookmarkStart w:id="25" w:name="_Toc17796_WPSOffice_Level2"/>
      <w:bookmarkStart w:id="26" w:name="_Toc6572_WPSOffice_Level2"/>
      <w:bookmarkStart w:id="27" w:name="_Toc4833_WPSOffice_Level2"/>
      <w:bookmarkStart w:id="28" w:name="_Toc24059_WPSOffice_Level2"/>
      <w:bookmarkStart w:id="29" w:name="_Toc24474_WPSOffice_Level2"/>
      <w:r>
        <w:rPr>
          <w:rFonts w:hint="eastAsia" w:ascii="黑体" w:hAnsi="黑体" w:eastAsia="黑体" w:cs="黑体"/>
          <w:sz w:val="32"/>
          <w:szCs w:val="32"/>
        </w:rPr>
        <w:t>二、机构设置</w:t>
      </w:r>
      <w:bookmarkEnd w:id="25"/>
      <w:bookmarkEnd w:id="26"/>
      <w:bookmarkEnd w:id="27"/>
      <w:bookmarkEnd w:id="28"/>
      <w:bookmarkEnd w:id="29"/>
    </w:p>
    <w:p w14:paraId="67B902E7">
      <w:pPr>
        <w:ind w:firstLine="640" w:firstLineChars="200"/>
        <w:rPr>
          <w:rFonts w:ascii="仿宋_GB2312" w:hAnsi="??" w:eastAsia="仿宋_GB2312"/>
          <w:sz w:val="32"/>
          <w:szCs w:val="32"/>
        </w:rPr>
      </w:pPr>
      <w:r>
        <w:rPr>
          <w:rFonts w:hint="eastAsia" w:ascii="仿宋_GB2312" w:hAnsi="??" w:eastAsia="仿宋_GB2312"/>
          <w:sz w:val="32"/>
          <w:szCs w:val="32"/>
          <w:lang w:val="en-US" w:eastAsia="zh-CN"/>
        </w:rPr>
        <w:t>六弓乡</w:t>
      </w:r>
      <w:r>
        <w:rPr>
          <w:rFonts w:hint="eastAsia" w:ascii="仿宋_GB2312" w:hAnsi="??" w:eastAsia="仿宋_GB2312"/>
          <w:sz w:val="32"/>
          <w:szCs w:val="32"/>
        </w:rPr>
        <w:t>卫生院部门本级，没有下属单位。</w:t>
      </w:r>
    </w:p>
    <w:p w14:paraId="1FCA0CE1">
      <w:pPr>
        <w:pStyle w:val="18"/>
        <w:rPr>
          <w:rFonts w:ascii="仿宋_GB2312" w:hAnsi="??" w:eastAsia="仿宋_GB2312"/>
          <w:b w:val="0"/>
          <w:bCs w:val="0"/>
          <w:color w:val="auto"/>
          <w:sz w:val="32"/>
          <w:szCs w:val="32"/>
        </w:rPr>
      </w:pPr>
      <w:r>
        <w:rPr>
          <w:rFonts w:hint="eastAsia" w:ascii="仿宋_GB2312" w:hAnsi="??" w:eastAsia="仿宋_GB2312"/>
          <w:b w:val="0"/>
          <w:bCs w:val="0"/>
          <w:color w:val="auto"/>
          <w:sz w:val="32"/>
          <w:szCs w:val="32"/>
          <w:lang w:val="en-US" w:eastAsia="zh-CN"/>
        </w:rPr>
        <w:t>六弓乡</w:t>
      </w:r>
      <w:r>
        <w:rPr>
          <w:rFonts w:hint="eastAsia" w:ascii="仿宋_GB2312" w:eastAsia="仿宋_GB2312"/>
          <w:b w:val="0"/>
          <w:bCs w:val="0"/>
          <w:color w:val="auto"/>
          <w:sz w:val="32"/>
          <w:szCs w:val="32"/>
        </w:rPr>
        <w:t>卫生院机构设置：办公室、财务室、门诊室、预防接种室、治疗室、化验室、中医科、妇幼保健门诊。</w:t>
      </w:r>
    </w:p>
    <w:p w14:paraId="0D6D9388">
      <w:pPr>
        <w:spacing w:line="578" w:lineRule="exact"/>
        <w:jc w:val="center"/>
        <w:rPr>
          <w:rFonts w:hint="eastAsia" w:ascii="黑体" w:hAnsi="ˎ̥" w:eastAsia="黑体"/>
          <w:sz w:val="32"/>
          <w:szCs w:val="32"/>
        </w:rPr>
      </w:pPr>
    </w:p>
    <w:p w14:paraId="5ABA64D5">
      <w:pPr>
        <w:spacing w:line="578" w:lineRule="exact"/>
        <w:jc w:val="center"/>
        <w:rPr>
          <w:rFonts w:hint="eastAsia" w:ascii="黑体" w:hAnsi="ˎ̥" w:eastAsia="黑体"/>
          <w:sz w:val="32"/>
          <w:szCs w:val="32"/>
        </w:rPr>
      </w:pP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年度部门决算公开报表</w:t>
      </w:r>
      <w:bookmarkEnd w:id="13"/>
      <w:bookmarkEnd w:id="14"/>
      <w:bookmarkEnd w:id="15"/>
      <w:bookmarkEnd w:id="16"/>
      <w:bookmarkEnd w:id="17"/>
      <w:bookmarkEnd w:id="18"/>
    </w:p>
    <w:p w14:paraId="1A7D1292">
      <w:pPr>
        <w:spacing w:line="578" w:lineRule="exact"/>
        <w:ind w:firstLine="645"/>
        <w:rPr>
          <w:rFonts w:hint="eastAsia" w:ascii="黑体" w:hAnsi="黑体" w:eastAsia="黑体" w:cs="黑体"/>
          <w:sz w:val="32"/>
          <w:szCs w:val="32"/>
        </w:rPr>
      </w:pPr>
    </w:p>
    <w:p w14:paraId="4609FEC3">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一、收入支出决算公开表</w:t>
      </w:r>
      <w:bookmarkEnd w:id="19"/>
      <w:bookmarkEnd w:id="20"/>
      <w:bookmarkEnd w:id="21"/>
      <w:bookmarkEnd w:id="22"/>
      <w:bookmarkEnd w:id="23"/>
      <w:bookmarkEnd w:id="24"/>
    </w:p>
    <w:p w14:paraId="646AEC68">
      <w:pPr>
        <w:spacing w:line="578" w:lineRule="exact"/>
        <w:ind w:firstLine="645"/>
        <w:rPr>
          <w:rFonts w:hint="eastAsia" w:ascii="黑体" w:hAnsi="黑体" w:eastAsia="黑体" w:cs="黑体"/>
          <w:sz w:val="32"/>
          <w:szCs w:val="32"/>
        </w:rPr>
      </w:pPr>
      <w:bookmarkStart w:id="30" w:name="_Toc25608_WPSOffice_Level2"/>
      <w:bookmarkStart w:id="31" w:name="_Toc28622_WPSOffice_Level2"/>
      <w:bookmarkStart w:id="32" w:name="_Toc14349_WPSOffice_Level2"/>
      <w:bookmarkStart w:id="33" w:name="_Toc30334_WPSOffice_Level2"/>
      <w:bookmarkStart w:id="34" w:name="_Toc26621_WPSOffice_Level2"/>
      <w:bookmarkStart w:id="35" w:name="_Toc23139_WPSOffice_Level2"/>
      <w:r>
        <w:rPr>
          <w:rFonts w:hint="eastAsia" w:ascii="黑体" w:hAnsi="黑体" w:eastAsia="黑体" w:cs="黑体"/>
          <w:sz w:val="32"/>
          <w:szCs w:val="32"/>
        </w:rPr>
        <w:t>二、收入决算公开表</w:t>
      </w:r>
      <w:bookmarkEnd w:id="30"/>
      <w:bookmarkEnd w:id="31"/>
      <w:bookmarkEnd w:id="32"/>
      <w:bookmarkEnd w:id="33"/>
      <w:bookmarkEnd w:id="34"/>
      <w:bookmarkEnd w:id="35"/>
      <w:bookmarkStart w:id="36" w:name="_Toc5489_WPSOffice_Level2"/>
      <w:bookmarkStart w:id="37" w:name="_Toc17626_WPSOffice_Level2"/>
      <w:bookmarkStart w:id="38" w:name="_Toc13854_WPSOffice_Level2"/>
      <w:bookmarkStart w:id="39" w:name="_Toc17858_WPSOffice_Level2"/>
      <w:bookmarkStart w:id="40" w:name="_Toc3262_WPSOffice_Level2"/>
      <w:bookmarkStart w:id="41" w:name="_Toc14658_WPSOffice_Level2"/>
    </w:p>
    <w:p w14:paraId="2D43FEAF">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三、支出决算公开表</w:t>
      </w:r>
      <w:bookmarkEnd w:id="36"/>
      <w:bookmarkEnd w:id="37"/>
      <w:bookmarkEnd w:id="38"/>
      <w:bookmarkEnd w:id="39"/>
      <w:bookmarkEnd w:id="40"/>
      <w:bookmarkEnd w:id="41"/>
      <w:bookmarkStart w:id="42" w:name="_Toc4265_WPSOffice_Level2"/>
      <w:bookmarkStart w:id="43" w:name="_Toc13701_WPSOffice_Level2"/>
      <w:bookmarkStart w:id="44" w:name="_Toc21415_WPSOffice_Level2"/>
      <w:bookmarkStart w:id="45" w:name="_Toc23493_WPSOffice_Level2"/>
      <w:bookmarkStart w:id="46" w:name="_Toc7988_WPSOffice_Level2"/>
      <w:bookmarkStart w:id="47" w:name="_Toc23591_WPSOffice_Level2"/>
    </w:p>
    <w:p w14:paraId="466CE0B2">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四、财政拨款收入支出决算公开表</w:t>
      </w:r>
      <w:bookmarkEnd w:id="42"/>
      <w:bookmarkEnd w:id="43"/>
      <w:bookmarkEnd w:id="44"/>
      <w:bookmarkEnd w:id="45"/>
      <w:bookmarkEnd w:id="46"/>
      <w:bookmarkEnd w:id="47"/>
    </w:p>
    <w:p w14:paraId="1CA1AAB7">
      <w:pPr>
        <w:spacing w:line="578" w:lineRule="exact"/>
        <w:ind w:firstLine="645"/>
        <w:rPr>
          <w:rFonts w:hint="eastAsia" w:ascii="黑体" w:hAnsi="黑体" w:eastAsia="黑体" w:cs="黑体"/>
          <w:sz w:val="32"/>
          <w:szCs w:val="32"/>
        </w:rPr>
      </w:pPr>
      <w:bookmarkStart w:id="48" w:name="_Toc7879_WPSOffice_Level2"/>
      <w:bookmarkStart w:id="49" w:name="_Toc22783_WPSOffice_Level2"/>
      <w:bookmarkStart w:id="50" w:name="_Toc25166_WPSOffice_Level2"/>
      <w:bookmarkStart w:id="51" w:name="_Toc23829_WPSOffice_Level2"/>
      <w:bookmarkStart w:id="52" w:name="_Toc2158_WPSOffice_Level2"/>
      <w:bookmarkStart w:id="53" w:name="_Toc13516_WPSOffice_Level2"/>
      <w:r>
        <w:rPr>
          <w:rFonts w:hint="eastAsia" w:ascii="黑体" w:hAnsi="黑体" w:eastAsia="黑体" w:cs="黑体"/>
          <w:sz w:val="32"/>
          <w:szCs w:val="32"/>
        </w:rPr>
        <w:t>五、一般公共预算财政拨款收入支出决算</w:t>
      </w:r>
      <w:bookmarkEnd w:id="48"/>
      <w:bookmarkEnd w:id="49"/>
      <w:bookmarkEnd w:id="50"/>
      <w:bookmarkEnd w:id="51"/>
      <w:r>
        <w:rPr>
          <w:rFonts w:hint="eastAsia" w:ascii="黑体" w:hAnsi="黑体" w:eastAsia="黑体" w:cs="黑体"/>
          <w:sz w:val="32"/>
          <w:szCs w:val="32"/>
        </w:rPr>
        <w:t>公开表</w:t>
      </w:r>
      <w:bookmarkEnd w:id="52"/>
      <w:bookmarkEnd w:id="53"/>
      <w:bookmarkStart w:id="54" w:name="_Toc17283_WPSOffice_Level2"/>
      <w:bookmarkStart w:id="55" w:name="_Toc2632_WPSOffice_Level2"/>
      <w:bookmarkStart w:id="56" w:name="_Toc25362_WPSOffice_Level2"/>
      <w:bookmarkStart w:id="57" w:name="_Toc5343_WPSOffice_Level2"/>
      <w:bookmarkStart w:id="58" w:name="_Toc17833_WPSOffice_Level2"/>
      <w:bookmarkStart w:id="59" w:name="_Toc8373_WPSOffice_Level2"/>
    </w:p>
    <w:p w14:paraId="163493D2">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六、一般公共预算财政拨款基本支出决算</w:t>
      </w:r>
      <w:bookmarkEnd w:id="54"/>
      <w:bookmarkEnd w:id="55"/>
      <w:bookmarkEnd w:id="56"/>
      <w:bookmarkEnd w:id="57"/>
      <w:bookmarkEnd w:id="58"/>
      <w:bookmarkEnd w:id="59"/>
      <w:r>
        <w:rPr>
          <w:rFonts w:hint="eastAsia" w:ascii="黑体" w:hAnsi="黑体" w:eastAsia="黑体" w:cs="黑体"/>
          <w:sz w:val="32"/>
          <w:szCs w:val="32"/>
        </w:rPr>
        <w:t>公开表</w:t>
      </w:r>
    </w:p>
    <w:p w14:paraId="11250B0D">
      <w:pPr>
        <w:spacing w:line="578" w:lineRule="exact"/>
        <w:ind w:left="1118" w:leftChars="304" w:hanging="480" w:hangingChars="150"/>
        <w:rPr>
          <w:rFonts w:hint="eastAsia" w:ascii="黑体" w:hAnsi="黑体" w:eastAsia="黑体" w:cs="黑体"/>
          <w:sz w:val="32"/>
          <w:szCs w:val="32"/>
        </w:rPr>
      </w:pPr>
      <w:bookmarkStart w:id="60" w:name="_Toc13345_WPSOffice_Level2"/>
      <w:bookmarkStart w:id="61" w:name="_Toc6020_WPSOffice_Level2"/>
      <w:bookmarkStart w:id="62" w:name="_Toc5594_WPSOffice_Level2"/>
      <w:bookmarkStart w:id="63" w:name="_Toc21310_WPSOffice_Level2"/>
      <w:bookmarkStart w:id="64" w:name="_Toc1533_WPSOffice_Level2"/>
      <w:bookmarkStart w:id="65" w:name="_Toc11799_WPSOffice_Level2"/>
      <w:r>
        <w:rPr>
          <w:rFonts w:hint="eastAsia" w:ascii="黑体" w:hAnsi="黑体" w:eastAsia="黑体" w:cs="黑体"/>
          <w:sz w:val="32"/>
          <w:szCs w:val="32"/>
        </w:rPr>
        <w:t>七、政府性基金预算财政拨款收入支出决算</w:t>
      </w:r>
      <w:bookmarkEnd w:id="60"/>
      <w:bookmarkEnd w:id="61"/>
      <w:bookmarkEnd w:id="62"/>
      <w:bookmarkEnd w:id="63"/>
      <w:bookmarkEnd w:id="64"/>
      <w:bookmarkEnd w:id="65"/>
      <w:r>
        <w:rPr>
          <w:rFonts w:hint="eastAsia" w:ascii="黑体" w:hAnsi="黑体" w:eastAsia="黑体" w:cs="黑体"/>
          <w:sz w:val="32"/>
          <w:szCs w:val="32"/>
        </w:rPr>
        <w:t>公开表</w:t>
      </w:r>
    </w:p>
    <w:p w14:paraId="33B6C1DC">
      <w:pPr>
        <w:spacing w:line="578" w:lineRule="exact"/>
        <w:ind w:left="1118" w:leftChars="304" w:hanging="480" w:hangingChars="150"/>
        <w:rPr>
          <w:rFonts w:hint="eastAsia"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6225979D">
      <w:pPr>
        <w:spacing w:line="578" w:lineRule="exact"/>
        <w:ind w:firstLine="640"/>
        <w:rPr>
          <w:rFonts w:hint="eastAsia" w:ascii="黑体" w:hAnsi="黑体" w:eastAsia="黑体" w:cs="黑体"/>
          <w:sz w:val="32"/>
          <w:szCs w:val="32"/>
        </w:rPr>
      </w:pPr>
      <w:bookmarkStart w:id="66" w:name="_Toc29886_WPSOffice_Level2"/>
      <w:bookmarkStart w:id="67" w:name="_Toc9377_WPSOffice_Level2"/>
      <w:bookmarkStart w:id="68" w:name="_Toc19961_WPSOffice_Level2"/>
      <w:bookmarkStart w:id="69" w:name="_Toc1820_WPSOffice_Level2"/>
      <w:r>
        <w:rPr>
          <w:rFonts w:hint="eastAsia" w:ascii="黑体" w:hAnsi="黑体" w:eastAsia="黑体" w:cs="黑体"/>
          <w:sz w:val="32"/>
          <w:szCs w:val="32"/>
        </w:rPr>
        <w:t>九、财政拨款“三公”经费支出决算</w:t>
      </w:r>
      <w:bookmarkEnd w:id="66"/>
      <w:bookmarkEnd w:id="67"/>
      <w:bookmarkEnd w:id="68"/>
      <w:bookmarkEnd w:id="69"/>
      <w:r>
        <w:rPr>
          <w:rFonts w:hint="eastAsia" w:ascii="黑体" w:hAnsi="黑体" w:eastAsia="黑体" w:cs="黑体"/>
          <w:sz w:val="32"/>
          <w:szCs w:val="32"/>
        </w:rPr>
        <w:t>公开表</w:t>
      </w:r>
    </w:p>
    <w:p w14:paraId="752E8721">
      <w:pPr>
        <w:spacing w:line="578" w:lineRule="exact"/>
        <w:ind w:firstLine="640"/>
        <w:rPr>
          <w:rFonts w:hint="eastAsia" w:ascii="仿宋" w:hAnsi="仿宋" w:eastAsia="仿宋" w:cs="仿宋"/>
          <w:w w:val="100"/>
          <w:sz w:val="32"/>
          <w:szCs w:val="32"/>
        </w:rPr>
      </w:pPr>
      <w:r>
        <w:rPr>
          <w:rFonts w:hint="eastAsia" w:ascii="仿宋" w:hAnsi="仿宋" w:eastAsia="仿宋" w:cs="仿宋"/>
          <w:w w:val="100"/>
          <w:sz w:val="32"/>
          <w:szCs w:val="32"/>
        </w:rPr>
        <w:t xml:space="preserve">以上报表见附件1。   </w:t>
      </w:r>
    </w:p>
    <w:p w14:paraId="5B482E07">
      <w:pPr>
        <w:spacing w:line="578" w:lineRule="exact"/>
        <w:rPr>
          <w:rFonts w:hint="eastAsia" w:ascii="黑体" w:hAnsi="黑体" w:eastAsia="黑体" w:cs="黑体"/>
          <w:sz w:val="32"/>
          <w:szCs w:val="32"/>
        </w:rPr>
      </w:pPr>
    </w:p>
    <w:p w14:paraId="31BF6332">
      <w:pPr>
        <w:spacing w:line="578" w:lineRule="exact"/>
        <w:jc w:val="center"/>
        <w:rPr>
          <w:rFonts w:hint="eastAsia" w:ascii="黑体" w:hAnsi="ˎ̥" w:eastAsia="黑体"/>
          <w:sz w:val="32"/>
          <w:szCs w:val="32"/>
        </w:rPr>
      </w:pPr>
      <w:bookmarkStart w:id="70" w:name="_Toc29683_WPSOffice_Level1"/>
      <w:bookmarkStart w:id="71" w:name="_Toc16686_WPSOffice_Level1"/>
      <w:bookmarkStart w:id="72" w:name="_Toc28629_WPSOffice_Level1"/>
      <w:bookmarkStart w:id="73" w:name="_Toc31264_WPSOffice_Level1"/>
      <w:bookmarkStart w:id="74" w:name="_Toc4402_WPSOffice_Level1"/>
      <w:bookmarkStart w:id="75" w:name="_Toc27590_WPSOffice_Level1"/>
      <w:r>
        <w:rPr>
          <w:rFonts w:hint="eastAsia" w:ascii="黑体" w:hAnsi="ˎ̥" w:eastAsia="黑体"/>
          <w:sz w:val="32"/>
          <w:szCs w:val="32"/>
        </w:rPr>
        <w:t xml:space="preserve">第三部分  </w:t>
      </w:r>
      <w:r>
        <w:rPr>
          <w:rFonts w:hint="default" w:ascii="黑体" w:hAnsi="ˎ̥" w:eastAsia="黑体"/>
          <w:sz w:val="32"/>
          <w:szCs w:val="32"/>
          <w:lang w:val="en-US"/>
        </w:rPr>
        <w:t>2024</w:t>
      </w:r>
      <w:r>
        <w:rPr>
          <w:rFonts w:hint="eastAsia" w:ascii="黑体" w:hAnsi="ˎ̥" w:eastAsia="黑体"/>
          <w:sz w:val="32"/>
          <w:szCs w:val="32"/>
        </w:rPr>
        <w:t>年度部门决算情况说明</w:t>
      </w:r>
      <w:bookmarkEnd w:id="70"/>
      <w:bookmarkEnd w:id="71"/>
      <w:bookmarkEnd w:id="72"/>
      <w:bookmarkEnd w:id="73"/>
      <w:bookmarkEnd w:id="74"/>
      <w:bookmarkEnd w:id="75"/>
    </w:p>
    <w:p w14:paraId="0108672B">
      <w:pPr>
        <w:spacing w:line="578" w:lineRule="exact"/>
        <w:jc w:val="center"/>
        <w:rPr>
          <w:rFonts w:hint="eastAsia" w:ascii="黑体" w:hAnsi="ˎ̥" w:eastAsia="黑体"/>
          <w:sz w:val="32"/>
          <w:szCs w:val="32"/>
        </w:rPr>
      </w:pPr>
    </w:p>
    <w:p w14:paraId="1051B5AA">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黑体" w:hAnsi="黑体" w:eastAsia="黑体" w:cs="黑体"/>
          <w:bCs/>
          <w:sz w:val="32"/>
          <w:szCs w:val="32"/>
        </w:rPr>
        <w:t>一、收入支出总体情况说明</w:t>
      </w:r>
      <w:r>
        <w:rPr>
          <w:rFonts w:hint="eastAsia" w:ascii="黑体" w:hAnsi="黑体" w:eastAsia="黑体" w:cs="黑体"/>
          <w:bCs/>
          <w:sz w:val="32"/>
          <w:szCs w:val="32"/>
        </w:rPr>
        <w:br w:type="textWrapping"/>
      </w:r>
      <w:r>
        <w:rPr>
          <w:rFonts w:hint="eastAsia" w:ascii="楷体_GB2312" w:hAnsi="ˎ̥" w:eastAsia="楷体_GB2312"/>
          <w:sz w:val="32"/>
          <w:szCs w:val="32"/>
        </w:rPr>
        <w:t xml:space="preserve">    </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年度收入总计</w:t>
      </w:r>
      <w:r>
        <w:rPr>
          <w:rFonts w:hint="default" w:ascii="仿宋_GB2312" w:hAnsi="ˎ̥" w:eastAsia="仿宋_GB2312"/>
          <w:color w:val="auto"/>
          <w:sz w:val="32"/>
          <w:szCs w:val="32"/>
          <w:lang w:val="en-US"/>
        </w:rPr>
        <w:t>417.40</w:t>
      </w:r>
      <w:r>
        <w:rPr>
          <w:rFonts w:hint="eastAsia" w:ascii="仿宋_GB2312" w:hAnsi="ˎ̥" w:eastAsia="仿宋_GB2312"/>
          <w:color w:val="auto"/>
          <w:sz w:val="32"/>
          <w:szCs w:val="32"/>
        </w:rPr>
        <w:t>万元，支出总计</w:t>
      </w:r>
      <w:r>
        <w:rPr>
          <w:rFonts w:hint="default" w:ascii="仿宋_GB2312" w:hAnsi="ˎ̥" w:eastAsia="仿宋_GB2312"/>
          <w:color w:val="auto"/>
          <w:sz w:val="32"/>
          <w:szCs w:val="32"/>
          <w:lang w:val="en-US"/>
        </w:rPr>
        <w:t>417.40</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年度相比，收入、支出总计各减少</w:t>
      </w:r>
      <w:r>
        <w:rPr>
          <w:rFonts w:hint="eastAsia" w:ascii="仿宋_GB2312" w:hAnsi="ˎ̥" w:eastAsia="仿宋_GB2312"/>
          <w:color w:val="auto"/>
          <w:sz w:val="32"/>
          <w:szCs w:val="32"/>
          <w:lang w:val="en-US" w:eastAsia="zh-CN"/>
        </w:rPr>
        <w:t>11.28</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2.63</w:t>
      </w:r>
      <w:r>
        <w:rPr>
          <w:rFonts w:hint="eastAsia" w:ascii="仿宋_GB2312" w:hAnsi="ˎ̥" w:eastAsia="仿宋_GB2312"/>
          <w:color w:val="auto"/>
          <w:sz w:val="32"/>
          <w:szCs w:val="32"/>
        </w:rPr>
        <w:t>%。</w:t>
      </w:r>
      <w:r>
        <w:rPr>
          <w:rFonts w:hint="eastAsia" w:ascii="仿宋_GB2312" w:hAnsi="ˎ̥" w:eastAsia="仿宋_GB2312"/>
          <w:color w:val="auto"/>
          <w:sz w:val="32"/>
          <w:szCs w:val="32"/>
          <w:lang w:val="en-US" w:eastAsia="zh-CN"/>
        </w:rPr>
        <w:t>收支基本持平</w:t>
      </w:r>
      <w:r>
        <w:rPr>
          <w:rFonts w:hint="eastAsia" w:ascii="仿宋_GB2312" w:hAnsi="ˎ̥" w:eastAsia="仿宋_GB2312"/>
          <w:color w:val="auto"/>
          <w:sz w:val="32"/>
          <w:szCs w:val="32"/>
        </w:rPr>
        <w:t>。</w:t>
      </w:r>
    </w:p>
    <w:p w14:paraId="05B8AFDA">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（一</w:t>
      </w:r>
      <w:r>
        <w:rPr>
          <w:rFonts w:ascii="楷体" w:hAnsi="楷体" w:eastAsia="楷体" w:cs="楷体"/>
          <w:sz w:val="32"/>
          <w:szCs w:val="32"/>
        </w:rPr>
        <w:t>）</w:t>
      </w:r>
      <w:r>
        <w:rPr>
          <w:rFonts w:hint="eastAsia" w:ascii="楷体" w:hAnsi="楷体" w:eastAsia="楷体" w:cs="楷体"/>
          <w:sz w:val="32"/>
          <w:szCs w:val="32"/>
        </w:rPr>
        <w:t>收入</w:t>
      </w:r>
      <w:r>
        <w:rPr>
          <w:rFonts w:ascii="楷体" w:hAnsi="楷体" w:eastAsia="楷体" w:cs="楷体"/>
          <w:sz w:val="32"/>
          <w:szCs w:val="32"/>
        </w:rPr>
        <w:t>总计</w:t>
      </w:r>
      <w:r>
        <w:rPr>
          <w:rFonts w:hint="eastAsia" w:ascii="楷体" w:hAnsi="楷体" w:eastAsia="楷体" w:cs="楷体"/>
          <w:sz w:val="32"/>
          <w:szCs w:val="32"/>
        </w:rPr>
        <w:t>主要</w:t>
      </w:r>
      <w:r>
        <w:rPr>
          <w:rFonts w:ascii="楷体" w:hAnsi="楷体" w:eastAsia="楷体" w:cs="楷体"/>
          <w:sz w:val="32"/>
          <w:szCs w:val="32"/>
        </w:rPr>
        <w:t>构成</w:t>
      </w:r>
    </w:p>
    <w:p w14:paraId="596A4F3C">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本年</w:t>
      </w:r>
      <w:r>
        <w:rPr>
          <w:rFonts w:ascii="仿宋_GB2312" w:hAnsi="ˎ̥" w:eastAsia="仿宋_GB2312"/>
          <w:color w:val="auto"/>
          <w:sz w:val="32"/>
          <w:szCs w:val="32"/>
        </w:rPr>
        <w:t>收入</w:t>
      </w:r>
      <w:r>
        <w:rPr>
          <w:rFonts w:hint="default" w:ascii="仿宋_GB2312" w:hAnsi="ˎ̥" w:eastAsia="仿宋_GB2312"/>
          <w:color w:val="auto"/>
          <w:sz w:val="32"/>
          <w:szCs w:val="32"/>
          <w:lang w:val="en-US"/>
        </w:rPr>
        <w:t>415.76</w:t>
      </w:r>
      <w:r>
        <w:rPr>
          <w:rFonts w:hint="eastAsia" w:ascii="仿宋_GB2312" w:hAnsi="ˎ̥" w:eastAsia="仿宋_GB2312"/>
          <w:color w:val="auto"/>
          <w:sz w:val="32"/>
          <w:szCs w:val="32"/>
        </w:rPr>
        <w:t>万元。</w:t>
      </w:r>
    </w:p>
    <w:p w14:paraId="3AB6C104">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使用非财政拨款结余</w:t>
      </w:r>
      <w:r>
        <w:rPr>
          <w:rFonts w:hint="default" w:ascii="仿宋_GB2312" w:hAnsi="ˎ̥" w:eastAsia="仿宋_GB2312"/>
          <w:color w:val="auto"/>
          <w:sz w:val="32"/>
          <w:szCs w:val="32"/>
          <w:lang w:val="en-US"/>
        </w:rPr>
        <w:t>1.64</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年度决算数减少</w:t>
      </w:r>
      <w:r>
        <w:rPr>
          <w:rFonts w:hint="eastAsia" w:ascii="仿宋_GB2312" w:hAnsi="ˎ̥" w:eastAsia="仿宋_GB2312"/>
          <w:color w:val="auto"/>
          <w:sz w:val="32"/>
          <w:szCs w:val="32"/>
          <w:lang w:val="en-US" w:eastAsia="zh-CN"/>
        </w:rPr>
        <w:t>1.72</w:t>
      </w:r>
      <w:r>
        <w:rPr>
          <w:rFonts w:hint="eastAsia" w:ascii="仿宋_GB2312" w:hAnsi="ˎ̥" w:eastAsia="仿宋_GB2312"/>
          <w:color w:val="auto"/>
          <w:sz w:val="32"/>
          <w:szCs w:val="32"/>
        </w:rPr>
        <w:t>万元，主要原因是</w:t>
      </w:r>
      <w:r>
        <w:rPr>
          <w:rFonts w:hint="eastAsia" w:ascii="仿宋_GB2312" w:hAnsi="ˎ̥" w:eastAsia="仿宋_GB2312"/>
          <w:color w:val="auto"/>
          <w:sz w:val="32"/>
          <w:szCs w:val="32"/>
          <w:lang w:val="en-US" w:eastAsia="zh-CN"/>
        </w:rPr>
        <w:t>医疗收入负担的药品支出减少</w:t>
      </w:r>
      <w:r>
        <w:rPr>
          <w:rFonts w:hint="eastAsia" w:ascii="仿宋_GB2312" w:hAnsi="ˎ̥" w:eastAsia="仿宋_GB2312"/>
          <w:color w:val="auto"/>
          <w:sz w:val="32"/>
          <w:szCs w:val="32"/>
        </w:rPr>
        <w:t>。</w:t>
      </w:r>
    </w:p>
    <w:p w14:paraId="4E625050">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年初结转结余</w:t>
      </w:r>
      <w:r>
        <w:rPr>
          <w:rFonts w:ascii="仿宋_GB2312" w:hAnsi="??" w:eastAsia="仿宋_GB2312"/>
          <w:sz w:val="32"/>
          <w:szCs w:val="32"/>
        </w:rPr>
        <w:t>0.00</w:t>
      </w:r>
      <w:r>
        <w:rPr>
          <w:rFonts w:hint="eastAsia" w:ascii="仿宋_GB2312" w:hAnsi="??" w:eastAsia="仿宋_GB2312"/>
          <w:sz w:val="32"/>
          <w:szCs w:val="32"/>
        </w:rPr>
        <w:t>万元，</w:t>
      </w:r>
      <w:r>
        <w:rPr>
          <w:rFonts w:hint="eastAsia" w:ascii="仿宋_GB2312" w:eastAsia="仿宋_GB2312"/>
          <w:sz w:val="32"/>
          <w:szCs w:val="32"/>
        </w:rPr>
        <w:t>较</w:t>
      </w:r>
      <w:r>
        <w:rPr>
          <w:rFonts w:ascii="仿宋_GB2312" w:eastAsia="仿宋_GB2312"/>
          <w:sz w:val="32"/>
          <w:szCs w:val="32"/>
        </w:rPr>
        <w:t>2023</w:t>
      </w:r>
      <w:r>
        <w:rPr>
          <w:rFonts w:hint="eastAsia" w:ascii="仿宋_GB2312" w:eastAsia="仿宋_GB2312"/>
          <w:sz w:val="32"/>
          <w:szCs w:val="32"/>
        </w:rPr>
        <w:t>年度决算数</w:t>
      </w:r>
      <w:r>
        <w:rPr>
          <w:rFonts w:hint="eastAsia" w:ascii="仿宋_GB2312" w:hAnsi="??" w:eastAsia="仿宋_GB2312"/>
          <w:sz w:val="32"/>
          <w:szCs w:val="32"/>
        </w:rPr>
        <w:t>持平。</w:t>
      </w:r>
    </w:p>
    <w:p w14:paraId="74FADFF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rPr>
        <w:t>（二</w:t>
      </w:r>
      <w:r>
        <w:rPr>
          <w:rFonts w:ascii="楷体" w:hAnsi="楷体" w:eastAsia="楷体" w:cs="楷体"/>
          <w:sz w:val="32"/>
          <w:szCs w:val="32"/>
        </w:rPr>
        <w:t>）</w:t>
      </w:r>
      <w:r>
        <w:rPr>
          <w:rFonts w:hint="eastAsia" w:ascii="楷体" w:hAnsi="楷体" w:eastAsia="楷体" w:cs="楷体"/>
          <w:sz w:val="32"/>
          <w:szCs w:val="32"/>
        </w:rPr>
        <w:t>支出</w:t>
      </w:r>
      <w:r>
        <w:rPr>
          <w:rFonts w:ascii="楷体" w:hAnsi="楷体" w:eastAsia="楷体" w:cs="楷体"/>
          <w:sz w:val="32"/>
          <w:szCs w:val="32"/>
        </w:rPr>
        <w:t>总计</w:t>
      </w:r>
      <w:r>
        <w:rPr>
          <w:rFonts w:hint="eastAsia" w:ascii="楷体" w:hAnsi="楷体" w:eastAsia="楷体" w:cs="楷体"/>
          <w:sz w:val="32"/>
          <w:szCs w:val="32"/>
        </w:rPr>
        <w:t>主要</w:t>
      </w:r>
      <w:r>
        <w:rPr>
          <w:rFonts w:ascii="楷体" w:hAnsi="楷体" w:eastAsia="楷体" w:cs="楷体"/>
          <w:sz w:val="32"/>
          <w:szCs w:val="32"/>
        </w:rPr>
        <w:t>构成</w:t>
      </w:r>
    </w:p>
    <w:p w14:paraId="788E8B00">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本年支出</w:t>
      </w:r>
      <w:r>
        <w:rPr>
          <w:rFonts w:hint="default" w:ascii="仿宋_GB2312" w:hAnsi="ˎ̥" w:eastAsia="仿宋_GB2312"/>
          <w:color w:val="auto"/>
          <w:sz w:val="32"/>
          <w:szCs w:val="32"/>
          <w:lang w:val="en-US"/>
        </w:rPr>
        <w:t>417.40</w:t>
      </w:r>
      <w:r>
        <w:rPr>
          <w:rFonts w:hint="eastAsia" w:ascii="仿宋_GB2312" w:hAnsi="ˎ̥" w:eastAsia="仿宋_GB2312"/>
          <w:color w:val="auto"/>
          <w:sz w:val="32"/>
          <w:szCs w:val="32"/>
        </w:rPr>
        <w:t>万元。</w:t>
      </w:r>
    </w:p>
    <w:p w14:paraId="28BB0EF5">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结余分配</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p>
    <w:p w14:paraId="30F248A4">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年末结转结余</w:t>
      </w:r>
      <w:r>
        <w:rPr>
          <w:rFonts w:ascii="仿宋_GB2312" w:hAnsi="??" w:eastAsia="仿宋_GB2312"/>
          <w:sz w:val="32"/>
          <w:szCs w:val="32"/>
        </w:rPr>
        <w:t>0.00</w:t>
      </w:r>
      <w:r>
        <w:rPr>
          <w:rFonts w:hint="eastAsia" w:ascii="仿宋_GB2312" w:hAnsi="??" w:eastAsia="仿宋_GB2312"/>
          <w:sz w:val="32"/>
          <w:szCs w:val="32"/>
        </w:rPr>
        <w:t>万元，较</w:t>
      </w:r>
      <w:r>
        <w:rPr>
          <w:rFonts w:ascii="仿宋_GB2312" w:hAnsi="??" w:eastAsia="仿宋_GB2312"/>
          <w:sz w:val="32"/>
          <w:szCs w:val="32"/>
        </w:rPr>
        <w:t>2023</w:t>
      </w:r>
      <w:r>
        <w:rPr>
          <w:rFonts w:hint="eastAsia" w:ascii="仿宋_GB2312" w:hAnsi="??" w:eastAsia="仿宋_GB2312"/>
          <w:sz w:val="32"/>
          <w:szCs w:val="32"/>
        </w:rPr>
        <w:t>年度决算数增加</w:t>
      </w:r>
      <w:r>
        <w:rPr>
          <w:rFonts w:ascii="仿宋_GB2312" w:hAnsi="??" w:eastAsia="仿宋_GB2312"/>
          <w:sz w:val="32"/>
          <w:szCs w:val="32"/>
        </w:rPr>
        <w:t>0.00</w:t>
      </w:r>
      <w:r>
        <w:rPr>
          <w:rFonts w:hint="eastAsia" w:ascii="仿宋_GB2312" w:hAnsi="??" w:eastAsia="仿宋_GB2312"/>
          <w:sz w:val="32"/>
          <w:szCs w:val="32"/>
        </w:rPr>
        <w:t>万元，</w:t>
      </w:r>
      <w:r>
        <w:rPr>
          <w:rFonts w:hint="eastAsia" w:ascii="仿宋_GB2312" w:eastAsia="仿宋_GB2312"/>
          <w:sz w:val="32"/>
          <w:szCs w:val="32"/>
        </w:rPr>
        <w:t>较</w:t>
      </w:r>
      <w:r>
        <w:rPr>
          <w:rFonts w:ascii="仿宋_GB2312" w:eastAsia="仿宋_GB2312"/>
          <w:sz w:val="32"/>
          <w:szCs w:val="32"/>
        </w:rPr>
        <w:t>2023</w:t>
      </w:r>
      <w:r>
        <w:rPr>
          <w:rFonts w:hint="eastAsia" w:ascii="仿宋_GB2312" w:eastAsia="仿宋_GB2312"/>
          <w:sz w:val="32"/>
          <w:szCs w:val="32"/>
        </w:rPr>
        <w:t>年度决算数</w:t>
      </w:r>
      <w:r>
        <w:rPr>
          <w:rFonts w:hint="eastAsia" w:ascii="仿宋_GB2312" w:hAnsi="??" w:eastAsia="仿宋_GB2312"/>
          <w:sz w:val="32"/>
          <w:szCs w:val="32"/>
        </w:rPr>
        <w:t>持平。</w:t>
      </w:r>
    </w:p>
    <w:p w14:paraId="5ABFB0DE">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 xml:space="preserve">  </w:t>
      </w:r>
    </w:p>
    <w:p w14:paraId="0F317C35">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黑体" w:hAnsi="黑体" w:eastAsia="黑体" w:cs="黑体"/>
          <w:bCs/>
          <w:sz w:val="32"/>
          <w:szCs w:val="32"/>
        </w:rPr>
        <w:t>二、收入决算情况说明</w:t>
      </w:r>
      <w:r>
        <w:rPr>
          <w:rFonts w:hint="eastAsia" w:ascii="黑体" w:hAnsi="黑体" w:eastAsia="黑体" w:cs="黑体"/>
          <w:bCs/>
          <w:sz w:val="32"/>
          <w:szCs w:val="32"/>
        </w:rPr>
        <w:br w:type="textWrapping"/>
      </w:r>
      <w:r>
        <w:rPr>
          <w:rFonts w:hint="eastAsia" w:ascii="仿宋_GB2312" w:hAnsi="ˎ̥" w:eastAsia="仿宋_GB2312"/>
          <w:sz w:val="32"/>
          <w:szCs w:val="32"/>
        </w:rPr>
        <w:t xml:space="preserve">   </w:t>
      </w:r>
      <w:r>
        <w:rPr>
          <w:rFonts w:hint="eastAsia" w:ascii="仿宋_GB2312" w:hAnsi="ˎ̥" w:eastAsia="仿宋_GB2312"/>
          <w:color w:val="auto"/>
          <w:sz w:val="32"/>
          <w:szCs w:val="32"/>
        </w:rPr>
        <w:t xml:space="preserve"> 本年收入</w:t>
      </w:r>
      <w:r>
        <w:rPr>
          <w:rFonts w:hint="default" w:ascii="仿宋_GB2312" w:hAnsi="ˎ̥" w:eastAsia="仿宋_GB2312"/>
          <w:color w:val="auto"/>
          <w:sz w:val="32"/>
          <w:szCs w:val="32"/>
          <w:lang w:val="en-US"/>
        </w:rPr>
        <w:t>415.76</w:t>
      </w:r>
      <w:r>
        <w:rPr>
          <w:rFonts w:hint="eastAsia" w:ascii="仿宋_GB2312" w:hAnsi="ˎ̥" w:eastAsia="仿宋_GB2312"/>
          <w:color w:val="auto"/>
          <w:sz w:val="32"/>
          <w:szCs w:val="32"/>
        </w:rPr>
        <w:t>万元，其中：财政拨款收入</w:t>
      </w:r>
      <w:r>
        <w:rPr>
          <w:rFonts w:hint="default" w:ascii="仿宋_GB2312" w:hAnsi="ˎ̥" w:eastAsia="仿宋_GB2312"/>
          <w:color w:val="auto"/>
          <w:sz w:val="32"/>
          <w:szCs w:val="32"/>
          <w:lang w:val="en-US"/>
        </w:rPr>
        <w:t>368.84</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88.71</w:t>
      </w:r>
      <w:r>
        <w:rPr>
          <w:rFonts w:hint="eastAsia" w:ascii="仿宋_GB2312" w:hAnsi="ˎ̥" w:eastAsia="仿宋_GB2312"/>
          <w:color w:val="auto"/>
          <w:sz w:val="32"/>
          <w:szCs w:val="32"/>
        </w:rPr>
        <w:t>%；上级补助收入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%；事业收入</w:t>
      </w:r>
      <w:r>
        <w:rPr>
          <w:rFonts w:hint="default" w:ascii="仿宋_GB2312" w:hAnsi="ˎ̥" w:eastAsia="仿宋_GB2312"/>
          <w:color w:val="auto"/>
          <w:sz w:val="32"/>
          <w:szCs w:val="32"/>
          <w:lang w:val="en-US"/>
        </w:rPr>
        <w:t>46.57</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11.2</w:t>
      </w:r>
      <w:r>
        <w:rPr>
          <w:rFonts w:hint="eastAsia" w:ascii="仿宋_GB2312" w:hAnsi="ˎ̥" w:eastAsia="仿宋_GB2312"/>
          <w:color w:val="auto"/>
          <w:sz w:val="32"/>
          <w:szCs w:val="32"/>
        </w:rPr>
        <w:t>%；经营收入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%；附属单位上缴收入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%；其他收入</w:t>
      </w:r>
      <w:r>
        <w:rPr>
          <w:rFonts w:hint="default" w:ascii="仿宋_GB2312" w:hAnsi="ˎ̥" w:eastAsia="仿宋_GB2312"/>
          <w:color w:val="auto"/>
          <w:sz w:val="32"/>
          <w:szCs w:val="32"/>
          <w:lang w:val="en-US"/>
        </w:rPr>
        <w:t>0.35</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0.09</w:t>
      </w:r>
      <w:r>
        <w:rPr>
          <w:rFonts w:hint="eastAsia" w:ascii="仿宋_GB2312" w:hAnsi="ˎ̥" w:eastAsia="仿宋_GB2312"/>
          <w:color w:val="auto"/>
          <w:sz w:val="32"/>
          <w:szCs w:val="32"/>
        </w:rPr>
        <w:t>%。</w:t>
      </w:r>
    </w:p>
    <w:p w14:paraId="3B02073F">
      <w:pPr>
        <w:keepNext w:val="0"/>
        <w:keepLines w:val="0"/>
        <w:pageBreakBefore w:val="0"/>
        <w:widowControl w:val="0"/>
        <w:kinsoku/>
        <w:wordWrap/>
        <w:overflowPunct/>
        <w:topLinePunct w:val="0"/>
        <w:autoSpaceDE/>
        <w:autoSpaceDN/>
        <w:bidi w:val="0"/>
        <w:adjustRightInd/>
        <w:snapToGrid/>
        <w:spacing w:line="578" w:lineRule="exact"/>
        <w:ind w:left="412" w:leftChars="196"/>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 xml:space="preserve">  </w:t>
      </w:r>
    </w:p>
    <w:p w14:paraId="5FF693E6">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三、支出决算情况说明</w:t>
      </w:r>
    </w:p>
    <w:p w14:paraId="294101DD">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本年支出</w:t>
      </w:r>
      <w:r>
        <w:rPr>
          <w:rFonts w:hint="default" w:ascii="仿宋_GB2312" w:hAnsi="ˎ̥" w:eastAsia="仿宋_GB2312"/>
          <w:color w:val="auto"/>
          <w:sz w:val="32"/>
          <w:szCs w:val="32"/>
          <w:lang w:val="en-US"/>
        </w:rPr>
        <w:t>417.40</w:t>
      </w:r>
      <w:r>
        <w:rPr>
          <w:rFonts w:hint="eastAsia" w:ascii="仿宋_GB2312" w:hAnsi="ˎ̥" w:eastAsia="仿宋_GB2312"/>
          <w:color w:val="auto"/>
          <w:sz w:val="32"/>
          <w:szCs w:val="32"/>
        </w:rPr>
        <w:t>万元，其中：基本支出</w:t>
      </w:r>
      <w:r>
        <w:rPr>
          <w:rFonts w:hint="default" w:ascii="仿宋_GB2312" w:hAnsi="ˎ̥" w:eastAsia="仿宋_GB2312"/>
          <w:color w:val="auto"/>
          <w:sz w:val="32"/>
          <w:szCs w:val="32"/>
          <w:lang w:val="en-US"/>
        </w:rPr>
        <w:t>218.23</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52.29</w:t>
      </w:r>
      <w:r>
        <w:rPr>
          <w:rFonts w:hint="eastAsia" w:ascii="仿宋_GB2312" w:hAnsi="ˎ̥" w:eastAsia="仿宋_GB2312"/>
          <w:color w:val="auto"/>
          <w:sz w:val="32"/>
          <w:szCs w:val="32"/>
        </w:rPr>
        <w:t>%；项目支出</w:t>
      </w:r>
      <w:r>
        <w:rPr>
          <w:rFonts w:hint="default" w:ascii="仿宋_GB2312" w:hAnsi="ˎ̥" w:eastAsia="仿宋_GB2312"/>
          <w:color w:val="auto"/>
          <w:sz w:val="32"/>
          <w:szCs w:val="32"/>
          <w:lang w:val="en-US"/>
        </w:rPr>
        <w:t>199.16</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47.71</w:t>
      </w:r>
      <w:r>
        <w:rPr>
          <w:rFonts w:hint="eastAsia" w:ascii="仿宋_GB2312" w:hAnsi="ˎ̥" w:eastAsia="仿宋_GB2312"/>
          <w:color w:val="auto"/>
          <w:sz w:val="32"/>
          <w:szCs w:val="32"/>
        </w:rPr>
        <w:t>%；上缴上级支出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%；经营支出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%；对附属单位补助支出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14:paraId="6EA146FC">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71B9FD17">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年度财政拨款收入</w:t>
      </w:r>
      <w:r>
        <w:rPr>
          <w:rFonts w:hint="default" w:ascii="仿宋_GB2312" w:hAnsi="ˎ̥" w:eastAsia="仿宋_GB2312"/>
          <w:color w:val="auto"/>
          <w:sz w:val="32"/>
          <w:szCs w:val="32"/>
          <w:lang w:val="en-US"/>
        </w:rPr>
        <w:t>368.84</w:t>
      </w:r>
      <w:r>
        <w:rPr>
          <w:rFonts w:hint="eastAsia" w:ascii="仿宋_GB2312" w:hAnsi="ˎ̥" w:eastAsia="仿宋_GB2312"/>
          <w:color w:val="auto"/>
          <w:sz w:val="32"/>
          <w:szCs w:val="32"/>
        </w:rPr>
        <w:t>万元，支出</w:t>
      </w:r>
      <w:r>
        <w:rPr>
          <w:rFonts w:hint="default" w:ascii="仿宋_GB2312" w:hAnsi="ˎ̥" w:eastAsia="仿宋_GB2312"/>
          <w:color w:val="auto"/>
          <w:sz w:val="32"/>
          <w:szCs w:val="32"/>
          <w:lang w:val="en-US"/>
        </w:rPr>
        <w:t>368.84</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年度相比，财政拨款收入增加</w:t>
      </w:r>
      <w:r>
        <w:rPr>
          <w:rFonts w:hint="eastAsia" w:ascii="仿宋_GB2312" w:hAnsi="ˎ̥" w:eastAsia="仿宋_GB2312"/>
          <w:color w:val="auto"/>
          <w:sz w:val="32"/>
          <w:szCs w:val="32"/>
          <w:lang w:val="en-US" w:eastAsia="zh-CN"/>
        </w:rPr>
        <w:t>31.24</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9.25%</w:t>
      </w:r>
      <w:r>
        <w:rPr>
          <w:rFonts w:hint="eastAsia" w:ascii="仿宋_GB2312" w:hAnsi="ˎ̥" w:eastAsia="仿宋_GB2312"/>
          <w:color w:val="auto"/>
          <w:sz w:val="32"/>
          <w:szCs w:val="32"/>
        </w:rPr>
        <w:t>，主要原因：一是</w:t>
      </w:r>
      <w:r>
        <w:rPr>
          <w:rFonts w:hint="eastAsia" w:ascii="仿宋_GB2312" w:hAnsi="ˎ̥" w:eastAsia="仿宋_GB2312"/>
          <w:color w:val="auto"/>
          <w:sz w:val="32"/>
          <w:szCs w:val="32"/>
          <w:lang w:val="en-US" w:eastAsia="zh-CN"/>
        </w:rPr>
        <w:t>新增在编人员1名导致人员经费增加9.39万元</w:t>
      </w:r>
      <w:r>
        <w:rPr>
          <w:rFonts w:hint="eastAsia" w:ascii="仿宋_GB2312" w:hAnsi="ˎ̥" w:eastAsia="仿宋_GB2312"/>
          <w:color w:val="auto"/>
          <w:sz w:val="32"/>
          <w:szCs w:val="32"/>
        </w:rPr>
        <w:t>；二是</w:t>
      </w:r>
      <w:r>
        <w:rPr>
          <w:rFonts w:hint="eastAsia" w:ascii="仿宋_GB2312" w:hAnsi="ˎ̥" w:eastAsia="仿宋_GB2312"/>
          <w:color w:val="auto"/>
          <w:sz w:val="32"/>
          <w:szCs w:val="32"/>
          <w:lang w:val="en-US" w:eastAsia="zh-CN"/>
        </w:rPr>
        <w:t>新增在编人员1名，农场同工同酬1名导致</w:t>
      </w:r>
      <w:r>
        <w:rPr>
          <w:rFonts w:hint="eastAsia" w:ascii="仿宋_GB2312" w:hAnsi="ˎ̥" w:eastAsia="仿宋_GB2312"/>
          <w:color w:val="auto"/>
          <w:sz w:val="32"/>
          <w:szCs w:val="32"/>
        </w:rPr>
        <w:t>卫生专业技术人才乡镇工作补贴</w:t>
      </w:r>
      <w:r>
        <w:rPr>
          <w:rFonts w:hint="eastAsia" w:ascii="仿宋_GB2312" w:hAnsi="ˎ̥" w:eastAsia="仿宋_GB2312"/>
          <w:color w:val="auto"/>
          <w:sz w:val="32"/>
          <w:szCs w:val="32"/>
          <w:lang w:val="en-US" w:eastAsia="zh-CN"/>
        </w:rPr>
        <w:t>增加9.98万元，三是2024年新增人才专项资金3.15万元，用于住房租赁补贴，四是卫生健康发展专项资金用于开展2+3项目为上年结转资金5.63万元，五是2024年度新增村卫生室标准化建设和高质量发展项目资金2.52万元</w:t>
      </w:r>
      <w:r>
        <w:rPr>
          <w:rFonts w:hint="eastAsia" w:ascii="仿宋_GB2312" w:hAnsi="ˎ̥" w:eastAsia="仿宋_GB2312"/>
          <w:color w:val="auto"/>
          <w:sz w:val="32"/>
          <w:szCs w:val="32"/>
        </w:rPr>
        <w:t>。支出增加</w:t>
      </w:r>
      <w:r>
        <w:rPr>
          <w:rFonts w:hint="eastAsia" w:ascii="仿宋_GB2312" w:hAnsi="ˎ̥" w:eastAsia="仿宋_GB2312"/>
          <w:color w:val="auto"/>
          <w:sz w:val="32"/>
          <w:szCs w:val="32"/>
          <w:lang w:val="en-US" w:eastAsia="zh-CN"/>
        </w:rPr>
        <w:t>31.24</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9.25%</w:t>
      </w:r>
      <w:r>
        <w:rPr>
          <w:rFonts w:hint="eastAsia" w:ascii="仿宋_GB2312" w:hAnsi="ˎ̥" w:eastAsia="仿宋_GB2312"/>
          <w:color w:val="auto"/>
          <w:sz w:val="32"/>
          <w:szCs w:val="32"/>
        </w:rPr>
        <w:t>，主要原因：一是</w:t>
      </w:r>
      <w:r>
        <w:rPr>
          <w:rFonts w:hint="eastAsia" w:ascii="仿宋_GB2312" w:hAnsi="ˎ̥" w:eastAsia="仿宋_GB2312"/>
          <w:color w:val="auto"/>
          <w:sz w:val="32"/>
          <w:szCs w:val="32"/>
          <w:lang w:val="en-US" w:eastAsia="zh-CN"/>
        </w:rPr>
        <w:t>新增在编人员1名导致人员经费增加9.39万元</w:t>
      </w:r>
      <w:r>
        <w:rPr>
          <w:rFonts w:hint="eastAsia" w:ascii="仿宋_GB2312" w:hAnsi="ˎ̥" w:eastAsia="仿宋_GB2312"/>
          <w:color w:val="auto"/>
          <w:sz w:val="32"/>
          <w:szCs w:val="32"/>
        </w:rPr>
        <w:t>；二是</w:t>
      </w:r>
      <w:r>
        <w:rPr>
          <w:rFonts w:hint="eastAsia" w:ascii="仿宋_GB2312" w:hAnsi="ˎ̥" w:eastAsia="仿宋_GB2312"/>
          <w:color w:val="auto"/>
          <w:sz w:val="32"/>
          <w:szCs w:val="32"/>
          <w:lang w:val="en-US" w:eastAsia="zh-CN"/>
        </w:rPr>
        <w:t>新增在编人员1名，农场同工同酬1名导致</w:t>
      </w:r>
      <w:r>
        <w:rPr>
          <w:rFonts w:hint="eastAsia" w:ascii="仿宋_GB2312" w:hAnsi="ˎ̥" w:eastAsia="仿宋_GB2312"/>
          <w:color w:val="auto"/>
          <w:sz w:val="32"/>
          <w:szCs w:val="32"/>
        </w:rPr>
        <w:t>卫生专业技术人才乡镇工作补贴</w:t>
      </w:r>
      <w:r>
        <w:rPr>
          <w:rFonts w:hint="eastAsia" w:ascii="仿宋_GB2312" w:hAnsi="ˎ̥" w:eastAsia="仿宋_GB2312"/>
          <w:color w:val="auto"/>
          <w:sz w:val="32"/>
          <w:szCs w:val="32"/>
          <w:lang w:val="en-US" w:eastAsia="zh-CN"/>
        </w:rPr>
        <w:t>增加9.98万元，三是2024年新增人才专项资金3.15万元，用于住房租赁补贴，四是卫生健康发展专项资金用于开展2+3项目为上年结转资金5.63万元，五是2024年度新增村卫生室标准化建设和高质量发展项目资金2.52万元</w:t>
      </w:r>
      <w:r>
        <w:rPr>
          <w:rFonts w:hint="eastAsia" w:ascii="仿宋_GB2312" w:hAnsi="ˎ̥" w:eastAsia="仿宋_GB2312"/>
          <w:color w:val="auto"/>
          <w:sz w:val="32"/>
          <w:szCs w:val="32"/>
        </w:rPr>
        <w:t>。</w:t>
      </w:r>
    </w:p>
    <w:p w14:paraId="3A8686C1">
      <w:pPr>
        <w:ind w:firstLine="640" w:firstLineChars="200"/>
        <w:rPr>
          <w:rFonts w:ascii="仿宋_GB2312" w:hAnsi="??" w:eastAsia="仿宋_GB2312"/>
          <w:sz w:val="32"/>
          <w:szCs w:val="32"/>
        </w:rPr>
      </w:pPr>
      <w:r>
        <w:rPr>
          <w:rFonts w:hint="eastAsia" w:ascii="仿宋_GB2312" w:hAnsi="??" w:eastAsia="仿宋_GB2312"/>
          <w:sz w:val="32"/>
          <w:szCs w:val="32"/>
        </w:rPr>
        <w:t>财政拨款年初结转结余</w:t>
      </w:r>
      <w:r>
        <w:rPr>
          <w:rFonts w:ascii="仿宋_GB2312" w:hAnsi="??" w:eastAsia="仿宋_GB2312"/>
          <w:sz w:val="32"/>
          <w:szCs w:val="32"/>
        </w:rPr>
        <w:t>0</w:t>
      </w:r>
      <w:r>
        <w:rPr>
          <w:rFonts w:hint="eastAsia" w:ascii="仿宋_GB2312" w:hAnsi="??" w:eastAsia="仿宋_GB2312"/>
          <w:sz w:val="32"/>
          <w:szCs w:val="32"/>
        </w:rPr>
        <w:t>万元，</w:t>
      </w:r>
      <w:r>
        <w:rPr>
          <w:rFonts w:hint="eastAsia" w:ascii="仿宋_GB2312" w:eastAsia="仿宋_GB2312"/>
          <w:sz w:val="32"/>
          <w:szCs w:val="32"/>
        </w:rPr>
        <w:t>较</w:t>
      </w:r>
      <w:r>
        <w:rPr>
          <w:rFonts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年度决算数</w:t>
      </w:r>
      <w:r>
        <w:rPr>
          <w:rFonts w:hint="eastAsia" w:ascii="仿宋_GB2312" w:hAnsi="??" w:eastAsia="仿宋_GB2312"/>
          <w:sz w:val="32"/>
          <w:szCs w:val="32"/>
        </w:rPr>
        <w:t>持平。</w:t>
      </w:r>
    </w:p>
    <w:p w14:paraId="297775A6">
      <w:pPr>
        <w:ind w:firstLine="640" w:firstLineChars="200"/>
        <w:rPr>
          <w:rFonts w:ascii="仿宋_GB2312" w:hAnsi="??" w:eastAsia="仿宋_GB2312"/>
          <w:sz w:val="32"/>
          <w:szCs w:val="32"/>
        </w:rPr>
      </w:pPr>
      <w:r>
        <w:rPr>
          <w:rFonts w:hint="eastAsia" w:ascii="仿宋_GB2312" w:hAnsi="??" w:eastAsia="仿宋_GB2312"/>
          <w:sz w:val="32"/>
          <w:szCs w:val="32"/>
        </w:rPr>
        <w:t>财政拨款年末结转结余</w:t>
      </w:r>
      <w:r>
        <w:rPr>
          <w:rFonts w:ascii="仿宋_GB2312" w:hAnsi="??" w:eastAsia="仿宋_GB2312"/>
          <w:sz w:val="32"/>
          <w:szCs w:val="32"/>
        </w:rPr>
        <w:t>0</w:t>
      </w:r>
      <w:r>
        <w:rPr>
          <w:rFonts w:hint="eastAsia" w:ascii="仿宋_GB2312" w:hAnsi="??" w:eastAsia="仿宋_GB2312"/>
          <w:sz w:val="32"/>
          <w:szCs w:val="32"/>
        </w:rPr>
        <w:t>万元，</w:t>
      </w:r>
      <w:r>
        <w:rPr>
          <w:rFonts w:hint="eastAsia" w:ascii="仿宋_GB2312" w:eastAsia="仿宋_GB2312"/>
          <w:sz w:val="32"/>
          <w:szCs w:val="32"/>
        </w:rPr>
        <w:t>较</w:t>
      </w:r>
      <w:r>
        <w:rPr>
          <w:rFonts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年度决算数</w:t>
      </w:r>
      <w:r>
        <w:rPr>
          <w:rFonts w:hint="eastAsia" w:ascii="仿宋_GB2312" w:hAnsi="??" w:eastAsia="仿宋_GB2312"/>
          <w:sz w:val="32"/>
          <w:szCs w:val="32"/>
        </w:rPr>
        <w:t>持平。</w:t>
      </w:r>
    </w:p>
    <w:p w14:paraId="7BE8C2ED">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五、一般公共预算财政拨款支出决算情况说明</w:t>
      </w:r>
    </w:p>
    <w:p w14:paraId="55616396">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bookmarkStart w:id="76" w:name="_Toc13694_WPSOffice_Level2"/>
      <w:bookmarkStart w:id="77" w:name="_Toc23005_WPSOffice_Level2"/>
      <w:bookmarkStart w:id="78" w:name="_Toc21737_WPSOffice_Level2"/>
      <w:bookmarkStart w:id="79" w:name="_Toc9989_WPSOffice_Level2"/>
      <w:bookmarkStart w:id="80" w:name="_Toc19665_WPSOffice_Level2"/>
      <w:bookmarkStart w:id="81" w:name="_Toc17398_WPSOffice_Level2"/>
      <w:r>
        <w:rPr>
          <w:rFonts w:hint="eastAsia" w:ascii="楷体" w:hAnsi="楷体" w:eastAsia="楷体" w:cs="楷体"/>
          <w:color w:val="auto"/>
          <w:sz w:val="32"/>
          <w:szCs w:val="32"/>
        </w:rPr>
        <w:t>（一）一般公共预算财政拨款支出决算总体情况</w:t>
      </w:r>
      <w:bookmarkEnd w:id="76"/>
      <w:bookmarkEnd w:id="77"/>
      <w:bookmarkEnd w:id="78"/>
      <w:bookmarkEnd w:id="79"/>
      <w:bookmarkEnd w:id="80"/>
      <w:bookmarkEnd w:id="81"/>
    </w:p>
    <w:p w14:paraId="0B0CF276">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368.84</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88.37</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年度相比，一般公共预算财政拨款支出增加</w:t>
      </w:r>
      <w:r>
        <w:rPr>
          <w:rFonts w:hint="eastAsia" w:ascii="仿宋_GB2312" w:hAnsi="ˎ̥" w:eastAsia="仿宋_GB2312"/>
          <w:color w:val="auto"/>
          <w:sz w:val="32"/>
          <w:szCs w:val="32"/>
          <w:lang w:val="en-US" w:eastAsia="zh-CN"/>
        </w:rPr>
        <w:t>31.24</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9.25%</w:t>
      </w:r>
      <w:r>
        <w:rPr>
          <w:rFonts w:hint="eastAsia" w:ascii="仿宋_GB2312" w:hAnsi="ˎ̥" w:eastAsia="仿宋_GB2312"/>
          <w:color w:val="auto"/>
          <w:sz w:val="32"/>
          <w:szCs w:val="32"/>
        </w:rPr>
        <w:t>，主要原因：一是</w:t>
      </w:r>
      <w:r>
        <w:rPr>
          <w:rFonts w:hint="eastAsia" w:ascii="仿宋_GB2312" w:hAnsi="ˎ̥" w:eastAsia="仿宋_GB2312"/>
          <w:color w:val="auto"/>
          <w:sz w:val="32"/>
          <w:szCs w:val="32"/>
          <w:lang w:val="en-US" w:eastAsia="zh-CN"/>
        </w:rPr>
        <w:t>新增在编人员1名导致人员经费增加9.39万元</w:t>
      </w:r>
      <w:r>
        <w:rPr>
          <w:rFonts w:hint="eastAsia" w:ascii="仿宋_GB2312" w:hAnsi="ˎ̥" w:eastAsia="仿宋_GB2312"/>
          <w:color w:val="auto"/>
          <w:sz w:val="32"/>
          <w:szCs w:val="32"/>
        </w:rPr>
        <w:t>；二是</w:t>
      </w:r>
      <w:r>
        <w:rPr>
          <w:rFonts w:hint="eastAsia" w:ascii="仿宋_GB2312" w:hAnsi="ˎ̥" w:eastAsia="仿宋_GB2312"/>
          <w:color w:val="auto"/>
          <w:sz w:val="32"/>
          <w:szCs w:val="32"/>
          <w:lang w:val="en-US" w:eastAsia="zh-CN"/>
        </w:rPr>
        <w:t>新增在编人员1名，农场同工同酬1名导致</w:t>
      </w:r>
      <w:r>
        <w:rPr>
          <w:rFonts w:hint="eastAsia" w:ascii="仿宋_GB2312" w:hAnsi="ˎ̥" w:eastAsia="仿宋_GB2312"/>
          <w:color w:val="auto"/>
          <w:sz w:val="32"/>
          <w:szCs w:val="32"/>
        </w:rPr>
        <w:t>卫生专业技术人才乡镇工作补贴</w:t>
      </w:r>
      <w:r>
        <w:rPr>
          <w:rFonts w:hint="eastAsia" w:ascii="仿宋_GB2312" w:hAnsi="ˎ̥" w:eastAsia="仿宋_GB2312"/>
          <w:color w:val="auto"/>
          <w:sz w:val="32"/>
          <w:szCs w:val="32"/>
          <w:lang w:val="en-US" w:eastAsia="zh-CN"/>
        </w:rPr>
        <w:t>增加9.98万元，三是2024年新增人才专项资金3.15万元，用于住房租赁补贴，四是卫生健康发展专项资金用于开展2+3项目为上年结转资金5.63万元，五是2024年度新增村卫生室标准化建设和高质量发展项目资金2.52万元</w:t>
      </w:r>
      <w:r>
        <w:rPr>
          <w:rFonts w:hint="eastAsia" w:ascii="仿宋_GB2312" w:hAnsi="ˎ̥" w:eastAsia="仿宋_GB2312"/>
          <w:color w:val="auto"/>
          <w:sz w:val="32"/>
          <w:szCs w:val="32"/>
        </w:rPr>
        <w:t>。</w:t>
      </w:r>
    </w:p>
    <w:p w14:paraId="02CF4A3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bookmarkStart w:id="82" w:name="_Toc18793_WPSOffice_Level2"/>
      <w:bookmarkStart w:id="83" w:name="_Toc19535_WPSOffice_Level2"/>
      <w:bookmarkStart w:id="84" w:name="_Toc27767_WPSOffice_Level2"/>
      <w:bookmarkStart w:id="85" w:name="_Toc23864_WPSOffice_Level2"/>
      <w:bookmarkStart w:id="86" w:name="_Toc19075_WPSOffice_Level2"/>
      <w:bookmarkStart w:id="87" w:name="_Toc2711_WPSOffice_Level2"/>
      <w:r>
        <w:rPr>
          <w:rFonts w:hint="eastAsia" w:ascii="楷体" w:hAnsi="楷体" w:eastAsia="楷体" w:cs="楷体"/>
          <w:color w:val="auto"/>
          <w:sz w:val="32"/>
          <w:szCs w:val="32"/>
        </w:rPr>
        <w:t>（二）一般公共预算财政拨款支出决算结构情况</w:t>
      </w:r>
      <w:bookmarkEnd w:id="82"/>
      <w:bookmarkEnd w:id="83"/>
      <w:bookmarkEnd w:id="84"/>
      <w:bookmarkEnd w:id="85"/>
      <w:bookmarkEnd w:id="86"/>
      <w:bookmarkEnd w:id="87"/>
    </w:p>
    <w:p w14:paraId="1810688A">
      <w:pPr>
        <w:spacing w:line="578" w:lineRule="exact"/>
        <w:ind w:firstLine="640" w:firstLineChars="200"/>
        <w:rPr>
          <w:rFonts w:ascii="仿宋_GB2312" w:hAnsi="??" w:eastAsia="仿宋_GB2312"/>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368.84</w:t>
      </w:r>
      <w:r>
        <w:rPr>
          <w:rFonts w:hint="eastAsia" w:ascii="仿宋_GB2312" w:hAnsi="ˎ̥" w:eastAsia="仿宋_GB2312"/>
          <w:color w:val="auto"/>
          <w:sz w:val="32"/>
          <w:szCs w:val="32"/>
        </w:rPr>
        <w:t>万元，</w:t>
      </w:r>
      <w:r>
        <w:rPr>
          <w:rFonts w:hint="eastAsia" w:ascii="仿宋_GB2312" w:hAnsi="??" w:eastAsia="仿宋_GB2312"/>
          <w:sz w:val="32"/>
          <w:szCs w:val="32"/>
        </w:rPr>
        <w:t>主要用于以下方面：（</w:t>
      </w:r>
      <w:r>
        <w:rPr>
          <w:rFonts w:ascii="仿宋_GB2312" w:hAnsi="??" w:eastAsia="仿宋_GB2312"/>
          <w:sz w:val="32"/>
          <w:szCs w:val="32"/>
        </w:rPr>
        <w:t>1</w:t>
      </w:r>
      <w:r>
        <w:rPr>
          <w:rFonts w:hint="eastAsia" w:ascii="仿宋_GB2312" w:hAnsi="??" w:eastAsia="仿宋_GB2312"/>
          <w:sz w:val="32"/>
          <w:szCs w:val="32"/>
        </w:rPr>
        <w:t>）</w:t>
      </w:r>
      <w:r>
        <w:rPr>
          <w:rFonts w:hint="eastAsia" w:ascii="仿宋_GB2312" w:hAnsi="??" w:eastAsia="仿宋_GB2312"/>
          <w:b/>
          <w:sz w:val="32"/>
          <w:szCs w:val="32"/>
        </w:rPr>
        <w:t>卫生健康支出（类）</w:t>
      </w:r>
      <w:r>
        <w:rPr>
          <w:rFonts w:hint="eastAsia" w:ascii="仿宋_GB2312" w:hAnsi="??" w:eastAsia="仿宋_GB2312"/>
          <w:sz w:val="32"/>
          <w:szCs w:val="32"/>
        </w:rPr>
        <w:t>支出1,405.85万元，占</w:t>
      </w:r>
      <w:r>
        <w:rPr>
          <w:rFonts w:ascii="仿宋_GB2312" w:hAnsi="??" w:eastAsia="仿宋_GB2312"/>
          <w:sz w:val="32"/>
          <w:szCs w:val="32"/>
        </w:rPr>
        <w:t>9</w:t>
      </w:r>
      <w:r>
        <w:rPr>
          <w:rFonts w:hint="eastAsia" w:ascii="仿宋_GB2312" w:hAnsi="??" w:eastAsia="仿宋_GB2312"/>
          <w:sz w:val="32"/>
          <w:szCs w:val="32"/>
          <w:lang w:val="en-US" w:eastAsia="zh-CN"/>
        </w:rPr>
        <w:t>3.12</w:t>
      </w:r>
      <w:r>
        <w:rPr>
          <w:rFonts w:ascii="仿宋_GB2312" w:hAnsi="??" w:eastAsia="仿宋_GB2312"/>
          <w:sz w:val="32"/>
          <w:szCs w:val="32"/>
        </w:rPr>
        <w:t>%</w:t>
      </w:r>
      <w:r>
        <w:rPr>
          <w:rFonts w:hint="eastAsia" w:ascii="仿宋_GB2312" w:hAnsi="??" w:eastAsia="仿宋_GB2312"/>
          <w:sz w:val="32"/>
          <w:szCs w:val="32"/>
        </w:rPr>
        <w:t>；（</w:t>
      </w:r>
      <w:r>
        <w:rPr>
          <w:rFonts w:ascii="仿宋_GB2312" w:hAnsi="??" w:eastAsia="仿宋_GB2312"/>
          <w:sz w:val="32"/>
          <w:szCs w:val="32"/>
        </w:rPr>
        <w:t>2</w:t>
      </w:r>
      <w:r>
        <w:rPr>
          <w:rFonts w:hint="eastAsia" w:ascii="仿宋_GB2312" w:hAnsi="??" w:eastAsia="仿宋_GB2312"/>
          <w:sz w:val="32"/>
          <w:szCs w:val="32"/>
        </w:rPr>
        <w:t>）</w:t>
      </w:r>
      <w:r>
        <w:rPr>
          <w:rFonts w:hint="eastAsia" w:ascii="仿宋_GB2312" w:hAnsi="??" w:eastAsia="仿宋_GB2312"/>
          <w:b/>
          <w:sz w:val="32"/>
          <w:szCs w:val="32"/>
        </w:rPr>
        <w:t>社会保障和就业（类）</w:t>
      </w:r>
      <w:r>
        <w:rPr>
          <w:rFonts w:hint="eastAsia" w:ascii="仿宋_GB2312" w:hAnsi="??" w:eastAsia="仿宋_GB2312"/>
          <w:sz w:val="32"/>
          <w:szCs w:val="32"/>
        </w:rPr>
        <w:t>支出68.77万元，占</w:t>
      </w:r>
      <w:r>
        <w:rPr>
          <w:rFonts w:hint="eastAsia" w:ascii="仿宋_GB2312" w:hAnsi="??" w:eastAsia="仿宋_GB2312"/>
          <w:sz w:val="32"/>
          <w:szCs w:val="32"/>
          <w:lang w:val="en-US" w:eastAsia="zh-CN"/>
        </w:rPr>
        <w:t>4.56</w:t>
      </w:r>
      <w:r>
        <w:rPr>
          <w:rFonts w:ascii="仿宋_GB2312" w:hAnsi="??" w:eastAsia="仿宋_GB2312"/>
          <w:sz w:val="32"/>
          <w:szCs w:val="32"/>
        </w:rPr>
        <w:t>%</w:t>
      </w:r>
      <w:r>
        <w:rPr>
          <w:rFonts w:hint="eastAsia" w:ascii="仿宋_GB2312" w:hAnsi="??" w:eastAsia="仿宋_GB2312"/>
          <w:sz w:val="32"/>
          <w:szCs w:val="32"/>
        </w:rPr>
        <w:t>；（</w:t>
      </w:r>
      <w:r>
        <w:rPr>
          <w:rFonts w:ascii="仿宋_GB2312" w:hAnsi="??" w:eastAsia="仿宋_GB2312"/>
          <w:sz w:val="32"/>
          <w:szCs w:val="32"/>
        </w:rPr>
        <w:t>3</w:t>
      </w:r>
      <w:r>
        <w:rPr>
          <w:rFonts w:hint="eastAsia" w:ascii="仿宋_GB2312" w:hAnsi="??" w:eastAsia="仿宋_GB2312"/>
          <w:sz w:val="32"/>
          <w:szCs w:val="32"/>
        </w:rPr>
        <w:t>）</w:t>
      </w:r>
      <w:r>
        <w:rPr>
          <w:rFonts w:hint="eastAsia" w:ascii="仿宋_GB2312" w:hAnsi="??" w:eastAsia="仿宋_GB2312"/>
          <w:b/>
          <w:bCs/>
          <w:sz w:val="32"/>
          <w:szCs w:val="32"/>
        </w:rPr>
        <w:t>住房保障（类）</w:t>
      </w:r>
      <w:r>
        <w:rPr>
          <w:rFonts w:hint="eastAsia" w:ascii="仿宋_GB2312" w:hAnsi="??" w:eastAsia="仿宋_GB2312"/>
          <w:sz w:val="32"/>
          <w:szCs w:val="32"/>
        </w:rPr>
        <w:t>支出35.09万元，占</w:t>
      </w:r>
      <w:r>
        <w:rPr>
          <w:rFonts w:hint="eastAsia" w:ascii="仿宋_GB2312" w:hAnsi="??" w:eastAsia="仿宋_GB2312"/>
          <w:sz w:val="32"/>
          <w:szCs w:val="32"/>
          <w:lang w:val="en-US" w:eastAsia="zh-CN"/>
        </w:rPr>
        <w:t>2.32</w:t>
      </w:r>
      <w:r>
        <w:rPr>
          <w:rFonts w:ascii="仿宋_GB2312" w:hAnsi="??" w:eastAsia="仿宋_GB2312"/>
          <w:sz w:val="32"/>
          <w:szCs w:val="32"/>
        </w:rPr>
        <w:t>%</w:t>
      </w:r>
      <w:r>
        <w:rPr>
          <w:rFonts w:hint="eastAsia" w:ascii="仿宋_GB2312" w:hAnsi="??" w:eastAsia="仿宋_GB2312"/>
          <w:sz w:val="32"/>
          <w:szCs w:val="32"/>
        </w:rPr>
        <w:t>。</w:t>
      </w:r>
    </w:p>
    <w:p w14:paraId="51B55615">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bookmarkStart w:id="88" w:name="_Toc21701_WPSOffice_Level2"/>
      <w:bookmarkStart w:id="89" w:name="_Toc25136_WPSOffice_Level2"/>
      <w:bookmarkStart w:id="90" w:name="_Toc29364_WPSOffice_Level2"/>
      <w:bookmarkStart w:id="91" w:name="_Toc9502_WPSOffice_Level2"/>
      <w:bookmarkStart w:id="92" w:name="_Toc22318_WPSOffice_Level2"/>
      <w:bookmarkStart w:id="93" w:name="_Toc15415_WPSOffice_Level2"/>
      <w:r>
        <w:rPr>
          <w:rFonts w:hint="eastAsia" w:ascii="楷体" w:hAnsi="楷体" w:eastAsia="楷体" w:cs="楷体"/>
          <w:color w:val="auto"/>
          <w:sz w:val="32"/>
          <w:szCs w:val="32"/>
        </w:rPr>
        <w:t>（三）一般公共预算财政拨款支出决算具体情况</w:t>
      </w:r>
      <w:bookmarkEnd w:id="88"/>
      <w:bookmarkEnd w:id="89"/>
      <w:bookmarkEnd w:id="90"/>
      <w:bookmarkEnd w:id="91"/>
      <w:bookmarkEnd w:id="92"/>
      <w:bookmarkEnd w:id="93"/>
    </w:p>
    <w:p w14:paraId="04217A6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年度一般公共预算财政拨款支出年初预算为</w:t>
      </w:r>
      <w:r>
        <w:rPr>
          <w:rFonts w:hint="default" w:ascii="仿宋_GB2312" w:hAnsi="ˎ̥" w:eastAsia="仿宋_GB2312"/>
          <w:color w:val="auto"/>
          <w:sz w:val="32"/>
          <w:szCs w:val="32"/>
          <w:lang w:val="en-US"/>
        </w:rPr>
        <w:t>262.38</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368.84</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140.57</w:t>
      </w:r>
      <w:r>
        <w:rPr>
          <w:rFonts w:hint="eastAsia" w:ascii="仿宋_GB2312" w:hAnsi="ˎ̥" w:eastAsia="仿宋_GB2312"/>
          <w:color w:val="auto"/>
          <w:sz w:val="32"/>
          <w:szCs w:val="32"/>
        </w:rPr>
        <w:t>%。其中：</w:t>
      </w:r>
    </w:p>
    <w:p w14:paraId="079760B8">
      <w:pPr>
        <w:ind w:firstLine="640" w:firstLineChars="200"/>
        <w:rPr>
          <w:rFonts w:ascii="仿宋_GB2312" w:hAnsi="??" w:eastAsia="仿宋_GB2312"/>
          <w:b/>
          <w:sz w:val="32"/>
          <w:szCs w:val="32"/>
        </w:rPr>
      </w:pPr>
      <w:r>
        <w:rPr>
          <w:rFonts w:hint="eastAsia" w:ascii="仿宋_GB2312" w:hAnsi="??" w:eastAsia="仿宋_GB2312"/>
          <w:sz w:val="32"/>
          <w:szCs w:val="32"/>
          <w:lang w:val="en-US" w:eastAsia="zh-CN"/>
        </w:rPr>
        <w:t>1</w:t>
      </w:r>
      <w:r>
        <w:rPr>
          <w:rFonts w:ascii="仿宋_GB2312" w:hAnsi="??" w:eastAsia="仿宋_GB2312"/>
          <w:sz w:val="32"/>
          <w:szCs w:val="32"/>
        </w:rPr>
        <w:t>.</w:t>
      </w:r>
      <w:r>
        <w:rPr>
          <w:rFonts w:hint="eastAsia" w:ascii="仿宋_GB2312" w:hAnsi="??" w:eastAsia="仿宋_GB2312"/>
          <w:b/>
          <w:sz w:val="32"/>
          <w:szCs w:val="32"/>
        </w:rPr>
        <w:t>社会保障和就业（类）行政事业单位养老支出（款）机关事业单位基本养老保险缴费支出（项）。</w:t>
      </w:r>
    </w:p>
    <w:p w14:paraId="7C8E6FE5">
      <w:pPr>
        <w:ind w:firstLine="640" w:firstLineChars="200"/>
        <w:rPr>
          <w:rFonts w:hint="eastAsia" w:ascii="仿宋_GB2312" w:hAnsi="??" w:eastAsia="仿宋_GB2312"/>
          <w:sz w:val="32"/>
          <w:szCs w:val="32"/>
        </w:rPr>
      </w:pPr>
      <w:r>
        <w:rPr>
          <w:rFonts w:hint="eastAsia" w:ascii="仿宋_GB2312" w:hAnsi="??" w:eastAsia="仿宋_GB2312"/>
          <w:b w:val="0"/>
          <w:bCs w:val="0"/>
          <w:color w:val="auto"/>
          <w:sz w:val="32"/>
          <w:szCs w:val="32"/>
        </w:rPr>
        <w:t>年初预算为13.2万元，</w:t>
      </w:r>
      <w:r>
        <w:rPr>
          <w:rFonts w:hint="eastAsia" w:ascii="仿宋_GB2312" w:hAnsi="??" w:eastAsia="仿宋_GB2312"/>
          <w:sz w:val="32"/>
          <w:szCs w:val="32"/>
        </w:rPr>
        <w:t>支出决算为</w:t>
      </w:r>
      <w:r>
        <w:rPr>
          <w:rFonts w:hint="eastAsia" w:ascii="仿宋_GB2312" w:hAnsi="??" w:eastAsia="仿宋_GB2312"/>
          <w:b w:val="0"/>
          <w:bCs w:val="0"/>
          <w:color w:val="auto"/>
          <w:sz w:val="32"/>
          <w:szCs w:val="32"/>
        </w:rPr>
        <w:t>13.2</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w:t>
      </w:r>
    </w:p>
    <w:p w14:paraId="0F479798">
      <w:pPr>
        <w:rPr>
          <w:rFonts w:ascii="仿宋_GB2312" w:hAnsi="??" w:eastAsia="仿宋_GB2312"/>
          <w:b/>
          <w:sz w:val="32"/>
          <w:szCs w:val="32"/>
        </w:rPr>
      </w:pPr>
      <w:r>
        <w:rPr>
          <w:rFonts w:ascii="仿宋_GB2312" w:hAnsi="??" w:eastAsia="仿宋_GB2312"/>
          <w:sz w:val="32"/>
          <w:szCs w:val="32"/>
        </w:rPr>
        <w:t xml:space="preserve">    </w:t>
      </w:r>
      <w:r>
        <w:rPr>
          <w:rFonts w:hint="eastAsia" w:ascii="仿宋_GB2312" w:hAnsi="??" w:eastAsia="仿宋_GB2312"/>
          <w:sz w:val="32"/>
          <w:szCs w:val="32"/>
          <w:lang w:val="en-US" w:eastAsia="zh-CN"/>
        </w:rPr>
        <w:t>2</w:t>
      </w:r>
      <w:r>
        <w:rPr>
          <w:rFonts w:ascii="仿宋_GB2312" w:hAnsi="??" w:eastAsia="仿宋_GB2312"/>
          <w:sz w:val="32"/>
          <w:szCs w:val="32"/>
        </w:rPr>
        <w:t>.</w:t>
      </w:r>
      <w:r>
        <w:rPr>
          <w:rFonts w:hint="eastAsia" w:ascii="仿宋_GB2312" w:hAnsi="??" w:eastAsia="仿宋_GB2312"/>
          <w:b/>
          <w:sz w:val="32"/>
          <w:szCs w:val="32"/>
        </w:rPr>
        <w:t>社会保障和就业（类）行政事业单位养老支出（款）机关事业单位职业年金缴费支出（项）。</w:t>
      </w:r>
    </w:p>
    <w:p w14:paraId="2414A25E">
      <w:pPr>
        <w:ind w:firstLine="640" w:firstLineChars="200"/>
        <w:rPr>
          <w:rFonts w:hint="eastAsia"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6.6</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6.6</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w:t>
      </w:r>
    </w:p>
    <w:p w14:paraId="2919D5F7">
      <w:pPr>
        <w:ind w:firstLine="640" w:firstLineChars="200"/>
        <w:rPr>
          <w:rFonts w:ascii="仿宋_GB2312" w:hAnsi="??" w:eastAsia="仿宋_GB2312"/>
          <w:b/>
          <w:sz w:val="32"/>
          <w:szCs w:val="32"/>
        </w:rPr>
      </w:pPr>
      <w:r>
        <w:rPr>
          <w:rFonts w:hint="eastAsia" w:ascii="仿宋_GB2312" w:hAnsi="??" w:eastAsia="仿宋_GB2312"/>
          <w:b w:val="0"/>
          <w:bCs w:val="0"/>
          <w:sz w:val="32"/>
          <w:szCs w:val="32"/>
          <w:lang w:val="en-US" w:eastAsia="zh-CN"/>
        </w:rPr>
        <w:t>3</w:t>
      </w:r>
      <w:r>
        <w:rPr>
          <w:rFonts w:ascii="仿宋_GB2312" w:hAnsi="??" w:eastAsia="仿宋_GB2312"/>
          <w:b/>
          <w:sz w:val="32"/>
          <w:szCs w:val="32"/>
        </w:rPr>
        <w:t>.</w:t>
      </w:r>
      <w:r>
        <w:rPr>
          <w:b/>
        </w:rPr>
        <w:t xml:space="preserve"> </w:t>
      </w:r>
      <w:r>
        <w:rPr>
          <w:rFonts w:hint="eastAsia" w:ascii="仿宋_GB2312" w:hAnsi="??" w:eastAsia="仿宋_GB2312"/>
          <w:b/>
          <w:sz w:val="32"/>
          <w:szCs w:val="32"/>
        </w:rPr>
        <w:t>卫生健康支出（类）公立医院（款）综合医院（项）。</w:t>
      </w:r>
    </w:p>
    <w:p w14:paraId="6692A6DE">
      <w:pPr>
        <w:ind w:left="0" w:leftChars="0" w:firstLine="640" w:firstLineChars="200"/>
        <w:rPr>
          <w:rFonts w:hint="default" w:ascii="仿宋_GB2312" w:hAnsi="??" w:eastAsia="仿宋_GB2312"/>
          <w:sz w:val="32"/>
          <w:szCs w:val="32"/>
          <w:lang w:val="en-US" w:eastAsia="zh-CN"/>
        </w:rPr>
      </w:pPr>
      <w:r>
        <w:rPr>
          <w:rFonts w:hint="eastAsia" w:ascii="仿宋_GB2312" w:hAnsi="??" w:eastAsia="仿宋_GB2312"/>
          <w:sz w:val="32"/>
          <w:szCs w:val="32"/>
        </w:rPr>
        <w:t>年初预算为9.55万元，支出决算为10.07万元，完成年初预算的</w:t>
      </w:r>
      <w:r>
        <w:rPr>
          <w:rFonts w:hint="eastAsia" w:ascii="仿宋_GB2312" w:hAnsi="??" w:eastAsia="仿宋_GB2312"/>
          <w:sz w:val="32"/>
          <w:szCs w:val="32"/>
          <w:lang w:val="en-US" w:eastAsia="zh-CN"/>
        </w:rPr>
        <w:t>105.45</w:t>
      </w:r>
      <w:r>
        <w:rPr>
          <w:rFonts w:ascii="仿宋_GB2312" w:hAnsi="??" w:eastAsia="仿宋_GB2312"/>
          <w:sz w:val="32"/>
          <w:szCs w:val="32"/>
        </w:rPr>
        <w:t>%</w:t>
      </w:r>
      <w:r>
        <w:rPr>
          <w:rFonts w:hint="eastAsia" w:ascii="仿宋_GB2312" w:hAnsi="??" w:eastAsia="仿宋_GB2312"/>
          <w:sz w:val="32"/>
          <w:szCs w:val="32"/>
        </w:rPr>
        <w:t>。决算数大于预算数的主要原因：2024年党建工作经费</w:t>
      </w:r>
      <w:r>
        <w:rPr>
          <w:rFonts w:hint="eastAsia" w:ascii="仿宋_GB2312" w:hAnsi="??" w:eastAsia="仿宋_GB2312"/>
          <w:sz w:val="32"/>
          <w:szCs w:val="32"/>
          <w:lang w:val="en-US" w:eastAsia="zh-CN"/>
        </w:rPr>
        <w:t>0.52万元为预算调剂指标，未做年度预算。</w:t>
      </w:r>
    </w:p>
    <w:p w14:paraId="035F7DB2">
      <w:pPr>
        <w:ind w:firstLine="640" w:firstLineChars="200"/>
        <w:rPr>
          <w:rFonts w:ascii="仿宋_GB2312" w:hAnsi="??" w:eastAsia="仿宋_GB2312"/>
          <w:sz w:val="32"/>
          <w:szCs w:val="32"/>
        </w:rPr>
      </w:pPr>
      <w:r>
        <w:rPr>
          <w:rFonts w:hint="eastAsia" w:ascii="仿宋_GB2312" w:hAnsi="??" w:eastAsia="仿宋_GB2312"/>
          <w:sz w:val="32"/>
          <w:szCs w:val="32"/>
          <w:lang w:val="en-US" w:eastAsia="zh-CN"/>
        </w:rPr>
        <w:t>4</w:t>
      </w:r>
      <w:r>
        <w:rPr>
          <w:rFonts w:ascii="仿宋_GB2312" w:hAnsi="??" w:eastAsia="仿宋_GB2312"/>
          <w:sz w:val="32"/>
          <w:szCs w:val="32"/>
        </w:rPr>
        <w:t>.</w:t>
      </w:r>
      <w:r>
        <w:rPr>
          <w:rFonts w:hint="eastAsia" w:ascii="仿宋_GB2312" w:hAnsi="??" w:eastAsia="仿宋_GB2312"/>
          <w:b/>
          <w:sz w:val="32"/>
          <w:szCs w:val="32"/>
        </w:rPr>
        <w:t>卫生健康支出（类）基层医疗卫生机构（款）乡镇卫生院（项）。</w:t>
      </w:r>
      <w:r>
        <w:rPr>
          <w:rFonts w:ascii="仿宋_GB2312" w:hAnsi="??" w:eastAsia="仿宋_GB2312"/>
          <w:sz w:val="32"/>
          <w:szCs w:val="32"/>
        </w:rPr>
        <w:t xml:space="preserve"> </w:t>
      </w:r>
    </w:p>
    <w:p w14:paraId="44A7A8FB">
      <w:pPr>
        <w:ind w:firstLine="640" w:firstLineChars="200"/>
        <w:rPr>
          <w:rFonts w:hint="default" w:ascii="仿宋_GB2312" w:hAnsi="??" w:eastAsia="仿宋_GB2312"/>
          <w:sz w:val="32"/>
          <w:szCs w:val="32"/>
          <w:lang w:val="en-US"/>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169.77</w:t>
      </w:r>
      <w:r>
        <w:rPr>
          <w:rFonts w:hint="eastAsia" w:ascii="仿宋_GB2312" w:hAnsi="??" w:eastAsia="仿宋_GB2312"/>
          <w:sz w:val="32"/>
          <w:szCs w:val="32"/>
        </w:rPr>
        <w:t>万元，支出决算为187.90万元，完成年初预算的</w:t>
      </w:r>
      <w:r>
        <w:rPr>
          <w:rFonts w:hint="eastAsia" w:ascii="仿宋_GB2312" w:hAnsi="??" w:eastAsia="仿宋_GB2312"/>
          <w:sz w:val="32"/>
          <w:szCs w:val="32"/>
          <w:lang w:val="en-US" w:eastAsia="zh-CN"/>
        </w:rPr>
        <w:t>110.68</w:t>
      </w:r>
      <w:r>
        <w:rPr>
          <w:rFonts w:ascii="仿宋_GB2312" w:hAnsi="??" w:eastAsia="仿宋_GB2312"/>
          <w:sz w:val="32"/>
          <w:szCs w:val="32"/>
        </w:rPr>
        <w:t>%</w:t>
      </w:r>
      <w:r>
        <w:rPr>
          <w:rFonts w:hint="eastAsia" w:ascii="仿宋_GB2312" w:hAnsi="??" w:eastAsia="仿宋_GB2312"/>
          <w:sz w:val="32"/>
          <w:szCs w:val="32"/>
        </w:rPr>
        <w:t>。决算数</w:t>
      </w:r>
      <w:r>
        <w:rPr>
          <w:rFonts w:hint="eastAsia" w:ascii="仿宋_GB2312" w:hAnsi="??" w:eastAsia="仿宋_GB2312"/>
          <w:sz w:val="32"/>
          <w:szCs w:val="32"/>
          <w:lang w:val="en-US" w:eastAsia="zh-CN"/>
        </w:rPr>
        <w:t>大</w:t>
      </w:r>
      <w:r>
        <w:rPr>
          <w:rFonts w:hint="eastAsia" w:ascii="仿宋_GB2312" w:hAnsi="??" w:eastAsia="仿宋_GB2312"/>
          <w:sz w:val="32"/>
          <w:szCs w:val="32"/>
        </w:rPr>
        <w:t>于预算数的主要原因：</w:t>
      </w:r>
      <w:r>
        <w:rPr>
          <w:rFonts w:hint="eastAsia" w:ascii="仿宋_GB2312" w:hAnsi="??" w:eastAsia="仿宋_GB2312"/>
          <w:sz w:val="32"/>
          <w:szCs w:val="32"/>
          <w:lang w:val="en-US" w:eastAsia="zh-CN"/>
        </w:rPr>
        <w:t>2024年度新增预算调剂指标30.59万元。</w:t>
      </w:r>
    </w:p>
    <w:p w14:paraId="1391B5AF">
      <w:pPr>
        <w:ind w:firstLine="640" w:firstLineChars="200"/>
        <w:rPr>
          <w:rFonts w:ascii="仿宋_GB2312" w:hAnsi="??" w:eastAsia="仿宋_GB2312"/>
          <w:b/>
          <w:sz w:val="32"/>
          <w:szCs w:val="32"/>
        </w:rPr>
      </w:pPr>
      <w:r>
        <w:rPr>
          <w:rFonts w:hint="eastAsia" w:ascii="仿宋_GB2312" w:hAnsi="??" w:eastAsia="仿宋_GB2312"/>
          <w:sz w:val="32"/>
          <w:szCs w:val="32"/>
          <w:lang w:val="en-US" w:eastAsia="zh-CN"/>
        </w:rPr>
        <w:t>5</w:t>
      </w:r>
      <w:r>
        <w:rPr>
          <w:rFonts w:ascii="仿宋_GB2312" w:hAnsi="??" w:eastAsia="仿宋_GB2312"/>
          <w:sz w:val="32"/>
          <w:szCs w:val="32"/>
        </w:rPr>
        <w:t>.</w:t>
      </w:r>
      <w:r>
        <w:rPr>
          <w:rFonts w:hint="eastAsia" w:ascii="仿宋_GB2312" w:hAnsi="??" w:eastAsia="仿宋_GB2312"/>
          <w:b/>
          <w:sz w:val="32"/>
          <w:szCs w:val="32"/>
        </w:rPr>
        <w:t>卫生健康支出（类）基层医疗卫生机构（款）其他基层医疗卫生机构支出（项）。</w:t>
      </w:r>
    </w:p>
    <w:p w14:paraId="7A85C886">
      <w:pPr>
        <w:ind w:firstLine="640" w:firstLineChars="200"/>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0</w:t>
      </w:r>
      <w:r>
        <w:rPr>
          <w:rFonts w:hint="eastAsia" w:ascii="仿宋_GB2312" w:hAnsi="??" w:eastAsia="仿宋_GB2312"/>
          <w:sz w:val="32"/>
          <w:szCs w:val="32"/>
        </w:rPr>
        <w:t>万元，支出决算为5.29万元，决算数大于预算数的主要原因：</w:t>
      </w:r>
      <w:r>
        <w:rPr>
          <w:rFonts w:hint="eastAsia" w:ascii="仿宋_GB2312" w:eastAsia="仿宋_GB2312"/>
          <w:sz w:val="32"/>
          <w:szCs w:val="32"/>
        </w:rPr>
        <w:t>一是基本药物制度补助资金</w:t>
      </w:r>
      <w:r>
        <w:rPr>
          <w:rFonts w:hint="eastAsia" w:ascii="仿宋_GB2312" w:eastAsia="仿宋_GB2312"/>
          <w:sz w:val="32"/>
          <w:szCs w:val="32"/>
          <w:lang w:val="en-US" w:eastAsia="zh-CN"/>
        </w:rPr>
        <w:t>5.29万元，为预算调剂指标，未做</w:t>
      </w:r>
      <w:r>
        <w:rPr>
          <w:rFonts w:hint="eastAsia" w:ascii="仿宋_GB2312" w:eastAsia="仿宋_GB2312"/>
          <w:sz w:val="32"/>
          <w:szCs w:val="32"/>
        </w:rPr>
        <w:t>年初预算。</w:t>
      </w:r>
    </w:p>
    <w:p w14:paraId="223FB070">
      <w:pPr>
        <w:ind w:firstLine="640" w:firstLineChars="200"/>
        <w:rPr>
          <w:rFonts w:ascii="仿宋_GB2312" w:hAnsi="??" w:eastAsia="仿宋_GB2312"/>
          <w:b/>
          <w:sz w:val="32"/>
          <w:szCs w:val="32"/>
        </w:rPr>
      </w:pPr>
      <w:r>
        <w:rPr>
          <w:rFonts w:hint="eastAsia" w:ascii="仿宋_GB2312" w:hAnsi="??" w:eastAsia="仿宋_GB2312"/>
          <w:bCs/>
          <w:sz w:val="32"/>
          <w:szCs w:val="32"/>
          <w:lang w:val="en-US" w:eastAsia="zh-CN"/>
        </w:rPr>
        <w:t>6</w:t>
      </w:r>
      <w:r>
        <w:rPr>
          <w:rFonts w:ascii="仿宋_GB2312" w:hAnsi="??" w:eastAsia="仿宋_GB2312"/>
          <w:b/>
          <w:sz w:val="32"/>
          <w:szCs w:val="32"/>
        </w:rPr>
        <w:t>.</w:t>
      </w:r>
      <w:r>
        <w:rPr>
          <w:rFonts w:hint="eastAsia" w:ascii="仿宋_GB2312" w:hAnsi="??" w:eastAsia="仿宋_GB2312"/>
          <w:b/>
          <w:sz w:val="32"/>
          <w:szCs w:val="32"/>
        </w:rPr>
        <w:t>卫生健康支出（类）公共卫生（款）妇幼保健机构（项）。</w:t>
      </w:r>
    </w:p>
    <w:p w14:paraId="2848B366">
      <w:pPr>
        <w:ind w:firstLine="640" w:firstLineChars="200"/>
        <w:rPr>
          <w:rFonts w:ascii="仿宋_GB2312" w:hAnsi="??" w:eastAsia="仿宋_GB2312"/>
          <w:sz w:val="32"/>
          <w:szCs w:val="32"/>
        </w:rPr>
      </w:pPr>
      <w:r>
        <w:rPr>
          <w:rFonts w:hint="eastAsia" w:ascii="仿宋_GB2312" w:hAnsi="??" w:eastAsia="仿宋_GB2312"/>
          <w:sz w:val="32"/>
          <w:szCs w:val="32"/>
        </w:rPr>
        <w:t>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0.07</w:t>
      </w:r>
      <w:r>
        <w:rPr>
          <w:rFonts w:hint="eastAsia" w:ascii="仿宋_GB2312" w:hAnsi="??" w:eastAsia="仿宋_GB2312"/>
          <w:sz w:val="32"/>
          <w:szCs w:val="32"/>
        </w:rPr>
        <w:t>万元。决算数大于预算数的主要原因：妇幼健康服务</w:t>
      </w:r>
      <w:r>
        <w:rPr>
          <w:rFonts w:hint="eastAsia" w:ascii="仿宋_GB2312" w:hAnsi="??" w:eastAsia="仿宋_GB2312"/>
          <w:sz w:val="32"/>
          <w:szCs w:val="32"/>
          <w:lang w:val="en-US" w:eastAsia="zh-CN"/>
        </w:rPr>
        <w:t>金额0.07万元，</w:t>
      </w:r>
      <w:r>
        <w:rPr>
          <w:rFonts w:hint="eastAsia" w:ascii="仿宋_GB2312" w:hAnsi="??" w:eastAsia="仿宋_GB2312"/>
          <w:sz w:val="32"/>
          <w:szCs w:val="32"/>
        </w:rPr>
        <w:t>无年初预算。</w:t>
      </w:r>
    </w:p>
    <w:p w14:paraId="2A1EA3B2">
      <w:pPr>
        <w:ind w:firstLine="640" w:firstLineChars="200"/>
        <w:rPr>
          <w:rFonts w:ascii="仿宋_GB2312" w:hAnsi="??" w:eastAsia="仿宋_GB2312"/>
          <w:b/>
          <w:sz w:val="32"/>
          <w:szCs w:val="32"/>
        </w:rPr>
      </w:pPr>
      <w:r>
        <w:rPr>
          <w:rFonts w:hint="eastAsia" w:ascii="仿宋_GB2312" w:hAnsi="??" w:eastAsia="仿宋_GB2312"/>
          <w:bCs/>
          <w:sz w:val="32"/>
          <w:szCs w:val="32"/>
          <w:lang w:val="en-US" w:eastAsia="zh-CN"/>
        </w:rPr>
        <w:t>7</w:t>
      </w:r>
      <w:r>
        <w:rPr>
          <w:rFonts w:ascii="仿宋_GB2312" w:hAnsi="??" w:eastAsia="仿宋_GB2312"/>
          <w:b/>
          <w:sz w:val="32"/>
          <w:szCs w:val="32"/>
        </w:rPr>
        <w:t>.</w:t>
      </w:r>
      <w:r>
        <w:rPr>
          <w:rFonts w:hint="eastAsia" w:ascii="仿宋_GB2312" w:hAnsi="??" w:eastAsia="仿宋_GB2312"/>
          <w:b/>
          <w:sz w:val="32"/>
          <w:szCs w:val="32"/>
        </w:rPr>
        <w:t>卫生健康支出（类）公共卫生（款）基本公共卫生服务（项）。</w:t>
      </w:r>
    </w:p>
    <w:p w14:paraId="706EDAB1">
      <w:pPr>
        <w:ind w:firstLine="640" w:firstLineChars="200"/>
      </w:pPr>
      <w:r>
        <w:rPr>
          <w:rFonts w:hint="eastAsia" w:ascii="仿宋_GB2312" w:hAnsi="??" w:eastAsia="仿宋_GB2312"/>
          <w:sz w:val="32"/>
          <w:szCs w:val="32"/>
        </w:rPr>
        <w:t>年初预算为</w:t>
      </w:r>
      <w:r>
        <w:rPr>
          <w:rFonts w:hint="eastAsia" w:ascii="仿宋_GB2312" w:hAnsi="??" w:eastAsia="仿宋_GB2312"/>
          <w:sz w:val="32"/>
          <w:szCs w:val="32"/>
          <w:lang w:val="en-US" w:eastAsia="zh-CN"/>
        </w:rPr>
        <w:t>0</w:t>
      </w:r>
      <w:r>
        <w:rPr>
          <w:rFonts w:hint="eastAsia" w:ascii="仿宋_GB2312" w:hAnsi="??" w:eastAsia="仿宋_GB2312"/>
          <w:sz w:val="32"/>
          <w:szCs w:val="32"/>
        </w:rPr>
        <w:t>万元，支出决算为65.63万元，决算数大于预算数的主要原因：</w:t>
      </w:r>
      <w:r>
        <w:rPr>
          <w:rFonts w:hint="eastAsia" w:ascii="仿宋_GB2312" w:eastAsia="仿宋_GB2312"/>
          <w:sz w:val="32"/>
          <w:szCs w:val="32"/>
        </w:rPr>
        <w:t>一是基本公共卫生服务补助资金</w:t>
      </w:r>
      <w:r>
        <w:rPr>
          <w:rFonts w:hint="eastAsia" w:ascii="仿宋_GB2312" w:hAnsi="??" w:eastAsia="仿宋_GB2312"/>
          <w:sz w:val="32"/>
          <w:szCs w:val="32"/>
        </w:rPr>
        <w:t>65.63</w:t>
      </w:r>
      <w:r>
        <w:rPr>
          <w:rFonts w:hint="eastAsia" w:ascii="仿宋_GB2312" w:eastAsia="仿宋_GB2312"/>
          <w:sz w:val="32"/>
          <w:szCs w:val="32"/>
          <w:lang w:val="en-US" w:eastAsia="zh-CN"/>
        </w:rPr>
        <w:t>万元，为预算调剂指标，未做</w:t>
      </w:r>
      <w:r>
        <w:rPr>
          <w:rFonts w:hint="eastAsia" w:ascii="仿宋_GB2312" w:eastAsia="仿宋_GB2312"/>
          <w:sz w:val="32"/>
          <w:szCs w:val="32"/>
        </w:rPr>
        <w:t>年初预算。</w:t>
      </w:r>
    </w:p>
    <w:p w14:paraId="1685E046">
      <w:pPr>
        <w:ind w:firstLine="640" w:firstLineChars="200"/>
        <w:rPr>
          <w:rFonts w:ascii="仿宋_GB2312" w:hAnsi="??" w:eastAsia="仿宋_GB2312"/>
          <w:b/>
          <w:sz w:val="32"/>
          <w:szCs w:val="32"/>
        </w:rPr>
      </w:pPr>
      <w:r>
        <w:rPr>
          <w:rFonts w:hint="eastAsia" w:ascii="仿宋_GB2312" w:hAnsi="??" w:eastAsia="仿宋_GB2312"/>
          <w:bCs/>
          <w:sz w:val="32"/>
          <w:szCs w:val="32"/>
          <w:lang w:val="en-US" w:eastAsia="zh-CN"/>
        </w:rPr>
        <w:t>8</w:t>
      </w:r>
      <w:r>
        <w:rPr>
          <w:rFonts w:ascii="仿宋_GB2312" w:hAnsi="??" w:eastAsia="仿宋_GB2312"/>
          <w:b/>
          <w:sz w:val="32"/>
          <w:szCs w:val="32"/>
        </w:rPr>
        <w:t>.</w:t>
      </w:r>
      <w:r>
        <w:rPr>
          <w:rFonts w:hint="eastAsia" w:ascii="仿宋_GB2312" w:hAnsi="??" w:eastAsia="仿宋_GB2312"/>
          <w:b/>
          <w:sz w:val="32"/>
          <w:szCs w:val="32"/>
        </w:rPr>
        <w:t>卫生健康支出（类）公共卫生（款）重大公共卫生服务（项）。</w:t>
      </w:r>
    </w:p>
    <w:p w14:paraId="76E41B90">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0</w:t>
      </w:r>
      <w:r>
        <w:rPr>
          <w:rFonts w:hint="eastAsia" w:ascii="仿宋_GB2312" w:hAnsi="??" w:eastAsia="仿宋_GB2312"/>
          <w:sz w:val="32"/>
          <w:szCs w:val="32"/>
        </w:rPr>
        <w:t>万元，支出决算为1.39万元，决算数大于预算数的主要原因：</w:t>
      </w:r>
      <w:r>
        <w:rPr>
          <w:rFonts w:hint="eastAsia" w:ascii="仿宋_GB2312" w:eastAsia="仿宋_GB2312"/>
          <w:sz w:val="32"/>
          <w:szCs w:val="32"/>
        </w:rPr>
        <w:t>一是重大传染病防控经费</w:t>
      </w:r>
      <w:r>
        <w:rPr>
          <w:rFonts w:hint="eastAsia" w:ascii="仿宋_GB2312" w:eastAsia="仿宋_GB2312"/>
          <w:sz w:val="32"/>
          <w:szCs w:val="32"/>
          <w:lang w:val="en-US" w:eastAsia="zh-CN"/>
        </w:rPr>
        <w:t>合计</w:t>
      </w:r>
      <w:r>
        <w:rPr>
          <w:rFonts w:hint="eastAsia" w:ascii="仿宋_GB2312" w:hAnsi="??" w:eastAsia="仿宋_GB2312"/>
          <w:sz w:val="32"/>
          <w:szCs w:val="32"/>
        </w:rPr>
        <w:t>1.39万元</w:t>
      </w:r>
      <w:r>
        <w:rPr>
          <w:rFonts w:hint="eastAsia" w:ascii="仿宋_GB2312" w:eastAsia="仿宋_GB2312"/>
          <w:sz w:val="32"/>
          <w:szCs w:val="32"/>
          <w:lang w:val="en-US" w:eastAsia="zh-CN"/>
        </w:rPr>
        <w:t>，为预算调剂指标，未做年初预算</w:t>
      </w:r>
      <w:r>
        <w:rPr>
          <w:rFonts w:hint="eastAsia" w:ascii="仿宋_GB2312" w:eastAsia="仿宋_GB2312"/>
          <w:sz w:val="32"/>
          <w:szCs w:val="32"/>
        </w:rPr>
        <w:t>。</w:t>
      </w:r>
    </w:p>
    <w:p w14:paraId="2950DF36">
      <w:pPr>
        <w:spacing w:before="100" w:beforeAutospacing="1" w:after="100" w:afterAutospacing="1" w:line="580" w:lineRule="exact"/>
        <w:ind w:firstLine="640" w:firstLineChars="200"/>
        <w:contextualSpacing/>
        <w:rPr>
          <w:rFonts w:ascii="仿宋_GB2312" w:hAnsi="??" w:eastAsia="仿宋_GB2312"/>
          <w:b/>
          <w:sz w:val="32"/>
          <w:szCs w:val="32"/>
        </w:rPr>
      </w:pPr>
      <w:r>
        <w:rPr>
          <w:rFonts w:hint="eastAsia" w:ascii="仿宋_GB2312" w:hAnsi="??" w:eastAsia="仿宋_GB2312"/>
          <w:bCs/>
          <w:sz w:val="32"/>
          <w:szCs w:val="32"/>
          <w:lang w:val="en-US" w:eastAsia="zh-CN"/>
        </w:rPr>
        <w:t>9</w:t>
      </w:r>
      <w:r>
        <w:rPr>
          <w:rFonts w:ascii="仿宋_GB2312" w:hAnsi="??" w:eastAsia="仿宋_GB2312"/>
          <w:b/>
          <w:sz w:val="32"/>
          <w:szCs w:val="32"/>
        </w:rPr>
        <w:t>.</w:t>
      </w:r>
      <w:r>
        <w:rPr>
          <w:rFonts w:hint="eastAsia" w:ascii="仿宋_GB2312" w:hAnsi="??" w:eastAsia="仿宋_GB2312"/>
          <w:b/>
          <w:sz w:val="32"/>
          <w:szCs w:val="32"/>
        </w:rPr>
        <w:t>卫生健康支出（类）公共卫生（款）其他公共卫生支出。</w:t>
      </w:r>
    </w:p>
    <w:p w14:paraId="45DECC4D">
      <w:pPr>
        <w:spacing w:before="100" w:beforeAutospacing="1" w:after="100" w:afterAutospacing="1" w:line="580" w:lineRule="exact"/>
        <w:ind w:firstLine="640" w:firstLineChars="200"/>
        <w:contextualSpacing/>
        <w:rPr>
          <w:rFonts w:ascii="仿宋_GB2312" w:hAnsi="??" w:eastAsia="仿宋_GB2312"/>
          <w:b/>
          <w:sz w:val="32"/>
          <w:szCs w:val="32"/>
        </w:rPr>
      </w:pPr>
      <w:r>
        <w:rPr>
          <w:rFonts w:hint="eastAsia" w:ascii="仿宋_GB2312" w:hAnsi="??" w:eastAsia="仿宋_GB2312"/>
          <w:sz w:val="32"/>
          <w:szCs w:val="32"/>
        </w:rPr>
        <w:t>年初预算为</w:t>
      </w:r>
      <w:r>
        <w:rPr>
          <w:rFonts w:ascii="仿宋_GB2312" w:hAnsi="??" w:eastAsia="仿宋_GB2312"/>
          <w:sz w:val="32"/>
          <w:szCs w:val="32"/>
        </w:rPr>
        <w:t>0</w:t>
      </w:r>
      <w:r>
        <w:rPr>
          <w:rFonts w:hint="eastAsia" w:ascii="仿宋_GB2312" w:hAnsi="??" w:eastAsia="仿宋_GB2312"/>
          <w:sz w:val="32"/>
          <w:szCs w:val="32"/>
        </w:rPr>
        <w:t>万元，支出决算为2.06万元，决算数大于预算数的主要原因：</w:t>
      </w:r>
      <w:r>
        <w:rPr>
          <w:rFonts w:hint="eastAsia" w:ascii="仿宋_GB2312" w:eastAsia="仿宋_GB2312"/>
          <w:sz w:val="32"/>
          <w:szCs w:val="32"/>
        </w:rPr>
        <w:t>一是</w:t>
      </w:r>
      <w:r>
        <w:rPr>
          <w:rFonts w:hint="eastAsia" w:ascii="仿宋_GB2312" w:hAnsi="??" w:eastAsia="仿宋_GB2312"/>
          <w:sz w:val="32"/>
          <w:szCs w:val="32"/>
        </w:rPr>
        <w:t>卫生健康发展专项资金</w:t>
      </w:r>
      <w:r>
        <w:rPr>
          <w:rFonts w:hint="eastAsia" w:ascii="仿宋_GB2312" w:hAnsi="??" w:eastAsia="仿宋_GB2312"/>
          <w:sz w:val="32"/>
          <w:szCs w:val="32"/>
          <w:lang w:val="en-US" w:eastAsia="zh-CN"/>
        </w:rPr>
        <w:t>1.49万元</w:t>
      </w:r>
      <w:r>
        <w:rPr>
          <w:rFonts w:hint="eastAsia" w:ascii="仿宋_GB2312" w:eastAsia="仿宋_GB2312"/>
          <w:sz w:val="32"/>
          <w:szCs w:val="32"/>
        </w:rPr>
        <w:t>是中央直达资金无需做年初预算；二是免费接种乙肝疫苗经费</w:t>
      </w:r>
      <w:r>
        <w:rPr>
          <w:rFonts w:hint="eastAsia" w:ascii="仿宋_GB2312" w:eastAsia="仿宋_GB2312"/>
          <w:sz w:val="32"/>
          <w:szCs w:val="32"/>
          <w:lang w:val="en-US" w:eastAsia="zh-CN"/>
        </w:rPr>
        <w:t>0.57万元</w:t>
      </w:r>
      <w:r>
        <w:rPr>
          <w:rFonts w:hint="eastAsia" w:ascii="仿宋_GB2312" w:eastAsia="仿宋_GB2312"/>
          <w:sz w:val="32"/>
          <w:szCs w:val="32"/>
        </w:rPr>
        <w:t>是由县卫健委通过指标调整下达我单位</w:t>
      </w:r>
      <w:r>
        <w:rPr>
          <w:rFonts w:hint="eastAsia" w:ascii="仿宋_GB2312" w:eastAsia="仿宋_GB2312"/>
          <w:sz w:val="32"/>
          <w:szCs w:val="32"/>
          <w:lang w:eastAsia="zh-CN"/>
        </w:rPr>
        <w:t>，</w:t>
      </w:r>
      <w:r>
        <w:rPr>
          <w:rFonts w:hint="eastAsia" w:ascii="仿宋_GB2312" w:eastAsia="仿宋_GB2312"/>
          <w:sz w:val="32"/>
          <w:szCs w:val="32"/>
          <w:lang w:val="en-US" w:eastAsia="zh-CN"/>
        </w:rPr>
        <w:t>无</w:t>
      </w:r>
      <w:r>
        <w:rPr>
          <w:rFonts w:hint="eastAsia" w:ascii="仿宋_GB2312" w:eastAsia="仿宋_GB2312"/>
          <w:sz w:val="32"/>
          <w:szCs w:val="32"/>
        </w:rPr>
        <w:t>年初预算。</w:t>
      </w:r>
    </w:p>
    <w:p w14:paraId="17DE66BD">
      <w:pPr>
        <w:ind w:firstLine="640" w:firstLineChars="200"/>
        <w:rPr>
          <w:rFonts w:ascii="仿宋_GB2312" w:hAnsi="??" w:eastAsia="仿宋_GB2312"/>
          <w:b/>
          <w:sz w:val="32"/>
          <w:szCs w:val="32"/>
        </w:rPr>
      </w:pPr>
      <w:r>
        <w:rPr>
          <w:rFonts w:ascii="仿宋_GB2312" w:hAnsi="??" w:eastAsia="仿宋_GB2312"/>
          <w:bCs/>
          <w:sz w:val="32"/>
          <w:szCs w:val="32"/>
        </w:rPr>
        <w:t>1</w:t>
      </w:r>
      <w:r>
        <w:rPr>
          <w:rFonts w:hint="eastAsia" w:ascii="仿宋_GB2312" w:hAnsi="??" w:eastAsia="仿宋_GB2312"/>
          <w:bCs/>
          <w:sz w:val="32"/>
          <w:szCs w:val="32"/>
          <w:lang w:val="en-US" w:eastAsia="zh-CN"/>
        </w:rPr>
        <w:t>0</w:t>
      </w:r>
      <w:r>
        <w:rPr>
          <w:rFonts w:ascii="仿宋_GB2312" w:hAnsi="??" w:eastAsia="仿宋_GB2312"/>
          <w:b/>
          <w:sz w:val="32"/>
          <w:szCs w:val="32"/>
        </w:rPr>
        <w:t>.</w:t>
      </w:r>
      <w:r>
        <w:rPr>
          <w:rFonts w:hint="eastAsia" w:ascii="仿宋_GB2312" w:hAnsi="??" w:eastAsia="仿宋_GB2312"/>
          <w:b/>
          <w:sz w:val="32"/>
          <w:szCs w:val="32"/>
        </w:rPr>
        <w:t>卫生健康支出（类）行政事业单位医疗（款）事业单位医疗（项）。</w:t>
      </w:r>
    </w:p>
    <w:p w14:paraId="30F7EBF4">
      <w:pPr>
        <w:ind w:firstLine="640" w:firstLineChars="200"/>
        <w:rPr>
          <w:rFonts w:hint="eastAsia" w:ascii="仿宋_GB2312" w:hAnsi="??" w:eastAsia="仿宋_GB2312"/>
          <w:sz w:val="32"/>
          <w:szCs w:val="32"/>
        </w:rPr>
      </w:pPr>
      <w:r>
        <w:rPr>
          <w:rFonts w:hint="eastAsia" w:ascii="仿宋_GB2312" w:hAnsi="??" w:eastAsia="仿宋_GB2312"/>
          <w:sz w:val="32"/>
          <w:szCs w:val="32"/>
        </w:rPr>
        <w:t>年初预算为6.04万元，支出决算为6.04万元，完成年初预算的</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w:t>
      </w:r>
    </w:p>
    <w:p w14:paraId="5919C3F1">
      <w:pPr>
        <w:ind w:firstLine="640" w:firstLineChars="200"/>
        <w:rPr>
          <w:rFonts w:ascii="仿宋_GB2312" w:hAnsi="??" w:eastAsia="仿宋_GB2312"/>
          <w:b/>
          <w:sz w:val="32"/>
          <w:szCs w:val="32"/>
        </w:rPr>
      </w:pPr>
      <w:r>
        <w:rPr>
          <w:rFonts w:ascii="仿宋_GB2312" w:hAnsi="??" w:eastAsia="仿宋_GB2312"/>
          <w:bCs/>
          <w:sz w:val="32"/>
          <w:szCs w:val="32"/>
        </w:rPr>
        <w:t>1</w:t>
      </w:r>
      <w:r>
        <w:rPr>
          <w:rFonts w:hint="eastAsia" w:ascii="仿宋_GB2312" w:hAnsi="??" w:eastAsia="仿宋_GB2312"/>
          <w:bCs/>
          <w:sz w:val="32"/>
          <w:szCs w:val="32"/>
          <w:lang w:val="en-US" w:eastAsia="zh-CN"/>
        </w:rPr>
        <w:t>1</w:t>
      </w:r>
      <w:r>
        <w:rPr>
          <w:rFonts w:ascii="仿宋_GB2312" w:hAnsi="??" w:eastAsia="仿宋_GB2312"/>
          <w:b/>
          <w:sz w:val="32"/>
          <w:szCs w:val="32"/>
        </w:rPr>
        <w:t>.</w:t>
      </w:r>
      <w:r>
        <w:rPr>
          <w:rFonts w:hint="eastAsia" w:ascii="仿宋_GB2312" w:hAnsi="??" w:eastAsia="仿宋_GB2312"/>
          <w:b/>
          <w:sz w:val="32"/>
          <w:szCs w:val="32"/>
        </w:rPr>
        <w:t>卫生健康支出（类）行政事业单位医疗（款）公务员医疗补助（项）。</w:t>
      </w:r>
    </w:p>
    <w:p w14:paraId="4A0EA186">
      <w:pPr>
        <w:ind w:firstLine="640" w:firstLineChars="200"/>
        <w:rPr>
          <w:rFonts w:ascii="仿宋_GB2312" w:hAnsi="??" w:eastAsia="仿宋_GB2312"/>
          <w:sz w:val="32"/>
          <w:szCs w:val="32"/>
        </w:rPr>
      </w:pPr>
      <w:r>
        <w:rPr>
          <w:rFonts w:hint="eastAsia" w:ascii="仿宋_GB2312" w:hAnsi="??" w:eastAsia="仿宋_GB2312"/>
          <w:sz w:val="32"/>
          <w:szCs w:val="32"/>
        </w:rPr>
        <w:t>年初预算为12.94万元，支出决算为12.94万元，完成年初预算的</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w:t>
      </w:r>
    </w:p>
    <w:p w14:paraId="58F91CB6">
      <w:pPr>
        <w:ind w:firstLine="640" w:firstLineChars="200"/>
        <w:rPr>
          <w:rFonts w:ascii="仿宋_GB2312" w:hAnsi="??" w:eastAsia="仿宋_GB2312"/>
          <w:b/>
          <w:sz w:val="32"/>
          <w:szCs w:val="32"/>
        </w:rPr>
      </w:pPr>
      <w:r>
        <w:rPr>
          <w:rFonts w:ascii="仿宋_GB2312" w:hAnsi="??" w:eastAsia="仿宋_GB2312"/>
          <w:bCs/>
          <w:sz w:val="32"/>
          <w:szCs w:val="32"/>
        </w:rPr>
        <w:t>1</w:t>
      </w:r>
      <w:r>
        <w:rPr>
          <w:rFonts w:hint="eastAsia" w:ascii="仿宋_GB2312" w:hAnsi="??" w:eastAsia="仿宋_GB2312"/>
          <w:bCs/>
          <w:sz w:val="32"/>
          <w:szCs w:val="32"/>
          <w:lang w:val="en-US" w:eastAsia="zh-CN"/>
        </w:rPr>
        <w:t>2</w:t>
      </w:r>
      <w:r>
        <w:rPr>
          <w:rFonts w:ascii="仿宋_GB2312" w:hAnsi="??" w:eastAsia="仿宋_GB2312"/>
          <w:b/>
          <w:sz w:val="32"/>
          <w:szCs w:val="32"/>
        </w:rPr>
        <w:t>.</w:t>
      </w:r>
      <w:r>
        <w:rPr>
          <w:rFonts w:hint="eastAsia" w:ascii="仿宋_GB2312" w:hAnsi="??" w:eastAsia="仿宋_GB2312"/>
          <w:b/>
          <w:sz w:val="32"/>
          <w:szCs w:val="32"/>
        </w:rPr>
        <w:t>卫生健康支出（类）老龄卫生健康事务（款）老龄卫生健康事务（项）。</w:t>
      </w:r>
    </w:p>
    <w:p w14:paraId="6BA316FD">
      <w:pPr>
        <w:spacing w:before="100" w:beforeAutospacing="1" w:after="100" w:afterAutospacing="1" w:line="580" w:lineRule="exact"/>
        <w:ind w:firstLine="640" w:firstLineChars="200"/>
        <w:contextualSpacing/>
        <w:rPr>
          <w:rFonts w:ascii="仿宋_GB2312" w:hAnsi="??" w:eastAsia="仿宋_GB2312"/>
          <w:b/>
          <w:sz w:val="32"/>
          <w:szCs w:val="32"/>
        </w:rPr>
      </w:pPr>
      <w:r>
        <w:rPr>
          <w:rFonts w:hint="eastAsia" w:ascii="仿宋_GB2312" w:hAnsi="??" w:eastAsia="仿宋_GB2312"/>
          <w:sz w:val="32"/>
          <w:szCs w:val="32"/>
        </w:rPr>
        <w:t>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0.65</w:t>
      </w:r>
      <w:r>
        <w:rPr>
          <w:rFonts w:hint="eastAsia" w:ascii="仿宋_GB2312" w:hAnsi="??" w:eastAsia="仿宋_GB2312"/>
          <w:sz w:val="32"/>
          <w:szCs w:val="32"/>
        </w:rPr>
        <w:t>万元，决算数大于预算数的主要原因：</w:t>
      </w:r>
      <w:r>
        <w:rPr>
          <w:rFonts w:hint="eastAsia" w:ascii="仿宋_GB2312" w:eastAsia="仿宋_GB2312"/>
          <w:sz w:val="32"/>
          <w:szCs w:val="32"/>
        </w:rPr>
        <w:t>一是</w:t>
      </w:r>
      <w:r>
        <w:rPr>
          <w:rFonts w:ascii="仿宋_GB2312" w:eastAsia="仿宋_GB2312"/>
          <w:sz w:val="32"/>
          <w:szCs w:val="32"/>
        </w:rPr>
        <w:t>2024</w:t>
      </w:r>
      <w:r>
        <w:rPr>
          <w:rFonts w:hint="eastAsia" w:ascii="仿宋_GB2312" w:eastAsia="仿宋_GB2312"/>
          <w:sz w:val="32"/>
          <w:szCs w:val="32"/>
        </w:rPr>
        <w:t>年认知障碍老年人数字疗法干预项目资金是由县卫健委通过指标调整下达我单位</w:t>
      </w:r>
      <w:r>
        <w:rPr>
          <w:rFonts w:hint="eastAsia" w:ascii="仿宋_GB2312" w:eastAsia="仿宋_GB2312"/>
          <w:sz w:val="32"/>
          <w:szCs w:val="32"/>
          <w:lang w:eastAsia="zh-CN"/>
        </w:rPr>
        <w:t>，</w:t>
      </w:r>
      <w:r>
        <w:rPr>
          <w:rFonts w:hint="eastAsia" w:ascii="仿宋_GB2312" w:eastAsia="仿宋_GB2312"/>
          <w:sz w:val="32"/>
          <w:szCs w:val="32"/>
          <w:lang w:val="en-US" w:eastAsia="zh-CN"/>
        </w:rPr>
        <w:t>无年初预算</w:t>
      </w:r>
      <w:r>
        <w:rPr>
          <w:rFonts w:hint="eastAsia" w:ascii="仿宋_GB2312" w:eastAsia="仿宋_GB2312"/>
          <w:sz w:val="32"/>
          <w:szCs w:val="32"/>
        </w:rPr>
        <w:t>。</w:t>
      </w:r>
    </w:p>
    <w:p w14:paraId="4C12EC36">
      <w:pPr>
        <w:ind w:firstLine="800" w:firstLineChars="250"/>
        <w:rPr>
          <w:rFonts w:ascii="仿宋_GB2312" w:hAnsi="??" w:eastAsia="仿宋_GB2312"/>
          <w:b/>
          <w:sz w:val="32"/>
          <w:szCs w:val="32"/>
        </w:rPr>
      </w:pPr>
      <w:r>
        <w:rPr>
          <w:rFonts w:ascii="仿宋_GB2312" w:hAnsi="??" w:eastAsia="仿宋_GB2312"/>
          <w:sz w:val="32"/>
          <w:szCs w:val="32"/>
        </w:rPr>
        <w:t>1</w:t>
      </w:r>
      <w:r>
        <w:rPr>
          <w:rFonts w:hint="eastAsia" w:ascii="仿宋_GB2312" w:hAnsi="??" w:eastAsia="仿宋_GB2312"/>
          <w:sz w:val="32"/>
          <w:szCs w:val="32"/>
          <w:lang w:val="en-US" w:eastAsia="zh-CN"/>
        </w:rPr>
        <w:t>3</w:t>
      </w:r>
      <w:r>
        <w:rPr>
          <w:rFonts w:ascii="仿宋_GB2312" w:hAnsi="??" w:eastAsia="仿宋_GB2312"/>
          <w:sz w:val="32"/>
          <w:szCs w:val="32"/>
        </w:rPr>
        <w:t>.</w:t>
      </w:r>
      <w:r>
        <w:rPr>
          <w:rFonts w:hint="eastAsia" w:ascii="仿宋_GB2312" w:hAnsi="??" w:eastAsia="仿宋_GB2312"/>
          <w:b/>
          <w:sz w:val="32"/>
          <w:szCs w:val="32"/>
        </w:rPr>
        <w:t>卫生健康支出（类）其他卫生健康支出（款）其他卫生健康支出（项）。</w:t>
      </w:r>
    </w:p>
    <w:p w14:paraId="4D5E01AC">
      <w:pPr>
        <w:ind w:firstLine="480" w:firstLineChars="150"/>
        <w:rPr>
          <w:rFonts w:hint="default" w:ascii="仿宋_GB2312" w:hAnsi="??" w:eastAsia="仿宋_GB2312"/>
          <w:sz w:val="32"/>
          <w:szCs w:val="32"/>
          <w:lang w:val="en-US" w:eastAsia="zh-CN"/>
        </w:rPr>
      </w:pPr>
      <w:r>
        <w:rPr>
          <w:rFonts w:hint="eastAsia" w:ascii="仿宋_GB2312" w:hAnsi="??" w:eastAsia="仿宋_GB2312"/>
          <w:sz w:val="32"/>
          <w:szCs w:val="32"/>
        </w:rPr>
        <w:t>年初预算为31.22万元，支出决算为</w:t>
      </w:r>
      <w:r>
        <w:rPr>
          <w:rFonts w:hint="eastAsia" w:ascii="仿宋_GB2312" w:hAnsi="??" w:eastAsia="仿宋_GB2312"/>
          <w:sz w:val="32"/>
          <w:szCs w:val="32"/>
          <w:lang w:val="en-US" w:eastAsia="zh-CN"/>
        </w:rPr>
        <w:t>44.3</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141.9</w:t>
      </w:r>
      <w:r>
        <w:rPr>
          <w:rFonts w:ascii="仿宋_GB2312" w:hAnsi="??" w:eastAsia="仿宋_GB2312"/>
          <w:sz w:val="32"/>
          <w:szCs w:val="32"/>
        </w:rPr>
        <w:t>%</w:t>
      </w:r>
      <w:r>
        <w:rPr>
          <w:rFonts w:hint="eastAsia" w:ascii="仿宋_GB2312" w:hAnsi="??" w:eastAsia="仿宋_GB2312"/>
          <w:sz w:val="32"/>
          <w:szCs w:val="32"/>
        </w:rPr>
        <w:t>。决算数大于预算数的主要原因：</w:t>
      </w:r>
      <w:r>
        <w:rPr>
          <w:rFonts w:hint="eastAsia" w:ascii="仿宋_GB2312" w:hAnsi="??" w:eastAsia="仿宋_GB2312"/>
          <w:sz w:val="32"/>
          <w:szCs w:val="32"/>
          <w:lang w:val="en-US" w:eastAsia="zh-CN"/>
        </w:rPr>
        <w:t>2024年农场新调入1名员工，导致人员经费增加。</w:t>
      </w:r>
    </w:p>
    <w:p w14:paraId="00250544">
      <w:pPr>
        <w:ind w:firstLine="640" w:firstLineChars="200"/>
        <w:rPr>
          <w:rFonts w:ascii="仿宋_GB2312" w:hAnsi="??" w:eastAsia="仿宋_GB2312"/>
          <w:b/>
          <w:sz w:val="32"/>
          <w:szCs w:val="32"/>
        </w:rPr>
      </w:pPr>
      <w:r>
        <w:rPr>
          <w:rFonts w:ascii="仿宋_GB2312" w:hAnsi="??" w:eastAsia="仿宋_GB2312"/>
          <w:sz w:val="32"/>
          <w:szCs w:val="32"/>
        </w:rPr>
        <w:t>1</w:t>
      </w:r>
      <w:r>
        <w:rPr>
          <w:rFonts w:hint="eastAsia" w:ascii="仿宋_GB2312" w:hAnsi="??" w:eastAsia="仿宋_GB2312"/>
          <w:sz w:val="32"/>
          <w:szCs w:val="32"/>
          <w:lang w:val="en-US" w:eastAsia="zh-CN"/>
        </w:rPr>
        <w:t>4</w:t>
      </w:r>
      <w:r>
        <w:rPr>
          <w:rFonts w:ascii="仿宋_GB2312" w:hAnsi="??" w:eastAsia="仿宋_GB2312"/>
          <w:sz w:val="32"/>
          <w:szCs w:val="32"/>
        </w:rPr>
        <w:t>.</w:t>
      </w:r>
      <w:r>
        <w:rPr>
          <w:rFonts w:hint="eastAsia" w:ascii="仿宋_GB2312" w:hAnsi="??" w:eastAsia="仿宋_GB2312"/>
          <w:b/>
          <w:sz w:val="32"/>
          <w:szCs w:val="32"/>
        </w:rPr>
        <w:t>住房保障支出（类）住房改革支出（款）住房公积金（项）。</w:t>
      </w:r>
    </w:p>
    <w:p w14:paraId="5D3D15F6">
      <w:pPr>
        <w:ind w:firstLine="640" w:firstLineChars="200"/>
        <w:rPr>
          <w:rFonts w:hint="eastAsia" w:ascii="仿宋_GB2312" w:hAnsi="??" w:eastAsia="仿宋_GB2312"/>
          <w:sz w:val="32"/>
          <w:szCs w:val="32"/>
        </w:rPr>
      </w:pPr>
      <w:r>
        <w:rPr>
          <w:rFonts w:hint="eastAsia" w:ascii="仿宋_GB2312" w:hAnsi="??" w:eastAsia="仿宋_GB2312"/>
          <w:sz w:val="32"/>
          <w:szCs w:val="32"/>
        </w:rPr>
        <w:t>年初预算为13.07万元，支出决算为13.07万元，完成年初预算的</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w:t>
      </w:r>
    </w:p>
    <w:p w14:paraId="6EAB98CA">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588683DF">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default" w:ascii="仿宋_GB2312" w:hAnsi="ˎ̥" w:eastAsia="仿宋_GB2312"/>
          <w:sz w:val="32"/>
          <w:szCs w:val="32"/>
          <w:lang w:val="en-US"/>
        </w:rPr>
        <w:t>2024</w:t>
      </w:r>
      <w:r>
        <w:rPr>
          <w:rFonts w:hint="eastAsia" w:ascii="仿宋_GB2312" w:hAnsi="ˎ̥" w:eastAsia="仿宋_GB2312"/>
          <w:sz w:val="32"/>
          <w:szCs w:val="32"/>
        </w:rPr>
        <w:t>年度财政拨款基本支出</w:t>
      </w:r>
      <w:r>
        <w:rPr>
          <w:rFonts w:hint="eastAsia" w:ascii="仿宋_GB2312" w:hAnsi="ˎ̥" w:eastAsia="仿宋_GB2312"/>
          <w:sz w:val="32"/>
          <w:szCs w:val="32"/>
          <w:lang w:val="en-US" w:eastAsia="zh-CN"/>
        </w:rPr>
        <w:t>169.68</w:t>
      </w:r>
      <w:r>
        <w:rPr>
          <w:rFonts w:hint="eastAsia" w:ascii="仿宋_GB2312" w:hAnsi="ˎ̥" w:eastAsia="仿宋_GB2312"/>
          <w:sz w:val="32"/>
          <w:szCs w:val="32"/>
        </w:rPr>
        <w:t>万元，其中：人员经费</w:t>
      </w:r>
      <w:r>
        <w:rPr>
          <w:rFonts w:ascii="仿宋_GB2312" w:hAnsi="ˎ̥" w:eastAsia="仿宋_GB2312"/>
          <w:color w:val="auto"/>
          <w:sz w:val="32"/>
          <w:szCs w:val="32"/>
          <w:lang w:val="en-US"/>
        </w:rPr>
        <w:t>166.09</w:t>
      </w:r>
      <w:r>
        <w:rPr>
          <w:rFonts w:hint="eastAsia" w:ascii="仿宋_GB2312" w:hAnsi="ˎ̥" w:eastAsia="仿宋_GB2312"/>
          <w:sz w:val="32"/>
          <w:szCs w:val="32"/>
        </w:rPr>
        <w:t>万元，主要包括：工资福利支出中的基本工资、津贴补贴、奖金、伙食补助费、绩效工资、机关事业单位基本养老保险缴费、职业年金缴费、职工基本医疗保险缴费、公务员医疗补助缴费、其他社会保障缴费、住房公积金、医疗费、其他工资福利支出；对个人和家庭的补助中的离休费、退休费、退职（役）费、抚恤金、生活补助、救济费、医疗费补助、助学金、奖励金、个人农业生产补贴、代缴社会保险费、其他对个人和家庭的补助。公用经费</w:t>
      </w:r>
      <w:r>
        <w:rPr>
          <w:rFonts w:ascii="仿宋_GB2312" w:hAnsi="ˎ̥" w:eastAsia="仿宋_GB2312"/>
          <w:color w:val="auto"/>
          <w:sz w:val="32"/>
          <w:szCs w:val="32"/>
          <w:lang w:val="en-US"/>
        </w:rPr>
        <w:t>3.59</w:t>
      </w:r>
      <w:r>
        <w:rPr>
          <w:rFonts w:hint="eastAsia" w:ascii="仿宋_GB2312" w:hAnsi="ˎ̥" w:eastAsia="仿宋_GB2312"/>
          <w:sz w:val="32"/>
          <w:szCs w:val="32"/>
        </w:rPr>
        <w:t>万元，主要包括：商品和服务支出中的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债务利息及费用支出中的国内债务付息及国外债务付息；资本性支出中的房屋建筑物</w:t>
      </w:r>
      <w:r>
        <w:rPr>
          <w:rFonts w:hint="eastAsia" w:ascii="仿宋_GB2312" w:hAnsi="ˎ̥" w:eastAsia="仿宋_GB2312"/>
          <w:sz w:val="32"/>
          <w:szCs w:val="32"/>
          <w:lang w:val="en-US" w:eastAsia="zh-CN"/>
        </w:rPr>
        <w:t>购</w:t>
      </w:r>
      <w:r>
        <w:rPr>
          <w:rFonts w:hint="eastAsia" w:ascii="仿宋_GB2312" w:hAnsi="ˎ̥" w:eastAsia="仿宋_GB2312"/>
          <w:sz w:val="32"/>
          <w:szCs w:val="32"/>
        </w:rPr>
        <w:t>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等；其他支出中的赠予、国家赔偿费用支出、对民间非营利组织和群众性自治组织补贴和其他支出。</w:t>
      </w:r>
    </w:p>
    <w:p w14:paraId="7241B08A">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643B855E">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57EFFDE6">
      <w:pPr>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2023</w:t>
      </w:r>
      <w:r>
        <w:rPr>
          <w:rFonts w:hint="eastAsia" w:ascii="仿宋_GB2312" w:hAnsi="??" w:eastAsia="仿宋_GB2312"/>
          <w:sz w:val="32"/>
          <w:szCs w:val="32"/>
        </w:rPr>
        <w:t>年度相比，政府性基金预算财政拨款支出增加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w:t>
      </w:r>
    </w:p>
    <w:p w14:paraId="06BD91A1">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08F1A76F">
      <w:pPr>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万元，本年没有发生相关的收支决算数据。</w:t>
      </w:r>
    </w:p>
    <w:p w14:paraId="2AA5798C">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0C7171EA">
      <w:pPr>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年度政府性基金预算财政拨款支出年初预算为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w:t>
      </w:r>
    </w:p>
    <w:p w14:paraId="101E92BC">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sz w:val="32"/>
          <w:szCs w:val="32"/>
        </w:rPr>
      </w:pPr>
      <w:r>
        <w:rPr>
          <w:rFonts w:hint="eastAsia" w:ascii="仿宋_GB2312" w:hAnsi="ˎ̥" w:eastAsia="仿宋_GB2312"/>
          <w:sz w:val="32"/>
          <w:szCs w:val="32"/>
        </w:rPr>
        <w:t xml:space="preserve"> </w:t>
      </w:r>
      <w:r>
        <w:rPr>
          <w:rFonts w:hint="eastAsia" w:ascii="黑体" w:hAnsi="黑体" w:eastAsia="黑体" w:cs="黑体"/>
          <w:bCs/>
          <w:sz w:val="32"/>
          <w:szCs w:val="32"/>
        </w:rPr>
        <w:t>八、国有资本经营预算财政拨款支出决算情况说明</w:t>
      </w:r>
    </w:p>
    <w:p w14:paraId="16009080">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6DBF4721">
      <w:pPr>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2023</w:t>
      </w:r>
      <w:r>
        <w:rPr>
          <w:rFonts w:hint="eastAsia" w:ascii="仿宋_GB2312" w:hAnsi="??" w:eastAsia="仿宋_GB2312"/>
          <w:sz w:val="32"/>
          <w:szCs w:val="32"/>
        </w:rPr>
        <w:t>年度相比，国有资本经营预算财政拨款支出增加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，本年没有发生相关的收支决算数据。</w:t>
      </w:r>
    </w:p>
    <w:p w14:paraId="7F0C568F">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3CAC4E76">
      <w:pPr>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万元，本年没有发生相关的收支决算数据。</w:t>
      </w:r>
    </w:p>
    <w:p w14:paraId="6DA2D679">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1B28ACB1">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年度国有资本经营预算财政拨款支出年初预算为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。本年没有发生相关的收支决算数据。</w:t>
      </w:r>
    </w:p>
    <w:p w14:paraId="5834EC2B">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仿宋_GB2312" w:hAnsi="ˎ̥" w:eastAsia="楷体_GB2312"/>
          <w:sz w:val="32"/>
          <w:szCs w:val="32"/>
        </w:rPr>
      </w:pPr>
      <w:r>
        <w:rPr>
          <w:rFonts w:hint="eastAsia" w:ascii="黑体" w:hAnsi="黑体" w:eastAsia="黑体" w:cs="黑体"/>
          <w:bCs/>
          <w:sz w:val="32"/>
          <w:szCs w:val="32"/>
        </w:rPr>
        <w:t>九、财政拨款“三公”经费支出决算情况说明</w:t>
      </w:r>
    </w:p>
    <w:p w14:paraId="18F9E7F4">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（一）财政拨款“三公”经费支出决算总体情况说明</w:t>
      </w:r>
    </w:p>
    <w:p w14:paraId="1367A270">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sz w:val="32"/>
          <w:szCs w:val="32"/>
        </w:rPr>
      </w:pPr>
      <w:r>
        <w:rPr>
          <w:rFonts w:hint="eastAsia" w:ascii="仿宋_GB2312" w:hAnsi="ˎ̥" w:eastAsia="仿宋_GB2312"/>
          <w:sz w:val="32"/>
          <w:szCs w:val="32"/>
        </w:rPr>
        <w:t xml:space="preserve">    </w:t>
      </w:r>
      <w:r>
        <w:rPr>
          <w:rFonts w:ascii="仿宋_GB2312" w:hAnsi="??" w:eastAsia="仿宋_GB2312"/>
          <w:sz w:val="32"/>
          <w:szCs w:val="32"/>
        </w:rPr>
        <w:t xml:space="preserve"> 2024</w:t>
      </w:r>
      <w:r>
        <w:rPr>
          <w:rFonts w:hint="eastAsia" w:ascii="仿宋_GB2312" w:hAnsi="??" w:eastAsia="仿宋_GB2312"/>
          <w:sz w:val="32"/>
          <w:szCs w:val="32"/>
        </w:rPr>
        <w:t>年度财政拨款“三公”经费支出预算为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万元，完成预算的</w:t>
      </w:r>
      <w:r>
        <w:rPr>
          <w:rFonts w:ascii="仿宋_GB2312" w:hAnsi="??" w:eastAsia="仿宋_GB2312"/>
          <w:sz w:val="32"/>
          <w:szCs w:val="32"/>
        </w:rPr>
        <w:t>0%</w:t>
      </w:r>
      <w:r>
        <w:rPr>
          <w:rFonts w:hint="eastAsia" w:ascii="仿宋_GB2312" w:hAnsi="??" w:eastAsia="仿宋_GB2312"/>
          <w:sz w:val="32"/>
          <w:szCs w:val="32"/>
        </w:rPr>
        <w:t>。</w:t>
      </w:r>
    </w:p>
    <w:p w14:paraId="0787B19B">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楷体" w:hAnsi="楷体" w:eastAsia="楷体" w:cs="楷体"/>
          <w:sz w:val="32"/>
          <w:szCs w:val="32"/>
        </w:rPr>
      </w:pPr>
      <w:r>
        <w:rPr>
          <w:rFonts w:hint="eastAsia" w:ascii="楷体" w:hAnsi="楷体" w:eastAsia="楷体" w:cs="楷体"/>
          <w:b/>
          <w:bCs/>
          <w:sz w:val="32"/>
          <w:szCs w:val="32"/>
        </w:rPr>
        <w:t xml:space="preserve">   </w:t>
      </w:r>
      <w:r>
        <w:rPr>
          <w:rFonts w:hint="eastAsia" w:ascii="楷体" w:hAnsi="楷体" w:eastAsia="楷体" w:cs="楷体"/>
          <w:sz w:val="32"/>
          <w:szCs w:val="32"/>
        </w:rPr>
        <w:t xml:space="preserve"> （二）财政拨款“三公”经费支出决算具体情况说明</w:t>
      </w:r>
    </w:p>
    <w:p w14:paraId="2F849680">
      <w:pPr>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年度财政拨款“三公”经费支出决算中，因公出国（境）费支出决算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。具体情况如下：</w:t>
      </w:r>
    </w:p>
    <w:p w14:paraId="22D2D1D3">
      <w:pPr>
        <w:ind w:firstLine="643" w:firstLineChars="200"/>
        <w:rPr>
          <w:rFonts w:ascii="仿宋_GB2312" w:hAnsi="??" w:eastAsia="仿宋_GB2312"/>
          <w:sz w:val="32"/>
          <w:szCs w:val="32"/>
        </w:rPr>
      </w:pPr>
      <w:r>
        <w:rPr>
          <w:rFonts w:ascii="仿宋_GB2312" w:hAnsi="??" w:eastAsia="仿宋_GB2312"/>
          <w:b/>
          <w:sz w:val="32"/>
          <w:szCs w:val="32"/>
        </w:rPr>
        <w:t>1.</w:t>
      </w:r>
      <w:r>
        <w:rPr>
          <w:rFonts w:hint="eastAsia" w:ascii="仿宋_GB2312" w:hAnsi="??" w:eastAsia="仿宋_GB2312"/>
          <w:b/>
          <w:sz w:val="32"/>
          <w:szCs w:val="32"/>
        </w:rPr>
        <w:t>因公出国（境）费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万元。全年安排因公出国（境）团组</w:t>
      </w:r>
      <w:r>
        <w:rPr>
          <w:rFonts w:ascii="仿宋_GB2312" w:hAnsi="??" w:eastAsia="仿宋_GB2312"/>
          <w:sz w:val="32"/>
          <w:szCs w:val="32"/>
        </w:rPr>
        <w:t>0</w:t>
      </w:r>
      <w:r>
        <w:rPr>
          <w:rFonts w:hint="eastAsia" w:ascii="仿宋_GB2312" w:hAnsi="??" w:eastAsia="仿宋_GB2312"/>
          <w:sz w:val="32"/>
          <w:szCs w:val="32"/>
        </w:rPr>
        <w:t>个，因公出国（境）</w:t>
      </w:r>
      <w:r>
        <w:rPr>
          <w:rFonts w:ascii="仿宋_GB2312" w:hAnsi="??" w:eastAsia="仿宋_GB2312"/>
          <w:sz w:val="32"/>
          <w:szCs w:val="32"/>
        </w:rPr>
        <w:t>0</w:t>
      </w:r>
      <w:r>
        <w:rPr>
          <w:rFonts w:hint="eastAsia" w:ascii="仿宋_GB2312" w:hAnsi="??" w:eastAsia="仿宋_GB2312"/>
          <w:sz w:val="32"/>
          <w:szCs w:val="32"/>
        </w:rPr>
        <w:t>人次。</w:t>
      </w:r>
    </w:p>
    <w:p w14:paraId="60F49C69">
      <w:pPr>
        <w:ind w:firstLine="640" w:firstLineChars="200"/>
        <w:rPr>
          <w:rFonts w:ascii="仿宋_GB2312" w:hAnsi="??" w:eastAsia="仿宋_GB2312"/>
          <w:sz w:val="32"/>
          <w:szCs w:val="32"/>
        </w:rPr>
      </w:pPr>
      <w:r>
        <w:rPr>
          <w:rFonts w:hint="eastAsia" w:ascii="仿宋_GB2312" w:hAnsi="??" w:eastAsia="仿宋_GB2312"/>
          <w:sz w:val="32"/>
          <w:szCs w:val="32"/>
        </w:rPr>
        <w:t>因公出国（境）费支出决算比预算数增加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。主要原因本单位没有因公出国（境）工作任务。</w:t>
      </w:r>
    </w:p>
    <w:p w14:paraId="5711B37C">
      <w:pPr>
        <w:rPr>
          <w:rFonts w:ascii="仿宋_GB2312" w:hAnsi="??" w:eastAsia="仿宋_GB2312"/>
          <w:sz w:val="32"/>
          <w:szCs w:val="32"/>
        </w:rPr>
      </w:pPr>
      <w:r>
        <w:rPr>
          <w:rFonts w:ascii="仿宋_GB2312" w:hAnsi="??" w:eastAsia="仿宋_GB2312"/>
          <w:b/>
          <w:sz w:val="32"/>
          <w:szCs w:val="32"/>
        </w:rPr>
        <w:t xml:space="preserve">    2.</w:t>
      </w:r>
      <w:r>
        <w:rPr>
          <w:rFonts w:hint="eastAsia" w:ascii="仿宋_GB2312" w:hAnsi="??" w:eastAsia="仿宋_GB2312"/>
          <w:b/>
          <w:sz w:val="32"/>
          <w:szCs w:val="32"/>
        </w:rPr>
        <w:t>公务用车购置及运行费支出</w:t>
      </w:r>
      <w:r>
        <w:rPr>
          <w:rFonts w:ascii="仿宋_GB2312" w:hAnsi="??" w:eastAsia="仿宋_GB2312"/>
          <w:sz w:val="32"/>
          <w:szCs w:val="32"/>
        </w:rPr>
        <w:t>0</w:t>
      </w:r>
      <w:r>
        <w:rPr>
          <w:rFonts w:hint="eastAsia" w:ascii="仿宋_GB2312" w:hAnsi="??" w:eastAsia="仿宋_GB2312"/>
          <w:sz w:val="32"/>
          <w:szCs w:val="32"/>
        </w:rPr>
        <w:t>万元。其中：</w:t>
      </w:r>
    </w:p>
    <w:p w14:paraId="19E493CC">
      <w:pPr>
        <w:ind w:firstLine="643" w:firstLineChars="200"/>
        <w:rPr>
          <w:rFonts w:ascii="仿宋_GB2312" w:hAnsi="??" w:eastAsia="仿宋_GB2312"/>
          <w:sz w:val="32"/>
          <w:szCs w:val="32"/>
        </w:rPr>
      </w:pPr>
      <w:r>
        <w:rPr>
          <w:rFonts w:hint="eastAsia" w:ascii="仿宋_GB2312" w:hAnsi="??" w:eastAsia="仿宋_GB2312"/>
          <w:b/>
          <w:sz w:val="32"/>
          <w:szCs w:val="32"/>
        </w:rPr>
        <w:t>公务用车购置支出</w:t>
      </w:r>
      <w:r>
        <w:rPr>
          <w:rFonts w:ascii="仿宋_GB2312" w:hAnsi="??" w:eastAsia="仿宋_GB2312"/>
          <w:sz w:val="32"/>
          <w:szCs w:val="32"/>
        </w:rPr>
        <w:t>0</w:t>
      </w:r>
      <w:r>
        <w:rPr>
          <w:rFonts w:hint="eastAsia" w:ascii="仿宋_GB2312" w:hAnsi="??" w:eastAsia="仿宋_GB2312"/>
          <w:sz w:val="32"/>
          <w:szCs w:val="32"/>
        </w:rPr>
        <w:t>万元，全年购置公务用车</w:t>
      </w:r>
      <w:r>
        <w:rPr>
          <w:rFonts w:ascii="仿宋_GB2312" w:hAnsi="??" w:eastAsia="仿宋_GB2312"/>
          <w:sz w:val="32"/>
          <w:szCs w:val="32"/>
        </w:rPr>
        <w:t>0</w:t>
      </w:r>
      <w:r>
        <w:rPr>
          <w:rFonts w:hint="eastAsia" w:ascii="仿宋_GB2312" w:hAnsi="??" w:eastAsia="仿宋_GB2312"/>
          <w:sz w:val="32"/>
          <w:szCs w:val="32"/>
        </w:rPr>
        <w:t>辆，年末公务用车保有量</w:t>
      </w:r>
      <w:r>
        <w:rPr>
          <w:rFonts w:ascii="仿宋_GB2312" w:hAnsi="??" w:eastAsia="仿宋_GB2312"/>
          <w:sz w:val="32"/>
          <w:szCs w:val="32"/>
        </w:rPr>
        <w:t>0</w:t>
      </w:r>
      <w:r>
        <w:rPr>
          <w:rFonts w:hint="eastAsia" w:ascii="仿宋_GB2312" w:hAnsi="??" w:eastAsia="仿宋_GB2312"/>
          <w:sz w:val="32"/>
          <w:szCs w:val="32"/>
        </w:rPr>
        <w:t>辆。</w:t>
      </w:r>
    </w:p>
    <w:p w14:paraId="76828A28">
      <w:pPr>
        <w:ind w:firstLine="643" w:firstLineChars="200"/>
        <w:rPr>
          <w:rFonts w:ascii="仿宋_GB2312" w:hAnsi="??" w:eastAsia="仿宋_GB2312"/>
          <w:sz w:val="32"/>
          <w:szCs w:val="32"/>
        </w:rPr>
      </w:pPr>
      <w:r>
        <w:rPr>
          <w:rFonts w:hint="eastAsia" w:ascii="仿宋_GB2312" w:hAnsi="??" w:eastAsia="仿宋_GB2312"/>
          <w:b/>
          <w:sz w:val="32"/>
          <w:szCs w:val="32"/>
        </w:rPr>
        <w:t>公务用车运行维护费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w:t>
      </w:r>
    </w:p>
    <w:p w14:paraId="645106CD">
      <w:pPr>
        <w:spacing w:before="100" w:beforeAutospacing="1" w:after="100" w:afterAutospacing="1" w:line="580" w:lineRule="exact"/>
        <w:ind w:firstLine="640"/>
        <w:contextualSpacing/>
      </w:pPr>
      <w:r>
        <w:rPr>
          <w:rFonts w:hint="eastAsia" w:ascii="仿宋_GB2312" w:eastAsia="仿宋_GB2312"/>
          <w:sz w:val="32"/>
          <w:szCs w:val="32"/>
        </w:rPr>
        <w:t>公务用车购置及运行费支出决算数比预算数增加</w:t>
      </w:r>
      <w:r>
        <w:rPr>
          <w:rFonts w:ascii="仿宋_GB2312" w:eastAsia="仿宋_GB2312"/>
          <w:sz w:val="32"/>
          <w:szCs w:val="32"/>
        </w:rPr>
        <w:t>0</w:t>
      </w:r>
      <w:r>
        <w:rPr>
          <w:rFonts w:hint="eastAsia" w:ascii="仿宋_GB2312" w:eastAsia="仿宋_GB2312"/>
          <w:sz w:val="32"/>
          <w:szCs w:val="32"/>
        </w:rPr>
        <w:t>万元，增长</w:t>
      </w:r>
      <w:r>
        <w:rPr>
          <w:rFonts w:ascii="仿宋_GB2312" w:eastAsia="仿宋_GB2312"/>
          <w:sz w:val="32"/>
          <w:szCs w:val="32"/>
        </w:rPr>
        <w:t>0%</w:t>
      </w:r>
      <w:r>
        <w:rPr>
          <w:rFonts w:hint="eastAsia" w:ascii="仿宋_GB2312" w:eastAsia="仿宋_GB2312"/>
          <w:sz w:val="32"/>
          <w:szCs w:val="32"/>
        </w:rPr>
        <w:t>。主要原因</w:t>
      </w:r>
      <w:r>
        <w:rPr>
          <w:rFonts w:hint="eastAsia" w:ascii="仿宋_GB2312" w:hAnsi="??" w:eastAsia="仿宋_GB2312"/>
          <w:sz w:val="32"/>
          <w:szCs w:val="32"/>
        </w:rPr>
        <w:t>是本单位没有车</w:t>
      </w:r>
      <w:r>
        <w:rPr>
          <w:rFonts w:hint="eastAsia" w:ascii="仿宋_GB2312" w:eastAsia="仿宋_GB2312"/>
          <w:sz w:val="32"/>
          <w:szCs w:val="32"/>
        </w:rPr>
        <w:t>。</w:t>
      </w:r>
    </w:p>
    <w:p w14:paraId="33A9D74F">
      <w:pPr>
        <w:rPr>
          <w:rFonts w:ascii="仿宋_GB2312" w:hAnsi="??" w:eastAsia="仿宋_GB2312"/>
          <w:sz w:val="32"/>
          <w:szCs w:val="32"/>
        </w:rPr>
      </w:pPr>
      <w:r>
        <w:rPr>
          <w:rFonts w:ascii="仿宋_GB2312" w:hAnsi="??" w:eastAsia="仿宋_GB2312"/>
          <w:b/>
          <w:sz w:val="32"/>
          <w:szCs w:val="32"/>
        </w:rPr>
        <w:t xml:space="preserve">    3.</w:t>
      </w:r>
      <w:r>
        <w:rPr>
          <w:rFonts w:hint="eastAsia" w:ascii="仿宋_GB2312" w:hAnsi="??" w:eastAsia="仿宋_GB2312"/>
          <w:b/>
          <w:sz w:val="32"/>
          <w:szCs w:val="32"/>
        </w:rPr>
        <w:t>公务接待费支出</w:t>
      </w:r>
      <w:r>
        <w:rPr>
          <w:rFonts w:ascii="仿宋_GB2312" w:hAnsi="??" w:eastAsia="仿宋_GB2312"/>
          <w:sz w:val="32"/>
          <w:szCs w:val="32"/>
        </w:rPr>
        <w:t>0</w:t>
      </w:r>
      <w:r>
        <w:rPr>
          <w:rFonts w:hint="eastAsia" w:ascii="仿宋_GB2312" w:hAnsi="??" w:eastAsia="仿宋_GB2312"/>
          <w:sz w:val="32"/>
          <w:szCs w:val="32"/>
        </w:rPr>
        <w:t>万元，其中：</w:t>
      </w:r>
    </w:p>
    <w:p w14:paraId="76EBAF88">
      <w:pPr>
        <w:ind w:firstLine="643" w:firstLineChars="200"/>
        <w:rPr>
          <w:rFonts w:ascii="仿宋_GB2312" w:hAnsi="??" w:eastAsia="仿宋_GB2312"/>
          <w:sz w:val="32"/>
          <w:szCs w:val="32"/>
        </w:rPr>
      </w:pPr>
      <w:r>
        <w:rPr>
          <w:rFonts w:hint="eastAsia" w:ascii="仿宋_GB2312" w:hAnsi="??" w:eastAsia="仿宋_GB2312"/>
          <w:b/>
          <w:sz w:val="32"/>
          <w:szCs w:val="32"/>
        </w:rPr>
        <w:t>国内接待费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万元，国内公务接待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14:paraId="34B3BFFA">
      <w:pPr>
        <w:ind w:firstLine="640" w:firstLineChars="200"/>
        <w:rPr>
          <w:rFonts w:ascii="仿宋_GB2312" w:hAnsi="??" w:eastAsia="仿宋_GB2312"/>
          <w:sz w:val="32"/>
          <w:szCs w:val="32"/>
        </w:rPr>
      </w:pPr>
      <w:r>
        <w:rPr>
          <w:rFonts w:hint="eastAsia" w:ascii="仿宋_GB2312" w:hAnsi="??" w:eastAsia="仿宋_GB2312"/>
          <w:sz w:val="32"/>
          <w:szCs w:val="32"/>
        </w:rPr>
        <w:t>国（境）外接待费支出</w:t>
      </w:r>
      <w:r>
        <w:rPr>
          <w:rFonts w:ascii="仿宋_GB2312" w:hAnsi="??" w:eastAsia="仿宋_GB2312"/>
          <w:sz w:val="32"/>
          <w:szCs w:val="32"/>
        </w:rPr>
        <w:t>0</w:t>
      </w:r>
      <w:r>
        <w:rPr>
          <w:rFonts w:hint="eastAsia" w:ascii="仿宋_GB2312" w:hAnsi="??" w:eastAsia="仿宋_GB2312"/>
          <w:sz w:val="32"/>
          <w:szCs w:val="32"/>
        </w:rPr>
        <w:t>万元，国（境）外公务接待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14:paraId="69130777">
      <w:pPr>
        <w:ind w:firstLine="640" w:firstLineChars="200"/>
        <w:rPr>
          <w:rFonts w:ascii="仿宋_GB2312" w:hAnsi="??" w:eastAsia="仿宋_GB2312"/>
          <w:sz w:val="32"/>
          <w:szCs w:val="32"/>
        </w:rPr>
      </w:pPr>
      <w:r>
        <w:rPr>
          <w:rFonts w:hint="eastAsia" w:ascii="仿宋_GB2312" w:hAnsi="??" w:eastAsia="仿宋_GB2312"/>
          <w:sz w:val="32"/>
          <w:szCs w:val="32"/>
        </w:rPr>
        <w:t>公务接待费支出决算数比预算数增加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。主要原因是本单位没有公务接待。</w:t>
      </w:r>
    </w:p>
    <w:p w14:paraId="3B8181B9">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十、预算绩效情况说明</w:t>
      </w:r>
    </w:p>
    <w:p w14:paraId="16F958C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（一）绩效管理工作开展情况</w:t>
      </w:r>
    </w:p>
    <w:p w14:paraId="68A2381F">
      <w:pPr>
        <w:spacing w:before="100" w:beforeAutospacing="1" w:after="100" w:afterAutospacing="1" w:line="580" w:lineRule="exact"/>
        <w:ind w:firstLine="640"/>
        <w:contextualSpacing/>
        <w:rPr>
          <w:color w:val="auto"/>
        </w:rPr>
      </w:pPr>
      <w:r>
        <w:rPr>
          <w:rFonts w:hint="eastAsia" w:ascii="仿宋_GB2312" w:eastAsia="仿宋_GB2312"/>
          <w:sz w:val="32"/>
          <w:szCs w:val="32"/>
        </w:rPr>
        <w:t>根据财政预算绩效管理要求，可按照如下格式说明：根据预算管理要求，我部门（单位）组织对</w:t>
      </w:r>
      <w:r>
        <w:rPr>
          <w:rFonts w:hint="default" w:ascii="仿宋_GB2312" w:eastAsia="仿宋_GB2312"/>
          <w:sz w:val="32"/>
          <w:szCs w:val="32"/>
          <w:lang w:val="en-US"/>
        </w:rPr>
        <w:t>2024</w:t>
      </w:r>
      <w:r>
        <w:rPr>
          <w:rFonts w:hint="eastAsia" w:ascii="仿宋_GB2312" w:eastAsia="仿宋_GB2312"/>
          <w:sz w:val="32"/>
          <w:szCs w:val="32"/>
        </w:rPr>
        <w:t>年度一般公共预算项目支出全面开展绩效自评</w:t>
      </w:r>
      <w:r>
        <w:rPr>
          <w:rFonts w:hint="default" w:ascii="仿宋_GB2312" w:eastAsia="仿宋_GB2312"/>
          <w:sz w:val="32"/>
          <w:szCs w:val="32"/>
          <w:lang w:val="en-US"/>
        </w:rPr>
        <w:t>,</w:t>
      </w:r>
      <w:r>
        <w:rPr>
          <w:rFonts w:hint="eastAsia" w:ascii="仿宋_GB2312" w:eastAsia="仿宋_GB2312"/>
          <w:sz w:val="32"/>
          <w:szCs w:val="32"/>
          <w:lang w:val="en-US" w:eastAsia="zh-CN"/>
        </w:rPr>
        <w:t>共涉及资金368.84万元，占一般公共预算项目支出总额的100%。</w:t>
      </w:r>
      <w:r>
        <w:rPr>
          <w:rFonts w:hint="eastAsia" w:ascii="仿宋_GB2312" w:eastAsia="仿宋_GB2312"/>
          <w:color w:val="auto"/>
          <w:sz w:val="32"/>
          <w:szCs w:val="32"/>
        </w:rPr>
        <w:t>组织对</w:t>
      </w:r>
      <w:r>
        <w:rPr>
          <w:rFonts w:ascii="仿宋_GB2312" w:eastAsia="仿宋_GB2312"/>
          <w:color w:val="auto"/>
          <w:sz w:val="32"/>
          <w:szCs w:val="32"/>
        </w:rPr>
        <w:t>2024</w:t>
      </w:r>
      <w:r>
        <w:rPr>
          <w:rFonts w:hint="eastAsia" w:ascii="仿宋_GB2312" w:eastAsia="仿宋_GB2312"/>
          <w:color w:val="auto"/>
          <w:sz w:val="32"/>
          <w:szCs w:val="32"/>
        </w:rPr>
        <w:t>年度</w:t>
      </w:r>
      <w:r>
        <w:rPr>
          <w:rFonts w:ascii="仿宋_GB2312" w:eastAsia="仿宋_GB2312"/>
          <w:color w:val="auto"/>
          <w:sz w:val="32"/>
          <w:szCs w:val="32"/>
        </w:rPr>
        <w:t>0</w:t>
      </w:r>
      <w:r>
        <w:rPr>
          <w:rFonts w:hint="eastAsia" w:ascii="仿宋_GB2312" w:eastAsia="仿宋_GB2312"/>
          <w:color w:val="auto"/>
          <w:sz w:val="32"/>
          <w:szCs w:val="32"/>
        </w:rPr>
        <w:t>个政府性基金预算项目开展绩效自评，共涉及资金</w:t>
      </w:r>
      <w:r>
        <w:rPr>
          <w:rFonts w:ascii="仿宋_GB2312" w:eastAsia="仿宋_GB2312"/>
          <w:color w:val="auto"/>
          <w:sz w:val="32"/>
          <w:szCs w:val="32"/>
        </w:rPr>
        <w:t>0</w:t>
      </w:r>
      <w:r>
        <w:rPr>
          <w:rFonts w:hint="eastAsia" w:ascii="仿宋_GB2312" w:eastAsia="仿宋_GB2312"/>
          <w:color w:val="auto"/>
          <w:sz w:val="32"/>
          <w:szCs w:val="32"/>
        </w:rPr>
        <w:t>万元，占政府性基金预算项目支出总额的</w:t>
      </w:r>
      <w:r>
        <w:rPr>
          <w:rFonts w:ascii="仿宋_GB2312" w:eastAsia="仿宋_GB2312"/>
          <w:color w:val="auto"/>
          <w:sz w:val="32"/>
          <w:szCs w:val="32"/>
        </w:rPr>
        <w:t>0%</w:t>
      </w:r>
      <w:r>
        <w:rPr>
          <w:rFonts w:hint="eastAsia" w:ascii="仿宋_GB2312" w:eastAsia="仿宋_GB2312"/>
          <w:color w:val="auto"/>
          <w:sz w:val="32"/>
          <w:szCs w:val="32"/>
        </w:rPr>
        <w:t>。组织对</w:t>
      </w:r>
      <w:r>
        <w:rPr>
          <w:rFonts w:ascii="仿宋_GB2312" w:eastAsia="仿宋_GB2312"/>
          <w:color w:val="auto"/>
          <w:sz w:val="32"/>
          <w:szCs w:val="32"/>
        </w:rPr>
        <w:t>2024</w:t>
      </w:r>
      <w:r>
        <w:rPr>
          <w:rFonts w:hint="eastAsia" w:ascii="仿宋_GB2312" w:eastAsia="仿宋_GB2312"/>
          <w:color w:val="auto"/>
          <w:sz w:val="32"/>
          <w:szCs w:val="32"/>
        </w:rPr>
        <w:t>年度</w:t>
      </w:r>
      <w:r>
        <w:rPr>
          <w:rFonts w:ascii="仿宋_GB2312" w:eastAsia="仿宋_GB2312"/>
          <w:color w:val="auto"/>
          <w:sz w:val="32"/>
          <w:szCs w:val="32"/>
        </w:rPr>
        <w:t>0</w:t>
      </w:r>
      <w:r>
        <w:rPr>
          <w:rFonts w:hint="eastAsia" w:ascii="仿宋_GB2312" w:eastAsia="仿宋_GB2312"/>
          <w:color w:val="auto"/>
          <w:sz w:val="32"/>
          <w:szCs w:val="32"/>
        </w:rPr>
        <w:t>个国有资本经营预算项目开展绩效自评，共涉及资金</w:t>
      </w:r>
      <w:r>
        <w:rPr>
          <w:rFonts w:ascii="仿宋_GB2312" w:eastAsia="仿宋_GB2312"/>
          <w:color w:val="auto"/>
          <w:sz w:val="32"/>
          <w:szCs w:val="32"/>
        </w:rPr>
        <w:t>0</w:t>
      </w:r>
      <w:r>
        <w:rPr>
          <w:rFonts w:hint="eastAsia" w:ascii="仿宋_GB2312" w:eastAsia="仿宋_GB2312"/>
          <w:color w:val="auto"/>
          <w:sz w:val="32"/>
          <w:szCs w:val="32"/>
        </w:rPr>
        <w:t>万元，占国有资本经营预算项目支出总额的</w:t>
      </w:r>
      <w:r>
        <w:rPr>
          <w:rFonts w:ascii="仿宋_GB2312" w:eastAsia="仿宋_GB2312"/>
          <w:color w:val="auto"/>
          <w:sz w:val="32"/>
          <w:szCs w:val="32"/>
        </w:rPr>
        <w:t>0%</w:t>
      </w:r>
      <w:r>
        <w:rPr>
          <w:rFonts w:hint="eastAsia" w:ascii="仿宋_GB2312" w:eastAsia="仿宋_GB2312"/>
          <w:color w:val="auto"/>
          <w:sz w:val="32"/>
          <w:szCs w:val="32"/>
        </w:rPr>
        <w:t>。</w:t>
      </w:r>
    </w:p>
    <w:p w14:paraId="767271B1">
      <w:pPr>
        <w:spacing w:line="520" w:lineRule="exact"/>
        <w:ind w:firstLine="640" w:firstLineChars="200"/>
        <w:rPr>
          <w:rFonts w:ascii="仿宋" w:hAnsi="仿宋" w:eastAsia="仿宋" w:cs="仿宋"/>
          <w:color w:val="auto"/>
          <w:sz w:val="32"/>
          <w:szCs w:val="32"/>
        </w:rPr>
      </w:pPr>
      <w:r>
        <w:rPr>
          <w:rFonts w:hint="eastAsia" w:ascii="仿宋_GB2312" w:eastAsia="仿宋_GB2312"/>
          <w:color w:val="auto"/>
          <w:sz w:val="32"/>
          <w:szCs w:val="32"/>
        </w:rPr>
        <w:t>共组织</w:t>
      </w:r>
      <w:r>
        <w:rPr>
          <w:rFonts w:ascii="仿宋_GB2312" w:eastAsia="仿宋_GB2312"/>
          <w:color w:val="auto"/>
          <w:sz w:val="32"/>
          <w:szCs w:val="32"/>
        </w:rPr>
        <w:t>0</w:t>
      </w:r>
      <w:r>
        <w:rPr>
          <w:rFonts w:hint="eastAsia" w:ascii="仿宋_GB2312" w:eastAsia="仿宋_GB2312"/>
          <w:color w:val="auto"/>
          <w:sz w:val="32"/>
          <w:szCs w:val="32"/>
        </w:rPr>
        <w:t>个项目开展了部门评价，涉及一般公共预算支出</w:t>
      </w:r>
      <w:r>
        <w:rPr>
          <w:rFonts w:ascii="仿宋_GB2312" w:eastAsia="仿宋_GB2312"/>
          <w:color w:val="auto"/>
          <w:sz w:val="32"/>
          <w:szCs w:val="32"/>
        </w:rPr>
        <w:t>0</w:t>
      </w:r>
      <w:r>
        <w:rPr>
          <w:rFonts w:hint="eastAsia" w:ascii="仿宋_GB2312" w:eastAsia="仿宋_GB2312"/>
          <w:color w:val="auto"/>
          <w:sz w:val="32"/>
          <w:szCs w:val="32"/>
        </w:rPr>
        <w:t>万元，政府性基金预算支出</w:t>
      </w:r>
      <w:r>
        <w:rPr>
          <w:rFonts w:ascii="仿宋_GB2312" w:eastAsia="仿宋_GB2312"/>
          <w:color w:val="auto"/>
          <w:sz w:val="32"/>
          <w:szCs w:val="32"/>
        </w:rPr>
        <w:t>0</w:t>
      </w:r>
      <w:r>
        <w:rPr>
          <w:rFonts w:hint="eastAsia" w:ascii="仿宋_GB2312" w:eastAsia="仿宋_GB2312"/>
          <w:color w:val="auto"/>
          <w:sz w:val="32"/>
          <w:szCs w:val="32"/>
        </w:rPr>
        <w:t>万元，国有资本经营预算支出</w:t>
      </w:r>
      <w:r>
        <w:rPr>
          <w:rFonts w:ascii="仿宋_GB2312" w:eastAsia="仿宋_GB2312"/>
          <w:color w:val="auto"/>
          <w:sz w:val="32"/>
          <w:szCs w:val="32"/>
        </w:rPr>
        <w:t>0</w:t>
      </w:r>
      <w:r>
        <w:rPr>
          <w:rFonts w:hint="eastAsia" w:ascii="仿宋_GB2312" w:eastAsia="仿宋_GB2312"/>
          <w:color w:val="auto"/>
          <w:sz w:val="32"/>
          <w:szCs w:val="32"/>
        </w:rPr>
        <w:t>万元。由于单位经费紧张，没有请第三方评估。</w:t>
      </w:r>
    </w:p>
    <w:p w14:paraId="17ADCA6A">
      <w:pPr>
        <w:spacing w:before="100" w:beforeAutospacing="1" w:after="100" w:afterAutospacing="1" w:line="580" w:lineRule="exact"/>
        <w:ind w:firstLine="640"/>
        <w:contextualSpacing/>
        <w:rPr>
          <w:rFonts w:hint="eastAsia" w:ascii="仿宋_GB2312" w:eastAsia="仿宋_GB2312"/>
          <w:sz w:val="32"/>
          <w:szCs w:val="32"/>
        </w:rPr>
      </w:pPr>
      <w:r>
        <w:rPr>
          <w:rFonts w:hint="eastAsia" w:ascii="仿宋_GB2312" w:eastAsia="仿宋_GB2312"/>
          <w:color w:val="auto"/>
          <w:sz w:val="32"/>
          <w:szCs w:val="32"/>
        </w:rPr>
        <w:t>完成部门整体支出绩效评价，涉及一般公共预算支出</w:t>
      </w:r>
      <w:r>
        <w:rPr>
          <w:rFonts w:hint="eastAsia" w:ascii="仿宋_GB2312" w:eastAsia="仿宋_GB2312"/>
          <w:sz w:val="32"/>
          <w:szCs w:val="32"/>
          <w:lang w:val="en-US" w:eastAsia="zh-CN"/>
        </w:rPr>
        <w:t>368.84</w:t>
      </w:r>
      <w:r>
        <w:rPr>
          <w:rFonts w:hint="eastAsia" w:ascii="仿宋_GB2312" w:eastAsia="仿宋_GB2312"/>
          <w:color w:val="auto"/>
          <w:sz w:val="32"/>
          <w:szCs w:val="32"/>
        </w:rPr>
        <w:t>万元，政府性基金预算支出</w:t>
      </w:r>
      <w:r>
        <w:rPr>
          <w:rFonts w:ascii="仿宋_GB2312" w:eastAsia="仿宋_GB2312"/>
          <w:color w:val="auto"/>
          <w:sz w:val="32"/>
          <w:szCs w:val="32"/>
        </w:rPr>
        <w:t>0</w:t>
      </w:r>
      <w:r>
        <w:rPr>
          <w:rFonts w:hint="eastAsia" w:ascii="仿宋_GB2312" w:eastAsia="仿宋_GB2312"/>
          <w:color w:val="auto"/>
          <w:sz w:val="32"/>
          <w:szCs w:val="32"/>
        </w:rPr>
        <w:t>万元。由于单位经费紧张，没有请第三方评估。</w:t>
      </w:r>
    </w:p>
    <w:p w14:paraId="16FFC1C7">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bCs/>
          <w:sz w:val="32"/>
          <w:szCs w:val="32"/>
        </w:rPr>
      </w:pPr>
      <w:r>
        <w:rPr>
          <w:rFonts w:hint="eastAsia" w:ascii="楷体" w:hAnsi="楷体" w:eastAsia="楷体" w:cs="楷体"/>
          <w:bCs/>
          <w:sz w:val="32"/>
          <w:szCs w:val="32"/>
        </w:rPr>
        <w:t>（二）部门决算中项目绩效自评结果（预算部门、单位可根据实际情况反映重点项目绩效自评结果）</w:t>
      </w:r>
    </w:p>
    <w:p w14:paraId="7CDD2057">
      <w:pPr>
        <w:spacing w:before="100" w:beforeAutospacing="1" w:after="100" w:afterAutospacing="1" w:line="580" w:lineRule="exact"/>
        <w:ind w:firstLine="640"/>
        <w:contextualSpacing/>
      </w:pPr>
      <w:r>
        <w:rPr>
          <w:rFonts w:hint="eastAsia" w:ascii="仿宋_GB2312" w:eastAsia="仿宋_GB2312"/>
          <w:sz w:val="32"/>
          <w:szCs w:val="32"/>
        </w:rPr>
        <w:t>我单位在部门决算中反映“医疗服务与保障能力提升补助资金</w:t>
      </w:r>
      <w:r>
        <w:rPr>
          <w:rFonts w:ascii="仿宋_GB2312" w:eastAsia="仿宋_GB2312"/>
          <w:sz w:val="32"/>
          <w:szCs w:val="32"/>
        </w:rPr>
        <w:t>.</w:t>
      </w:r>
      <w:r>
        <w:rPr>
          <w:rFonts w:hint="eastAsia" w:ascii="仿宋_GB2312" w:eastAsia="仿宋_GB2312"/>
          <w:sz w:val="32"/>
          <w:szCs w:val="32"/>
        </w:rPr>
        <w:t>”、“</w:t>
      </w:r>
      <w:r>
        <w:t xml:space="preserve"> </w:t>
      </w:r>
      <w:r>
        <w:rPr>
          <w:rFonts w:hint="eastAsia" w:ascii="仿宋_GB2312" w:eastAsia="仿宋_GB2312"/>
          <w:sz w:val="32"/>
          <w:szCs w:val="32"/>
        </w:rPr>
        <w:t>农场医院工资同工同酬”、“基本公共卫生”等</w:t>
      </w:r>
      <w:r>
        <w:rPr>
          <w:rFonts w:ascii="仿宋_GB2312" w:eastAsia="仿宋_GB2312"/>
          <w:sz w:val="32"/>
          <w:szCs w:val="32"/>
        </w:rPr>
        <w:t>2</w:t>
      </w:r>
      <w:r>
        <w:rPr>
          <w:rFonts w:hint="eastAsia" w:ascii="仿宋_GB2312" w:eastAsia="仿宋_GB2312"/>
          <w:sz w:val="32"/>
          <w:szCs w:val="32"/>
          <w:lang w:val="en-US" w:eastAsia="zh-CN"/>
        </w:rPr>
        <w:t>4</w:t>
      </w:r>
      <w:r>
        <w:rPr>
          <w:rFonts w:hint="eastAsia" w:ascii="仿宋_GB2312" w:eastAsia="仿宋_GB2312"/>
          <w:sz w:val="32"/>
          <w:szCs w:val="32"/>
        </w:rPr>
        <w:t>个项目绩效自评结果（包括项目绩效自评表）。</w:t>
      </w:r>
    </w:p>
    <w:p w14:paraId="492218E5">
      <w:pPr>
        <w:spacing w:before="100" w:beforeAutospacing="1" w:after="100" w:afterAutospacing="1" w:line="580" w:lineRule="exact"/>
        <w:ind w:firstLine="640"/>
        <w:contextualSpacing/>
        <w:rPr>
          <w:rFonts w:hint="eastAsia" w:ascii="仿宋_GB2312" w:eastAsia="仿宋_GB2312"/>
          <w:sz w:val="32"/>
          <w:szCs w:val="32"/>
        </w:rPr>
      </w:pPr>
      <w:r>
        <w:rPr>
          <w:rFonts w:ascii="仿宋_GB2312" w:eastAsia="仿宋_GB2312"/>
          <w:sz w:val="32"/>
          <w:szCs w:val="32"/>
        </w:rPr>
        <w:t>2</w:t>
      </w:r>
      <w:r>
        <w:rPr>
          <w:rFonts w:hint="eastAsia" w:ascii="仿宋_GB2312" w:eastAsia="仿宋_GB2312"/>
          <w:sz w:val="32"/>
          <w:szCs w:val="32"/>
          <w:lang w:val="en-US" w:eastAsia="zh-CN"/>
        </w:rPr>
        <w:t>3</w:t>
      </w:r>
      <w:r>
        <w:rPr>
          <w:rFonts w:hint="eastAsia" w:ascii="仿宋_GB2312" w:eastAsia="仿宋_GB2312"/>
          <w:sz w:val="32"/>
          <w:szCs w:val="32"/>
        </w:rPr>
        <w:t>个项目绩效自评表见附件。</w:t>
      </w:r>
    </w:p>
    <w:p w14:paraId="3D64CE89">
      <w:pPr>
        <w:spacing w:before="100" w:beforeAutospacing="1" w:after="100" w:afterAutospacing="1" w:line="580" w:lineRule="exact"/>
        <w:contextualSpacing/>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lang w:val="en-US" w:eastAsia="zh-CN"/>
        </w:rPr>
        <w:t xml:space="preserve">   </w:t>
      </w:r>
      <w:r>
        <w:rPr>
          <w:rFonts w:ascii="仿宋_GB2312" w:eastAsia="仿宋_GB2312"/>
          <w:sz w:val="32"/>
          <w:szCs w:val="32"/>
        </w:rPr>
        <w:t>1.</w:t>
      </w:r>
      <w:r>
        <w:t xml:space="preserve"> </w:t>
      </w:r>
      <w:r>
        <w:rPr>
          <w:rFonts w:hint="eastAsia" w:ascii="仿宋_GB2312" w:eastAsia="仿宋_GB2312"/>
          <w:sz w:val="32"/>
          <w:szCs w:val="32"/>
        </w:rPr>
        <w:t>工资奖金津补贴项目绩效自评：根据设定的绩效目标，项目绩效自评得分为</w:t>
      </w:r>
      <w:r>
        <w:rPr>
          <w:rFonts w:hint="eastAsia" w:ascii="仿宋_GB2312" w:eastAsia="仿宋_GB2312"/>
          <w:sz w:val="32"/>
          <w:szCs w:val="32"/>
          <w:lang w:val="en-US" w:eastAsia="zh-CN"/>
        </w:rPr>
        <w:t>10</w:t>
      </w:r>
      <w:r>
        <w:rPr>
          <w:rFonts w:ascii="仿宋_GB2312" w:eastAsia="仿宋_GB2312"/>
          <w:sz w:val="32"/>
          <w:szCs w:val="32"/>
        </w:rPr>
        <w:t>0</w:t>
      </w:r>
      <w:r>
        <w:rPr>
          <w:rFonts w:hint="eastAsia" w:ascii="仿宋_GB2312" w:eastAsia="仿宋_GB2312"/>
          <w:sz w:val="32"/>
          <w:szCs w:val="32"/>
        </w:rPr>
        <w:t>分。全年预算数为</w:t>
      </w:r>
      <w:r>
        <w:rPr>
          <w:rFonts w:hint="eastAsia" w:ascii="仿宋_GB2312" w:eastAsia="仿宋_GB2312"/>
          <w:sz w:val="32"/>
          <w:szCs w:val="32"/>
          <w:lang w:val="en-US" w:eastAsia="zh-CN"/>
        </w:rPr>
        <w:t>115.39</w:t>
      </w:r>
      <w:r>
        <w:rPr>
          <w:rFonts w:hint="eastAsia" w:ascii="仿宋_GB2312" w:eastAsia="仿宋_GB2312"/>
          <w:sz w:val="32"/>
          <w:szCs w:val="32"/>
        </w:rPr>
        <w:t>万元，执行数</w:t>
      </w:r>
      <w:r>
        <w:rPr>
          <w:rFonts w:hint="eastAsia" w:ascii="仿宋_GB2312" w:eastAsia="仿宋_GB2312"/>
          <w:sz w:val="32"/>
          <w:szCs w:val="32"/>
          <w:lang w:val="en-US" w:eastAsia="zh-CN"/>
        </w:rPr>
        <w:t>115.39</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，保障单位日常运转，提高预算编制质量，严格执行预算，保障工资及时发放、足额发放、绩效评价结果为优。</w:t>
      </w:r>
    </w:p>
    <w:p w14:paraId="090469B4">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2.</w:t>
      </w:r>
      <w:r>
        <w:t xml:space="preserve"> </w:t>
      </w:r>
      <w:r>
        <w:rPr>
          <w:rFonts w:hint="eastAsia" w:ascii="仿宋_GB2312" w:eastAsia="仿宋_GB2312"/>
          <w:sz w:val="32"/>
          <w:szCs w:val="32"/>
        </w:rPr>
        <w:t>养老保险项目绩效自评：根据设定的绩效目，项目绩效自评得分为</w:t>
      </w:r>
      <w:r>
        <w:rPr>
          <w:rFonts w:hint="eastAsia" w:ascii="仿宋_GB2312" w:eastAsia="仿宋_GB2312"/>
          <w:sz w:val="32"/>
          <w:szCs w:val="32"/>
          <w:lang w:val="en-US" w:eastAsia="zh-CN"/>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13.2</w:t>
      </w:r>
      <w:r>
        <w:rPr>
          <w:rFonts w:hint="eastAsia" w:ascii="仿宋_GB2312" w:eastAsia="仿宋_GB2312"/>
          <w:sz w:val="32"/>
          <w:szCs w:val="32"/>
        </w:rPr>
        <w:t>万元，执行数</w:t>
      </w:r>
      <w:r>
        <w:rPr>
          <w:rFonts w:hint="eastAsia" w:ascii="仿宋_GB2312" w:eastAsia="仿宋_GB2312"/>
          <w:sz w:val="32"/>
          <w:szCs w:val="32"/>
          <w:lang w:val="en-US" w:eastAsia="zh-CN"/>
        </w:rPr>
        <w:t>13.2</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，严格执行相关政策，保障社保及时、足额缴纳。绩效评价结果为优。</w:t>
      </w:r>
    </w:p>
    <w:p w14:paraId="6571921E">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3. 职业年金项目绩效自评：根据设定的绩效目，项目绩效自评得分为</w:t>
      </w:r>
      <w:r>
        <w:rPr>
          <w:rFonts w:hint="eastAsia" w:ascii="仿宋_GB2312" w:eastAsia="仿宋_GB2312"/>
          <w:sz w:val="32"/>
          <w:szCs w:val="32"/>
          <w:lang w:val="en-US" w:eastAsia="zh-CN"/>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6.6</w:t>
      </w:r>
      <w:r>
        <w:rPr>
          <w:rFonts w:hint="eastAsia" w:ascii="仿宋_GB2312" w:eastAsia="仿宋_GB2312"/>
          <w:sz w:val="32"/>
          <w:szCs w:val="32"/>
        </w:rPr>
        <w:t>万元，执行数</w:t>
      </w:r>
      <w:r>
        <w:rPr>
          <w:rFonts w:hint="eastAsia" w:ascii="仿宋_GB2312" w:eastAsia="仿宋_GB2312"/>
          <w:sz w:val="32"/>
          <w:szCs w:val="32"/>
          <w:lang w:val="en-US" w:eastAsia="zh-CN"/>
        </w:rPr>
        <w:t>6.6</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，严格执行相关政策，保障社保及时、足额缴纳。绩效评价结果为优。</w:t>
      </w:r>
    </w:p>
    <w:p w14:paraId="038D7C24">
      <w:pPr>
        <w:spacing w:before="100" w:beforeAutospacing="1" w:after="100" w:afterAutospacing="1" w:line="580" w:lineRule="exact"/>
        <w:ind w:firstLine="640" w:firstLineChars="200"/>
        <w:contextualSpacing/>
        <w:rPr>
          <w:rFonts w:eastAsia="楷体"/>
          <w:highlight w:val="none"/>
        </w:rPr>
      </w:pPr>
      <w:r>
        <w:rPr>
          <w:rFonts w:ascii="仿宋_GB2312" w:eastAsia="仿宋_GB2312"/>
          <w:sz w:val="32"/>
          <w:szCs w:val="32"/>
          <w:highlight w:val="none"/>
        </w:rPr>
        <w:t>4.</w:t>
      </w:r>
      <w:r>
        <w:rPr>
          <w:highlight w:val="none"/>
        </w:rPr>
        <w:t xml:space="preserve"> </w:t>
      </w:r>
      <w:r>
        <w:rPr>
          <w:rFonts w:hint="eastAsia" w:ascii="仿宋_GB2312" w:eastAsia="仿宋_GB2312"/>
          <w:sz w:val="32"/>
          <w:szCs w:val="32"/>
          <w:highlight w:val="none"/>
        </w:rPr>
        <w:t>医疗保险项目绩效自评：根据设定的绩效目标，项目绩效自评得分为</w:t>
      </w:r>
      <w:r>
        <w:rPr>
          <w:rFonts w:hint="eastAsia" w:ascii="仿宋_GB2312" w:eastAsia="仿宋_GB2312"/>
          <w:sz w:val="32"/>
          <w:szCs w:val="32"/>
          <w:highlight w:val="none"/>
          <w:lang w:val="en-US" w:eastAsia="zh-CN"/>
        </w:rPr>
        <w:t>10</w:t>
      </w:r>
      <w:r>
        <w:rPr>
          <w:rFonts w:ascii="仿宋_GB2312" w:eastAsia="仿宋_GB2312"/>
          <w:sz w:val="32"/>
          <w:szCs w:val="32"/>
          <w:highlight w:val="none"/>
        </w:rPr>
        <w:t>0</w:t>
      </w:r>
      <w:r>
        <w:rPr>
          <w:rFonts w:hint="eastAsia" w:ascii="仿宋_GB2312" w:eastAsia="仿宋_GB2312"/>
          <w:sz w:val="32"/>
          <w:szCs w:val="32"/>
          <w:highlight w:val="none"/>
        </w:rPr>
        <w:t>分。全年预算数为</w:t>
      </w:r>
      <w:r>
        <w:rPr>
          <w:rFonts w:hint="eastAsia" w:ascii="仿宋_GB2312" w:eastAsia="仿宋_GB2312"/>
          <w:sz w:val="32"/>
          <w:szCs w:val="32"/>
          <w:highlight w:val="none"/>
          <w:lang w:val="en-US" w:eastAsia="zh-CN"/>
        </w:rPr>
        <w:t>6.04</w:t>
      </w:r>
      <w:r>
        <w:rPr>
          <w:rFonts w:hint="eastAsia" w:ascii="仿宋_GB2312" w:eastAsia="仿宋_GB2312"/>
          <w:sz w:val="32"/>
          <w:szCs w:val="32"/>
          <w:highlight w:val="none"/>
        </w:rPr>
        <w:t>万元，执行数</w:t>
      </w:r>
      <w:r>
        <w:rPr>
          <w:rFonts w:hint="eastAsia" w:ascii="仿宋_GB2312" w:eastAsia="仿宋_GB2312"/>
          <w:sz w:val="32"/>
          <w:szCs w:val="32"/>
          <w:highlight w:val="none"/>
          <w:lang w:val="en-US" w:eastAsia="zh-CN"/>
        </w:rPr>
        <w:t>6.04</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100</w:t>
      </w:r>
      <w:r>
        <w:rPr>
          <w:rFonts w:ascii="仿宋_GB2312" w:eastAsia="仿宋_GB2312"/>
          <w:sz w:val="32"/>
          <w:szCs w:val="32"/>
          <w:highlight w:val="none"/>
        </w:rPr>
        <w:t>%</w:t>
      </w:r>
      <w:r>
        <w:rPr>
          <w:rFonts w:hint="eastAsia" w:ascii="仿宋_GB2312" w:eastAsia="仿宋_GB2312"/>
          <w:sz w:val="32"/>
          <w:szCs w:val="32"/>
          <w:highlight w:val="none"/>
        </w:rPr>
        <w:t>，严格执行相关政策，保障社保及时、足额缴纳。绩效评价结果为优。</w:t>
      </w:r>
    </w:p>
    <w:p w14:paraId="54EDF3B9">
      <w:pPr>
        <w:spacing w:before="100" w:beforeAutospacing="1" w:after="100" w:afterAutospacing="1" w:line="580" w:lineRule="exact"/>
        <w:ind w:firstLine="640" w:firstLineChars="200"/>
        <w:contextualSpacing/>
        <w:rPr>
          <w:rFonts w:eastAsia="楷体"/>
          <w:highlight w:val="none"/>
        </w:rPr>
      </w:pPr>
      <w:r>
        <w:rPr>
          <w:rFonts w:ascii="仿宋" w:hAnsi="仿宋" w:eastAsia="仿宋" w:cs="仿宋"/>
          <w:sz w:val="32"/>
          <w:szCs w:val="32"/>
          <w:highlight w:val="none"/>
        </w:rPr>
        <w:t>5.</w:t>
      </w:r>
      <w:r>
        <w:rPr>
          <w:rFonts w:hint="eastAsia" w:ascii="仿宋" w:hAnsi="仿宋" w:eastAsia="仿宋" w:cs="仿宋"/>
          <w:sz w:val="32"/>
          <w:szCs w:val="32"/>
          <w:highlight w:val="none"/>
        </w:rPr>
        <w:t>公务员医疗补助</w:t>
      </w:r>
      <w:r>
        <w:rPr>
          <w:rFonts w:hint="eastAsia" w:ascii="仿宋_GB2312" w:eastAsia="仿宋_GB2312"/>
          <w:sz w:val="32"/>
          <w:szCs w:val="32"/>
          <w:highlight w:val="none"/>
        </w:rPr>
        <w:t>项目绩效自评：根据设定的绩效目标，项目绩效自评得分为</w:t>
      </w:r>
      <w:r>
        <w:rPr>
          <w:rFonts w:hint="eastAsia" w:ascii="仿宋_GB2312" w:eastAsia="仿宋_GB2312"/>
          <w:sz w:val="32"/>
          <w:szCs w:val="32"/>
          <w:highlight w:val="none"/>
          <w:lang w:val="en-US" w:eastAsia="zh-CN"/>
        </w:rPr>
        <w:t>10</w:t>
      </w:r>
      <w:r>
        <w:rPr>
          <w:rFonts w:ascii="仿宋_GB2312" w:eastAsia="仿宋_GB2312"/>
          <w:sz w:val="32"/>
          <w:szCs w:val="32"/>
          <w:highlight w:val="none"/>
        </w:rPr>
        <w:t>0</w:t>
      </w:r>
      <w:r>
        <w:rPr>
          <w:rFonts w:hint="eastAsia" w:ascii="仿宋_GB2312" w:eastAsia="仿宋_GB2312"/>
          <w:sz w:val="32"/>
          <w:szCs w:val="32"/>
          <w:highlight w:val="none"/>
        </w:rPr>
        <w:t>分。全年预算数为</w:t>
      </w:r>
      <w:r>
        <w:rPr>
          <w:rFonts w:hint="eastAsia" w:ascii="仿宋_GB2312" w:eastAsia="仿宋_GB2312"/>
          <w:sz w:val="32"/>
          <w:szCs w:val="32"/>
          <w:highlight w:val="none"/>
          <w:lang w:val="en-US" w:eastAsia="zh-CN"/>
        </w:rPr>
        <w:t>12.94</w:t>
      </w:r>
      <w:r>
        <w:rPr>
          <w:rFonts w:hint="eastAsia" w:ascii="仿宋_GB2312" w:eastAsia="仿宋_GB2312"/>
          <w:sz w:val="32"/>
          <w:szCs w:val="32"/>
          <w:highlight w:val="none"/>
        </w:rPr>
        <w:t>万元，执行数</w:t>
      </w:r>
      <w:r>
        <w:rPr>
          <w:rFonts w:hint="eastAsia" w:ascii="仿宋_GB2312" w:eastAsia="仿宋_GB2312"/>
          <w:sz w:val="32"/>
          <w:szCs w:val="32"/>
          <w:highlight w:val="none"/>
          <w:lang w:val="en-US" w:eastAsia="zh-CN"/>
        </w:rPr>
        <w:t>12.94</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100</w:t>
      </w:r>
      <w:r>
        <w:rPr>
          <w:rFonts w:ascii="仿宋_GB2312" w:eastAsia="仿宋_GB2312"/>
          <w:sz w:val="32"/>
          <w:szCs w:val="32"/>
          <w:highlight w:val="none"/>
        </w:rPr>
        <w:t>%</w:t>
      </w:r>
      <w:r>
        <w:rPr>
          <w:rFonts w:hint="eastAsia" w:ascii="仿宋_GB2312" w:eastAsia="仿宋_GB2312"/>
          <w:sz w:val="32"/>
          <w:szCs w:val="32"/>
          <w:highlight w:val="none"/>
        </w:rPr>
        <w:t>，严格执行相关政策，保障工资及时发放、足额发放，预算编制科学合理，减少结余资金，绩效评价结果为优。</w:t>
      </w:r>
    </w:p>
    <w:p w14:paraId="4B550475">
      <w:pPr>
        <w:spacing w:before="100" w:beforeAutospacing="1" w:after="100" w:afterAutospacing="1" w:line="580" w:lineRule="exact"/>
        <w:ind w:firstLine="640" w:firstLineChars="200"/>
        <w:contextualSpacing/>
        <w:rPr>
          <w:rFonts w:eastAsia="楷体"/>
          <w:highlight w:val="none"/>
        </w:rPr>
      </w:pPr>
      <w:r>
        <w:rPr>
          <w:rFonts w:ascii="仿宋" w:hAnsi="仿宋" w:eastAsia="仿宋" w:cs="仿宋"/>
          <w:sz w:val="32"/>
          <w:szCs w:val="32"/>
          <w:highlight w:val="none"/>
        </w:rPr>
        <w:t>6.</w:t>
      </w:r>
      <w:r>
        <w:rPr>
          <w:rFonts w:hint="eastAsia" w:ascii="仿宋" w:hAnsi="仿宋" w:eastAsia="仿宋" w:cs="仿宋"/>
          <w:sz w:val="32"/>
          <w:szCs w:val="32"/>
          <w:highlight w:val="none"/>
        </w:rPr>
        <w:t>失业保险</w:t>
      </w:r>
      <w:r>
        <w:rPr>
          <w:rFonts w:hint="eastAsia" w:ascii="仿宋_GB2312" w:eastAsia="仿宋_GB2312"/>
          <w:sz w:val="32"/>
          <w:szCs w:val="32"/>
          <w:highlight w:val="none"/>
        </w:rPr>
        <w:t>项目绩效自评：根据设定的绩效目标，项目绩效自评得分为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分。全年预算数为</w:t>
      </w:r>
      <w:r>
        <w:rPr>
          <w:rFonts w:hint="eastAsia" w:ascii="仿宋_GB2312" w:eastAsia="仿宋_GB2312"/>
          <w:sz w:val="32"/>
          <w:szCs w:val="32"/>
          <w:highlight w:val="none"/>
          <w:lang w:val="en-US" w:eastAsia="zh-CN"/>
        </w:rPr>
        <w:t>0.36</w:t>
      </w:r>
      <w:r>
        <w:rPr>
          <w:rFonts w:hint="eastAsia" w:ascii="仿宋_GB2312" w:eastAsia="仿宋_GB2312"/>
          <w:sz w:val="32"/>
          <w:szCs w:val="32"/>
          <w:highlight w:val="none"/>
        </w:rPr>
        <w:t>万元，执行数</w:t>
      </w:r>
      <w:r>
        <w:rPr>
          <w:rFonts w:hint="eastAsia" w:ascii="仿宋_GB2312" w:eastAsia="仿宋_GB2312"/>
          <w:sz w:val="32"/>
          <w:szCs w:val="32"/>
          <w:highlight w:val="none"/>
          <w:lang w:val="en-US" w:eastAsia="zh-CN"/>
        </w:rPr>
        <w:t>0.36</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100</w:t>
      </w:r>
      <w:r>
        <w:rPr>
          <w:rFonts w:ascii="仿宋_GB2312" w:eastAsia="仿宋_GB2312"/>
          <w:sz w:val="32"/>
          <w:szCs w:val="32"/>
          <w:highlight w:val="none"/>
        </w:rPr>
        <w:t>%</w:t>
      </w:r>
      <w:r>
        <w:rPr>
          <w:rFonts w:hint="eastAsia" w:ascii="仿宋_GB2312" w:eastAsia="仿宋_GB2312"/>
          <w:sz w:val="32"/>
          <w:szCs w:val="32"/>
          <w:highlight w:val="none"/>
        </w:rPr>
        <w:t>，严格执行相关政策，保障社保及时、足额缴纳。绩效评价结果为优。</w:t>
      </w:r>
    </w:p>
    <w:p w14:paraId="07FE3660">
      <w:pPr>
        <w:spacing w:before="100" w:beforeAutospacing="1" w:after="100" w:afterAutospacing="1" w:line="580" w:lineRule="exact"/>
        <w:ind w:firstLine="640" w:firstLineChars="200"/>
        <w:contextualSpacing/>
        <w:rPr>
          <w:rFonts w:eastAsia="楷体"/>
          <w:highlight w:val="none"/>
        </w:rPr>
      </w:pPr>
      <w:r>
        <w:rPr>
          <w:rFonts w:ascii="仿宋" w:hAnsi="仿宋" w:eastAsia="仿宋" w:cs="仿宋"/>
          <w:sz w:val="32"/>
          <w:szCs w:val="32"/>
          <w:highlight w:val="none"/>
        </w:rPr>
        <w:t>7.</w:t>
      </w:r>
      <w:r>
        <w:rPr>
          <w:highlight w:val="none"/>
        </w:rPr>
        <w:t xml:space="preserve"> </w:t>
      </w:r>
      <w:r>
        <w:rPr>
          <w:rFonts w:hint="eastAsia" w:ascii="仿宋" w:hAnsi="仿宋" w:eastAsia="仿宋" w:cs="仿宋"/>
          <w:sz w:val="32"/>
          <w:szCs w:val="32"/>
          <w:highlight w:val="none"/>
        </w:rPr>
        <w:t>工伤保险</w:t>
      </w:r>
      <w:r>
        <w:rPr>
          <w:rFonts w:hint="eastAsia" w:ascii="仿宋_GB2312" w:eastAsia="仿宋_GB2312"/>
          <w:sz w:val="32"/>
          <w:szCs w:val="32"/>
          <w:highlight w:val="none"/>
        </w:rPr>
        <w:t>项目绩效自评：根据设定的绩效目标，项目绩效自评得分为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分。全年预算数为</w:t>
      </w:r>
      <w:r>
        <w:rPr>
          <w:rFonts w:ascii="仿宋_GB2312" w:eastAsia="仿宋_GB2312"/>
          <w:sz w:val="32"/>
          <w:szCs w:val="32"/>
          <w:highlight w:val="none"/>
        </w:rPr>
        <w:t>0.</w:t>
      </w:r>
      <w:r>
        <w:rPr>
          <w:rFonts w:hint="eastAsia" w:ascii="仿宋_GB2312" w:eastAsia="仿宋_GB2312"/>
          <w:sz w:val="32"/>
          <w:szCs w:val="32"/>
          <w:highlight w:val="none"/>
          <w:lang w:val="en-US" w:eastAsia="zh-CN"/>
        </w:rPr>
        <w:t>07</w:t>
      </w:r>
      <w:r>
        <w:rPr>
          <w:rFonts w:hint="eastAsia" w:ascii="仿宋_GB2312" w:eastAsia="仿宋_GB2312"/>
          <w:sz w:val="32"/>
          <w:szCs w:val="32"/>
          <w:highlight w:val="none"/>
        </w:rPr>
        <w:t>万元，执行数</w:t>
      </w:r>
      <w:r>
        <w:rPr>
          <w:rFonts w:ascii="仿宋_GB2312" w:eastAsia="仿宋_GB2312"/>
          <w:sz w:val="32"/>
          <w:szCs w:val="32"/>
          <w:highlight w:val="none"/>
        </w:rPr>
        <w:t>0.</w:t>
      </w:r>
      <w:r>
        <w:rPr>
          <w:rFonts w:hint="eastAsia" w:ascii="仿宋_GB2312" w:eastAsia="仿宋_GB2312"/>
          <w:sz w:val="32"/>
          <w:szCs w:val="32"/>
          <w:highlight w:val="none"/>
          <w:lang w:val="en-US" w:eastAsia="zh-CN"/>
        </w:rPr>
        <w:t>07</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100</w:t>
      </w:r>
      <w:r>
        <w:rPr>
          <w:rFonts w:ascii="仿宋_GB2312" w:eastAsia="仿宋_GB2312"/>
          <w:sz w:val="32"/>
          <w:szCs w:val="32"/>
          <w:highlight w:val="none"/>
        </w:rPr>
        <w:t>%</w:t>
      </w:r>
      <w:r>
        <w:rPr>
          <w:rFonts w:hint="eastAsia" w:ascii="仿宋_GB2312" w:eastAsia="仿宋_GB2312"/>
          <w:sz w:val="32"/>
          <w:szCs w:val="32"/>
          <w:highlight w:val="none"/>
        </w:rPr>
        <w:t>，严格执行相关政策，保障社保及时、足额缴纳。绩效评价结果为优。</w:t>
      </w:r>
    </w:p>
    <w:p w14:paraId="739D3DD5">
      <w:pPr>
        <w:spacing w:before="100" w:beforeAutospacing="1" w:after="100" w:afterAutospacing="1" w:line="580" w:lineRule="exact"/>
        <w:ind w:firstLine="640" w:firstLineChars="200"/>
        <w:contextualSpacing/>
        <w:rPr>
          <w:rFonts w:eastAsia="楷体"/>
          <w:highlight w:val="none"/>
        </w:rPr>
      </w:pPr>
      <w:r>
        <w:rPr>
          <w:rFonts w:hint="eastAsia" w:ascii="仿宋" w:hAnsi="仿宋" w:eastAsia="仿宋" w:cs="仿宋"/>
          <w:sz w:val="32"/>
          <w:szCs w:val="32"/>
          <w:highlight w:val="none"/>
          <w:lang w:val="en-US" w:eastAsia="zh-CN"/>
        </w:rPr>
        <w:t>8</w:t>
      </w:r>
      <w:r>
        <w:rPr>
          <w:rFonts w:ascii="仿宋" w:hAnsi="仿宋" w:eastAsia="仿宋" w:cs="仿宋"/>
          <w:sz w:val="32"/>
          <w:szCs w:val="32"/>
          <w:highlight w:val="none"/>
        </w:rPr>
        <w:t>.</w:t>
      </w:r>
      <w:r>
        <w:rPr>
          <w:rFonts w:hint="eastAsia" w:ascii="仿宋" w:hAnsi="仿宋" w:eastAsia="仿宋" w:cs="仿宋"/>
          <w:sz w:val="32"/>
          <w:szCs w:val="32"/>
          <w:highlight w:val="none"/>
        </w:rPr>
        <w:t>住房公积金</w:t>
      </w:r>
      <w:r>
        <w:rPr>
          <w:rFonts w:hint="eastAsia" w:ascii="仿宋_GB2312" w:eastAsia="仿宋_GB2312"/>
          <w:sz w:val="32"/>
          <w:szCs w:val="32"/>
          <w:highlight w:val="none"/>
        </w:rPr>
        <w:t>项目绩效自评：根据设定的绩效目标，项目绩效自评得分为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分。全年预算数为</w:t>
      </w:r>
      <w:r>
        <w:rPr>
          <w:rFonts w:hint="eastAsia" w:ascii="仿宋_GB2312" w:eastAsia="仿宋_GB2312"/>
          <w:sz w:val="32"/>
          <w:szCs w:val="32"/>
          <w:highlight w:val="none"/>
          <w:lang w:val="en-US" w:eastAsia="zh-CN"/>
        </w:rPr>
        <w:t>12.71</w:t>
      </w:r>
      <w:r>
        <w:rPr>
          <w:rFonts w:hint="eastAsia" w:ascii="仿宋_GB2312" w:eastAsia="仿宋_GB2312"/>
          <w:sz w:val="32"/>
          <w:szCs w:val="32"/>
          <w:highlight w:val="none"/>
        </w:rPr>
        <w:t>万元，执行数</w:t>
      </w:r>
      <w:r>
        <w:rPr>
          <w:rFonts w:hint="eastAsia" w:ascii="仿宋_GB2312" w:eastAsia="仿宋_GB2312"/>
          <w:sz w:val="32"/>
          <w:szCs w:val="32"/>
          <w:highlight w:val="none"/>
          <w:lang w:val="en-US" w:eastAsia="zh-CN"/>
        </w:rPr>
        <w:t>12.71</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100</w:t>
      </w:r>
      <w:r>
        <w:rPr>
          <w:rFonts w:ascii="仿宋_GB2312" w:eastAsia="仿宋_GB2312"/>
          <w:sz w:val="32"/>
          <w:szCs w:val="32"/>
          <w:highlight w:val="none"/>
        </w:rPr>
        <w:t>%</w:t>
      </w:r>
      <w:r>
        <w:rPr>
          <w:rFonts w:hint="eastAsia" w:ascii="仿宋_GB2312" w:eastAsia="仿宋_GB2312"/>
          <w:sz w:val="32"/>
          <w:szCs w:val="32"/>
          <w:highlight w:val="none"/>
        </w:rPr>
        <w:t>，严格执行相关政策，保障社保及时、足额缴纳。绩效评价结果为优。</w:t>
      </w:r>
    </w:p>
    <w:p w14:paraId="49A35487">
      <w:pPr>
        <w:spacing w:before="100" w:beforeAutospacing="1" w:after="100" w:afterAutospacing="1" w:line="580" w:lineRule="exact"/>
        <w:ind w:firstLine="480" w:firstLineChars="150"/>
        <w:contextualSpacing/>
        <w:rPr>
          <w:rFonts w:hint="eastAsia" w:ascii="仿宋" w:hAnsi="仿宋" w:eastAsia="仿宋" w:cs="仿宋"/>
          <w:sz w:val="32"/>
          <w:szCs w:val="32"/>
          <w:highlight w:val="none"/>
        </w:rPr>
      </w:pPr>
      <w:r>
        <w:rPr>
          <w:rFonts w:ascii="仿宋_GB2312" w:eastAsia="仿宋_GB2312"/>
          <w:sz w:val="32"/>
          <w:szCs w:val="32"/>
          <w:highlight w:val="none"/>
        </w:rPr>
        <w:t xml:space="preserve"> </w:t>
      </w:r>
      <w:r>
        <w:rPr>
          <w:rFonts w:hint="eastAsia" w:ascii="仿宋" w:hAnsi="仿宋" w:eastAsia="仿宋" w:cs="仿宋"/>
          <w:sz w:val="32"/>
          <w:szCs w:val="32"/>
          <w:highlight w:val="none"/>
          <w:lang w:val="en-US" w:eastAsia="zh-CN"/>
        </w:rPr>
        <w:t>9</w:t>
      </w:r>
      <w:r>
        <w:rPr>
          <w:rFonts w:ascii="仿宋" w:hAnsi="仿宋" w:eastAsia="仿宋" w:cs="仿宋"/>
          <w:sz w:val="32"/>
          <w:szCs w:val="32"/>
          <w:highlight w:val="none"/>
        </w:rPr>
        <w:t>.</w:t>
      </w:r>
      <w:r>
        <w:rPr>
          <w:highlight w:val="none"/>
        </w:rPr>
        <w:t xml:space="preserve"> </w:t>
      </w:r>
      <w:r>
        <w:rPr>
          <w:rFonts w:hint="eastAsia" w:ascii="仿宋" w:hAnsi="仿宋" w:eastAsia="仿宋" w:cs="仿宋"/>
          <w:sz w:val="32"/>
          <w:szCs w:val="32"/>
          <w:highlight w:val="none"/>
        </w:rPr>
        <w:t>公用经费定额项目绩效自评：根据设定的绩效目标，项目绩效自评得分为</w:t>
      </w:r>
      <w:r>
        <w:rPr>
          <w:rFonts w:ascii="仿宋" w:hAnsi="仿宋" w:eastAsia="仿宋" w:cs="仿宋"/>
          <w:sz w:val="32"/>
          <w:szCs w:val="32"/>
          <w:highlight w:val="none"/>
        </w:rPr>
        <w:t>100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2.37</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2.37</w:t>
      </w:r>
      <w:r>
        <w:rPr>
          <w:rFonts w:hint="eastAsia" w:ascii="仿宋" w:hAnsi="仿宋" w:eastAsia="仿宋" w:cs="仿宋"/>
          <w:sz w:val="32"/>
          <w:szCs w:val="32"/>
          <w:highlight w:val="none"/>
        </w:rPr>
        <w:t>万元，完成预算的</w:t>
      </w:r>
      <w:r>
        <w:rPr>
          <w:rFonts w:ascii="仿宋" w:hAnsi="仿宋" w:eastAsia="仿宋" w:cs="仿宋"/>
          <w:sz w:val="32"/>
          <w:szCs w:val="32"/>
          <w:highlight w:val="none"/>
        </w:rPr>
        <w:t>100%</w:t>
      </w:r>
      <w:r>
        <w:rPr>
          <w:rFonts w:hint="eastAsia" w:ascii="仿宋" w:hAnsi="仿宋" w:eastAsia="仿宋" w:cs="仿宋"/>
          <w:sz w:val="32"/>
          <w:szCs w:val="32"/>
          <w:highlight w:val="none"/>
        </w:rPr>
        <w:t>，完成预算编制质量，严格执行预算，保障单位日常运转。绩效评价结果为优。</w:t>
      </w:r>
    </w:p>
    <w:p w14:paraId="16FF0176">
      <w:pPr>
        <w:spacing w:before="100" w:beforeAutospacing="1" w:after="100" w:afterAutospacing="1" w:line="580" w:lineRule="exact"/>
        <w:ind w:firstLine="480" w:firstLineChars="150"/>
        <w:contextualSpacing/>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10.卫生健康发展专项资金</w:t>
      </w:r>
      <w:r>
        <w:rPr>
          <w:rFonts w:hint="eastAsia" w:ascii="仿宋" w:hAnsi="仿宋" w:eastAsia="仿宋" w:cs="仿宋"/>
          <w:sz w:val="32"/>
          <w:szCs w:val="32"/>
          <w:highlight w:val="none"/>
        </w:rPr>
        <w:t>项目绩效自评：根据设定的绩效目标，项目绩效自评得分为</w:t>
      </w:r>
      <w:r>
        <w:rPr>
          <w:rFonts w:hint="eastAsia" w:ascii="仿宋" w:hAnsi="仿宋" w:eastAsia="仿宋" w:cs="仿宋"/>
          <w:sz w:val="32"/>
          <w:szCs w:val="32"/>
          <w:highlight w:val="none"/>
          <w:lang w:val="en-US" w:eastAsia="zh-CN"/>
        </w:rPr>
        <w:t>66.67</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30.91</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26.8</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86.7</w:t>
      </w:r>
      <w:r>
        <w:rPr>
          <w:rFonts w:ascii="仿宋" w:hAnsi="仿宋" w:eastAsia="仿宋" w:cs="仿宋"/>
          <w:sz w:val="32"/>
          <w:szCs w:val="32"/>
          <w:highlight w:val="none"/>
        </w:rPr>
        <w:t>%</w:t>
      </w:r>
      <w:r>
        <w:rPr>
          <w:rFonts w:hint="eastAsia" w:ascii="仿宋" w:hAnsi="仿宋" w:eastAsia="仿宋" w:cs="仿宋"/>
          <w:sz w:val="32"/>
          <w:szCs w:val="32"/>
          <w:highlight w:val="none"/>
        </w:rPr>
        <w:t>，保障基层医疗卫生机构全面实施国家基本药物制度工作，为群众提供安全、有效、方便、廉价的医疗卫生药品，绩效评价结果为</w:t>
      </w:r>
      <w:r>
        <w:rPr>
          <w:rFonts w:hint="eastAsia" w:ascii="仿宋" w:hAnsi="仿宋" w:eastAsia="仿宋" w:cs="仿宋"/>
          <w:sz w:val="32"/>
          <w:szCs w:val="32"/>
          <w:highlight w:val="none"/>
          <w:lang w:val="en-US" w:eastAsia="zh-CN"/>
        </w:rPr>
        <w:t>合格</w:t>
      </w:r>
      <w:r>
        <w:rPr>
          <w:rFonts w:hint="eastAsia" w:ascii="仿宋" w:hAnsi="仿宋" w:eastAsia="仿宋" w:cs="仿宋"/>
          <w:sz w:val="32"/>
          <w:szCs w:val="32"/>
          <w:highlight w:val="none"/>
        </w:rPr>
        <w:t>。</w:t>
      </w:r>
    </w:p>
    <w:p w14:paraId="6A61CDF7">
      <w:pPr>
        <w:spacing w:before="100" w:beforeAutospacing="1" w:after="100" w:afterAutospacing="1" w:line="580" w:lineRule="exact"/>
        <w:ind w:firstLine="640" w:firstLineChars="200"/>
        <w:contextualSpacing/>
        <w:rPr>
          <w:rFonts w:ascii="仿宋" w:hAnsi="仿宋" w:eastAsia="仿宋" w:cs="仿宋"/>
          <w:sz w:val="32"/>
          <w:szCs w:val="32"/>
          <w:highlight w:val="none"/>
        </w:rPr>
      </w:pPr>
      <w:r>
        <w:rPr>
          <w:rFonts w:ascii="仿宋" w:hAnsi="仿宋" w:eastAsia="仿宋" w:cs="仿宋"/>
          <w:sz w:val="32"/>
          <w:szCs w:val="32"/>
          <w:highlight w:val="none"/>
        </w:rPr>
        <w:t>1</w:t>
      </w:r>
      <w:r>
        <w:rPr>
          <w:rFonts w:hint="eastAsia" w:ascii="仿宋" w:hAnsi="仿宋" w:eastAsia="仿宋" w:cs="仿宋"/>
          <w:sz w:val="32"/>
          <w:szCs w:val="32"/>
          <w:highlight w:val="none"/>
          <w:lang w:val="en-US" w:eastAsia="zh-CN"/>
        </w:rPr>
        <w:t>1</w:t>
      </w:r>
      <w:r>
        <w:rPr>
          <w:rFonts w:ascii="仿宋" w:hAnsi="仿宋" w:eastAsia="仿宋" w:cs="仿宋"/>
          <w:sz w:val="32"/>
          <w:szCs w:val="32"/>
          <w:highlight w:val="none"/>
        </w:rPr>
        <w:t>.</w:t>
      </w:r>
      <w:r>
        <w:rPr>
          <w:rFonts w:hint="eastAsia" w:ascii="仿宋" w:hAnsi="仿宋" w:eastAsia="仿宋" w:cs="仿宋"/>
          <w:sz w:val="32"/>
          <w:szCs w:val="32"/>
          <w:highlight w:val="none"/>
        </w:rPr>
        <w:t>基本药物制度补助资金项目绩效自评：根据设定的绩效目标，项目绩效自评得分为</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11.35</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11.35</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100</w:t>
      </w:r>
      <w:r>
        <w:rPr>
          <w:rFonts w:ascii="仿宋" w:hAnsi="仿宋" w:eastAsia="仿宋" w:cs="仿宋"/>
          <w:sz w:val="32"/>
          <w:szCs w:val="32"/>
          <w:highlight w:val="none"/>
        </w:rPr>
        <w:t>%</w:t>
      </w:r>
      <w:r>
        <w:rPr>
          <w:rFonts w:hint="eastAsia" w:ascii="仿宋" w:hAnsi="仿宋" w:eastAsia="仿宋" w:cs="仿宋"/>
          <w:sz w:val="32"/>
          <w:szCs w:val="32"/>
          <w:highlight w:val="none"/>
        </w:rPr>
        <w:t>，保障基层医疗卫生机构全面实施国家基本药物制度工作，为群众提供安全、有效、方便、廉价的医疗卫生药品，绩效评价结果为</w:t>
      </w:r>
      <w:r>
        <w:rPr>
          <w:rFonts w:hint="eastAsia" w:ascii="仿宋" w:hAnsi="仿宋" w:eastAsia="仿宋" w:cs="仿宋"/>
          <w:sz w:val="32"/>
          <w:szCs w:val="32"/>
          <w:highlight w:val="none"/>
          <w:lang w:val="en-US" w:eastAsia="zh-CN"/>
        </w:rPr>
        <w:t>优</w:t>
      </w:r>
      <w:r>
        <w:rPr>
          <w:rFonts w:hint="eastAsia" w:ascii="仿宋" w:hAnsi="仿宋" w:eastAsia="仿宋" w:cs="仿宋"/>
          <w:sz w:val="32"/>
          <w:szCs w:val="32"/>
          <w:highlight w:val="none"/>
        </w:rPr>
        <w:t>。</w:t>
      </w:r>
    </w:p>
    <w:p w14:paraId="7EE9B774">
      <w:pPr>
        <w:spacing w:before="100" w:beforeAutospacing="1" w:after="100" w:afterAutospacing="1" w:line="580" w:lineRule="exact"/>
        <w:ind w:firstLine="640" w:firstLineChars="200"/>
        <w:contextualSpacing/>
        <w:rPr>
          <w:rFonts w:ascii="仿宋" w:hAnsi="仿宋" w:eastAsia="仿宋" w:cs="仿宋"/>
          <w:sz w:val="32"/>
          <w:szCs w:val="32"/>
          <w:highlight w:val="none"/>
        </w:rPr>
      </w:pPr>
      <w:r>
        <w:rPr>
          <w:rFonts w:ascii="仿宋" w:hAnsi="仿宋" w:eastAsia="仿宋" w:cs="仿宋"/>
          <w:sz w:val="32"/>
          <w:szCs w:val="32"/>
          <w:highlight w:val="none"/>
        </w:rPr>
        <w:t>1</w:t>
      </w:r>
      <w:r>
        <w:rPr>
          <w:rFonts w:hint="eastAsia" w:ascii="仿宋" w:hAnsi="仿宋" w:eastAsia="仿宋" w:cs="仿宋"/>
          <w:sz w:val="32"/>
          <w:szCs w:val="32"/>
          <w:highlight w:val="none"/>
          <w:lang w:val="en-US" w:eastAsia="zh-CN"/>
        </w:rPr>
        <w:t>2</w:t>
      </w:r>
      <w:r>
        <w:rPr>
          <w:rFonts w:ascii="仿宋" w:hAnsi="仿宋" w:eastAsia="仿宋" w:cs="仿宋"/>
          <w:sz w:val="32"/>
          <w:szCs w:val="32"/>
          <w:highlight w:val="none"/>
        </w:rPr>
        <w:t>.</w:t>
      </w:r>
      <w:r>
        <w:rPr>
          <w:rFonts w:hint="eastAsia" w:ascii="仿宋" w:hAnsi="仿宋" w:eastAsia="仿宋" w:cs="仿宋"/>
          <w:sz w:val="32"/>
          <w:szCs w:val="32"/>
          <w:highlight w:val="none"/>
        </w:rPr>
        <w:t>基本公共卫生服务补助资金</w:t>
      </w:r>
      <w:r>
        <w:rPr>
          <w:rFonts w:hint="eastAsia" w:ascii="仿宋_GB2312" w:eastAsia="仿宋_GB2312"/>
          <w:sz w:val="32"/>
          <w:szCs w:val="32"/>
          <w:highlight w:val="none"/>
        </w:rPr>
        <w:t>项目绩效自评：根据设定的绩效目标，项目绩效自评得分为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分。全年预算数为</w:t>
      </w:r>
      <w:r>
        <w:rPr>
          <w:rFonts w:hint="eastAsia" w:ascii="仿宋_GB2312" w:eastAsia="仿宋_GB2312"/>
          <w:sz w:val="32"/>
          <w:szCs w:val="32"/>
          <w:highlight w:val="none"/>
          <w:lang w:val="en-US" w:eastAsia="zh-CN"/>
        </w:rPr>
        <w:t>48.6</w:t>
      </w:r>
      <w:r>
        <w:rPr>
          <w:rFonts w:hint="eastAsia" w:ascii="仿宋_GB2312" w:eastAsia="仿宋_GB2312"/>
          <w:sz w:val="32"/>
          <w:szCs w:val="32"/>
          <w:highlight w:val="none"/>
        </w:rPr>
        <w:t>万元，执行数</w:t>
      </w:r>
      <w:r>
        <w:rPr>
          <w:rFonts w:hint="eastAsia" w:ascii="仿宋_GB2312" w:eastAsia="仿宋_GB2312"/>
          <w:sz w:val="32"/>
          <w:szCs w:val="32"/>
          <w:highlight w:val="none"/>
          <w:lang w:val="en-US" w:eastAsia="zh-CN"/>
        </w:rPr>
        <w:t>48.6</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100</w:t>
      </w:r>
      <w:r>
        <w:rPr>
          <w:rFonts w:ascii="仿宋_GB2312" w:eastAsia="仿宋_GB2312"/>
          <w:sz w:val="32"/>
          <w:szCs w:val="32"/>
          <w:highlight w:val="none"/>
        </w:rPr>
        <w:t>%</w:t>
      </w:r>
      <w:r>
        <w:rPr>
          <w:rFonts w:hint="eastAsia" w:ascii="仿宋_GB2312" w:eastAsia="仿宋_GB2312"/>
          <w:sz w:val="32"/>
          <w:szCs w:val="32"/>
          <w:highlight w:val="none"/>
        </w:rPr>
        <w:t>，项目完成情况：孕产妇系统管理率</w:t>
      </w:r>
      <w:r>
        <w:rPr>
          <w:rFonts w:ascii="仿宋_GB2312" w:eastAsia="仿宋_GB2312"/>
          <w:sz w:val="32"/>
          <w:szCs w:val="32"/>
          <w:highlight w:val="none"/>
        </w:rPr>
        <w:t>=</w:t>
      </w:r>
      <w:r>
        <w:rPr>
          <w:rFonts w:hint="eastAsia" w:ascii="仿宋_GB2312" w:eastAsia="仿宋_GB2312"/>
          <w:sz w:val="32"/>
          <w:szCs w:val="32"/>
          <w:highlight w:val="none"/>
        </w:rPr>
        <w:t>辖区内按系统管理要求，从妊娠至出院后</w:t>
      </w:r>
      <w:r>
        <w:rPr>
          <w:rFonts w:ascii="仿宋_GB2312" w:eastAsia="仿宋_GB2312"/>
          <w:sz w:val="32"/>
          <w:szCs w:val="32"/>
          <w:highlight w:val="none"/>
        </w:rPr>
        <w:t>1</w:t>
      </w:r>
      <w:r>
        <w:rPr>
          <w:rFonts w:hint="eastAsia" w:ascii="仿宋_GB2312" w:eastAsia="仿宋_GB2312"/>
          <w:sz w:val="32"/>
          <w:szCs w:val="32"/>
          <w:highlight w:val="none"/>
        </w:rPr>
        <w:t>周内有过孕早期产前检查、至少</w:t>
      </w:r>
      <w:r>
        <w:rPr>
          <w:rFonts w:ascii="仿宋_GB2312" w:eastAsia="仿宋_GB2312"/>
          <w:sz w:val="32"/>
          <w:szCs w:val="32"/>
          <w:highlight w:val="none"/>
        </w:rPr>
        <w:t>5</w:t>
      </w:r>
      <w:r>
        <w:rPr>
          <w:rFonts w:hint="eastAsia" w:ascii="仿宋_GB2312" w:eastAsia="仿宋_GB2312"/>
          <w:sz w:val="32"/>
          <w:szCs w:val="32"/>
          <w:highlight w:val="none"/>
        </w:rPr>
        <w:t>次规定孕周内的规范产前检查</w:t>
      </w:r>
      <w:r>
        <w:rPr>
          <w:rFonts w:ascii="仿宋_GB2312" w:eastAsia="仿宋_GB2312"/>
          <w:sz w:val="32"/>
          <w:szCs w:val="32"/>
          <w:highlight w:val="none"/>
        </w:rPr>
        <w:t>,</w:t>
      </w:r>
      <w:r>
        <w:rPr>
          <w:rFonts w:hint="eastAsia" w:ascii="仿宋_GB2312" w:eastAsia="仿宋_GB2312"/>
          <w:sz w:val="32"/>
          <w:szCs w:val="32"/>
          <w:highlight w:val="none"/>
        </w:rPr>
        <w:t>孕产妇系统管理率≥</w:t>
      </w:r>
      <w:r>
        <w:rPr>
          <w:rFonts w:ascii="仿宋_GB2312" w:eastAsia="仿宋_GB2312"/>
          <w:sz w:val="32"/>
          <w:szCs w:val="32"/>
          <w:highlight w:val="none"/>
        </w:rPr>
        <w:t>90%,</w:t>
      </w:r>
      <w:r>
        <w:rPr>
          <w:rFonts w:hint="eastAsia" w:ascii="仿宋_GB2312" w:eastAsia="仿宋_GB2312"/>
          <w:sz w:val="32"/>
          <w:szCs w:val="32"/>
          <w:highlight w:val="none"/>
        </w:rPr>
        <w:t>产后访视率≥</w:t>
      </w:r>
      <w:r>
        <w:rPr>
          <w:rFonts w:ascii="仿宋_GB2312" w:eastAsia="仿宋_GB2312"/>
          <w:sz w:val="32"/>
          <w:szCs w:val="32"/>
          <w:highlight w:val="none"/>
        </w:rPr>
        <w:t>90%,</w:t>
      </w:r>
      <w:r>
        <w:rPr>
          <w:rFonts w:hint="eastAsia" w:ascii="仿宋_GB2312" w:eastAsia="仿宋_GB2312"/>
          <w:sz w:val="32"/>
          <w:szCs w:val="32"/>
          <w:highlight w:val="none"/>
        </w:rPr>
        <w:t>早孕建册率≥</w:t>
      </w:r>
      <w:r>
        <w:rPr>
          <w:rFonts w:ascii="仿宋_GB2312" w:eastAsia="仿宋_GB2312"/>
          <w:sz w:val="32"/>
          <w:szCs w:val="32"/>
          <w:highlight w:val="none"/>
        </w:rPr>
        <w:t>90%</w:t>
      </w:r>
      <w:r>
        <w:rPr>
          <w:rFonts w:hint="eastAsia" w:ascii="仿宋_GB2312" w:eastAsia="仿宋_GB2312"/>
          <w:sz w:val="32"/>
          <w:szCs w:val="32"/>
          <w:highlight w:val="none"/>
        </w:rPr>
        <w:t>。基本公共卫生各项工作。绩效评价结果为优。</w:t>
      </w:r>
    </w:p>
    <w:p w14:paraId="0215DEB0">
      <w:pPr>
        <w:spacing w:before="100" w:beforeAutospacing="1" w:after="100" w:afterAutospacing="1" w:line="580" w:lineRule="exact"/>
        <w:ind w:firstLine="640" w:firstLineChars="200"/>
        <w:contextualSpacing/>
        <w:rPr>
          <w:rFonts w:ascii="仿宋" w:hAnsi="仿宋" w:eastAsia="仿宋" w:cs="仿宋"/>
          <w:sz w:val="32"/>
          <w:szCs w:val="32"/>
          <w:highlight w:val="none"/>
        </w:rPr>
      </w:pPr>
      <w:r>
        <w:rPr>
          <w:rFonts w:ascii="仿宋" w:hAnsi="仿宋" w:eastAsia="仿宋" w:cs="仿宋"/>
          <w:sz w:val="32"/>
          <w:szCs w:val="32"/>
          <w:highlight w:val="none"/>
        </w:rPr>
        <w:t>1</w:t>
      </w:r>
      <w:r>
        <w:rPr>
          <w:rFonts w:hint="eastAsia" w:ascii="仿宋" w:hAnsi="仿宋" w:eastAsia="仿宋" w:cs="仿宋"/>
          <w:sz w:val="32"/>
          <w:szCs w:val="32"/>
          <w:highlight w:val="none"/>
          <w:lang w:val="en-US" w:eastAsia="zh-CN"/>
        </w:rPr>
        <w:t>3</w:t>
      </w:r>
      <w:r>
        <w:rPr>
          <w:rFonts w:ascii="仿宋" w:hAnsi="仿宋" w:eastAsia="仿宋" w:cs="仿宋"/>
          <w:sz w:val="32"/>
          <w:szCs w:val="32"/>
          <w:highlight w:val="none"/>
        </w:rPr>
        <w:t>.</w:t>
      </w:r>
      <w:r>
        <w:rPr>
          <w:highlight w:val="none"/>
        </w:rPr>
        <w:t xml:space="preserve"> </w:t>
      </w:r>
      <w:r>
        <w:rPr>
          <w:rFonts w:hint="eastAsia" w:ascii="仿宋" w:hAnsi="仿宋" w:eastAsia="仿宋" w:cs="仿宋"/>
          <w:sz w:val="32"/>
          <w:szCs w:val="32"/>
          <w:highlight w:val="none"/>
        </w:rPr>
        <w:t>医疗服务与保障能力提升补助资金项目绩效自评：根据设定的绩效目标，项目绩效自评得分为</w:t>
      </w:r>
      <w:r>
        <w:rPr>
          <w:rFonts w:hint="eastAsia" w:ascii="仿宋" w:hAnsi="仿宋" w:eastAsia="仿宋" w:cs="仿宋"/>
          <w:sz w:val="32"/>
          <w:szCs w:val="32"/>
          <w:highlight w:val="none"/>
          <w:lang w:val="en-US" w:eastAsia="zh-CN"/>
        </w:rPr>
        <w:t>99.39</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8.92</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8.37</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93.85</w:t>
      </w:r>
      <w:r>
        <w:rPr>
          <w:rFonts w:ascii="仿宋" w:hAnsi="仿宋" w:eastAsia="仿宋" w:cs="仿宋"/>
          <w:sz w:val="32"/>
          <w:szCs w:val="32"/>
          <w:highlight w:val="none"/>
        </w:rPr>
        <w:t>%</w:t>
      </w:r>
      <w:r>
        <w:rPr>
          <w:rFonts w:hint="eastAsia" w:ascii="仿宋" w:hAnsi="仿宋" w:eastAsia="仿宋" w:cs="仿宋"/>
          <w:sz w:val="32"/>
          <w:szCs w:val="32"/>
          <w:highlight w:val="none"/>
        </w:rPr>
        <w:t>，通过设备采购，远程医疗，技术引进，人才培养等，提升基层医疗卫生机构基本医疗服务能力，绩效评价结果为优。</w:t>
      </w:r>
    </w:p>
    <w:p w14:paraId="67FF6D10">
      <w:pPr>
        <w:spacing w:before="100" w:beforeAutospacing="1" w:after="100" w:afterAutospacing="1" w:line="580" w:lineRule="exact"/>
        <w:ind w:firstLine="640" w:firstLineChars="200"/>
        <w:contextualSpacing/>
        <w:rPr>
          <w:rFonts w:hint="eastAsia" w:ascii="仿宋_GB2312" w:eastAsia="仿宋_GB2312"/>
          <w:sz w:val="32"/>
          <w:szCs w:val="32"/>
          <w:highlight w:val="none"/>
        </w:rPr>
      </w:pPr>
      <w:r>
        <w:rPr>
          <w:rFonts w:ascii="仿宋" w:hAnsi="仿宋" w:eastAsia="仿宋" w:cs="仿宋"/>
          <w:sz w:val="32"/>
          <w:szCs w:val="32"/>
          <w:highlight w:val="none"/>
        </w:rPr>
        <w:t>1</w:t>
      </w:r>
      <w:r>
        <w:rPr>
          <w:rFonts w:hint="eastAsia" w:ascii="仿宋" w:hAnsi="仿宋" w:eastAsia="仿宋" w:cs="仿宋"/>
          <w:sz w:val="32"/>
          <w:szCs w:val="32"/>
          <w:highlight w:val="none"/>
          <w:lang w:val="en-US" w:eastAsia="zh-CN"/>
        </w:rPr>
        <w:t>4</w:t>
      </w:r>
      <w:r>
        <w:rPr>
          <w:rFonts w:ascii="仿宋" w:hAnsi="仿宋" w:eastAsia="仿宋" w:cs="仿宋"/>
          <w:sz w:val="32"/>
          <w:szCs w:val="32"/>
          <w:highlight w:val="none"/>
        </w:rPr>
        <w:t>.</w:t>
      </w:r>
      <w:r>
        <w:rPr>
          <w:rFonts w:hint="eastAsia" w:ascii="仿宋" w:hAnsi="仿宋" w:eastAsia="仿宋" w:cs="仿宋"/>
          <w:sz w:val="32"/>
          <w:szCs w:val="32"/>
          <w:highlight w:val="none"/>
        </w:rPr>
        <w:t>重大传染病防控经费</w:t>
      </w:r>
      <w:r>
        <w:rPr>
          <w:rFonts w:hint="eastAsia" w:ascii="仿宋_GB2312" w:eastAsia="仿宋_GB2312"/>
          <w:sz w:val="32"/>
          <w:szCs w:val="32"/>
          <w:highlight w:val="none"/>
        </w:rPr>
        <w:t>项目绩效自评：根据设定的绩效目标，项目绩效自评得分为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分。全年预算数为</w:t>
      </w:r>
      <w:r>
        <w:rPr>
          <w:rFonts w:hint="eastAsia" w:ascii="仿宋_GB2312" w:eastAsia="仿宋_GB2312"/>
          <w:sz w:val="32"/>
          <w:szCs w:val="32"/>
          <w:highlight w:val="none"/>
          <w:lang w:val="en-US" w:eastAsia="zh-CN"/>
        </w:rPr>
        <w:t>1.39</w:t>
      </w:r>
      <w:r>
        <w:rPr>
          <w:rFonts w:hint="eastAsia" w:ascii="仿宋_GB2312" w:eastAsia="仿宋_GB2312"/>
          <w:sz w:val="32"/>
          <w:szCs w:val="32"/>
          <w:highlight w:val="none"/>
        </w:rPr>
        <w:t>万元，执行数</w:t>
      </w:r>
      <w:r>
        <w:rPr>
          <w:rFonts w:hint="eastAsia" w:ascii="仿宋_GB2312" w:eastAsia="仿宋_GB2312"/>
          <w:sz w:val="32"/>
          <w:szCs w:val="32"/>
          <w:highlight w:val="none"/>
          <w:lang w:val="en-US" w:eastAsia="zh-CN"/>
        </w:rPr>
        <w:t>1.39</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100</w:t>
      </w:r>
      <w:r>
        <w:rPr>
          <w:rFonts w:ascii="仿宋_GB2312" w:eastAsia="仿宋_GB2312"/>
          <w:sz w:val="32"/>
          <w:szCs w:val="32"/>
          <w:highlight w:val="none"/>
        </w:rPr>
        <w:t>%</w:t>
      </w:r>
      <w:r>
        <w:rPr>
          <w:rFonts w:hint="eastAsia" w:ascii="仿宋_GB2312" w:eastAsia="仿宋_GB2312"/>
          <w:sz w:val="32"/>
          <w:szCs w:val="32"/>
          <w:highlight w:val="none"/>
        </w:rPr>
        <w:t>，指中央和省级转移支付用于实施重大传染病防控项目的专项补助资金，包括免疫规划、艾滋病、结核病、重大慢性病防控、重大疾病及健康危害因素监测等方面内容。绩效评价结果为</w:t>
      </w:r>
      <w:r>
        <w:rPr>
          <w:rFonts w:hint="eastAsia" w:ascii="仿宋_GB2312" w:eastAsia="仿宋_GB2312"/>
          <w:sz w:val="32"/>
          <w:szCs w:val="32"/>
          <w:highlight w:val="none"/>
          <w:lang w:val="en-US" w:eastAsia="zh-CN"/>
        </w:rPr>
        <w:t>优</w:t>
      </w:r>
      <w:r>
        <w:rPr>
          <w:rFonts w:hint="eastAsia" w:ascii="仿宋_GB2312" w:eastAsia="仿宋_GB2312"/>
          <w:sz w:val="32"/>
          <w:szCs w:val="32"/>
          <w:highlight w:val="none"/>
        </w:rPr>
        <w:t>。</w:t>
      </w:r>
    </w:p>
    <w:p w14:paraId="7A074B30">
      <w:pPr>
        <w:spacing w:before="100" w:beforeAutospacing="1" w:after="100" w:afterAutospacing="1" w:line="580" w:lineRule="exact"/>
        <w:ind w:firstLine="640" w:firstLineChars="200"/>
        <w:contextualSpacing/>
        <w:rPr>
          <w:rFonts w:ascii="仿宋" w:hAnsi="仿宋" w:eastAsia="仿宋" w:cs="仿宋"/>
          <w:sz w:val="32"/>
          <w:szCs w:val="32"/>
          <w:highlight w:val="none"/>
        </w:rPr>
      </w:pPr>
      <w:r>
        <w:rPr>
          <w:rFonts w:ascii="仿宋" w:hAnsi="仿宋" w:eastAsia="仿宋" w:cs="仿宋"/>
          <w:sz w:val="32"/>
          <w:szCs w:val="32"/>
          <w:highlight w:val="none"/>
        </w:rPr>
        <w:t>1</w:t>
      </w:r>
      <w:r>
        <w:rPr>
          <w:rFonts w:hint="eastAsia" w:ascii="仿宋" w:hAnsi="仿宋" w:eastAsia="仿宋" w:cs="仿宋"/>
          <w:sz w:val="32"/>
          <w:szCs w:val="32"/>
          <w:highlight w:val="none"/>
          <w:lang w:val="en-US" w:eastAsia="zh-CN"/>
        </w:rPr>
        <w:t>5</w:t>
      </w:r>
      <w:r>
        <w:rPr>
          <w:rFonts w:ascii="仿宋" w:hAnsi="仿宋" w:eastAsia="仿宋" w:cs="仿宋"/>
          <w:sz w:val="32"/>
          <w:szCs w:val="32"/>
          <w:highlight w:val="none"/>
        </w:rPr>
        <w:t>.</w:t>
      </w:r>
      <w:r>
        <w:rPr>
          <w:rFonts w:hint="eastAsia" w:ascii="仿宋" w:hAnsi="仿宋" w:eastAsia="仿宋" w:cs="仿宋"/>
          <w:sz w:val="32"/>
          <w:szCs w:val="32"/>
          <w:highlight w:val="none"/>
        </w:rPr>
        <w:t>党建工作经费项目绩效自评：根据设定的绩效目标，项目绩效自评得分为</w:t>
      </w:r>
      <w:r>
        <w:rPr>
          <w:rFonts w:ascii="仿宋" w:hAnsi="仿宋" w:eastAsia="仿宋" w:cs="仿宋"/>
          <w:sz w:val="32"/>
          <w:szCs w:val="32"/>
          <w:highlight w:val="none"/>
        </w:rPr>
        <w:t>100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0.53</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0.53</w:t>
      </w:r>
      <w:r>
        <w:rPr>
          <w:rFonts w:hint="eastAsia" w:ascii="仿宋" w:hAnsi="仿宋" w:eastAsia="仿宋" w:cs="仿宋"/>
          <w:sz w:val="32"/>
          <w:szCs w:val="32"/>
          <w:highlight w:val="none"/>
        </w:rPr>
        <w:t>万元，完成预算的</w:t>
      </w:r>
      <w:r>
        <w:rPr>
          <w:rFonts w:ascii="仿宋" w:hAnsi="仿宋" w:eastAsia="仿宋" w:cs="仿宋"/>
          <w:sz w:val="32"/>
          <w:szCs w:val="32"/>
          <w:highlight w:val="none"/>
        </w:rPr>
        <w:t>100%</w:t>
      </w:r>
      <w:r>
        <w:rPr>
          <w:rFonts w:hint="eastAsia" w:ascii="仿宋" w:hAnsi="仿宋" w:eastAsia="仿宋" w:cs="仿宋"/>
          <w:sz w:val="32"/>
          <w:szCs w:val="32"/>
          <w:highlight w:val="none"/>
        </w:rPr>
        <w:t>，根据党建工作进展完成工作。绩效评价结果为优。</w:t>
      </w:r>
    </w:p>
    <w:p w14:paraId="4DC19D78">
      <w:pPr>
        <w:spacing w:before="100" w:beforeAutospacing="1" w:after="100" w:afterAutospacing="1" w:line="580" w:lineRule="exact"/>
        <w:ind w:left="0" w:leftChars="0" w:firstLine="736" w:firstLineChars="230"/>
        <w:contextualSpacing/>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16.人才专项资金</w:t>
      </w:r>
      <w:r>
        <w:rPr>
          <w:rFonts w:hint="eastAsia" w:ascii="仿宋" w:hAnsi="仿宋" w:eastAsia="仿宋" w:cs="仿宋"/>
          <w:sz w:val="32"/>
          <w:szCs w:val="32"/>
          <w:highlight w:val="none"/>
        </w:rPr>
        <w:t>绩效自评</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根据设定的绩效目标，项目绩效自评得分为</w:t>
      </w:r>
      <w:r>
        <w:rPr>
          <w:rFonts w:hint="eastAsia" w:ascii="仿宋" w:hAnsi="仿宋" w:eastAsia="仿宋" w:cs="仿宋"/>
          <w:sz w:val="32"/>
          <w:szCs w:val="32"/>
          <w:highlight w:val="none"/>
          <w:lang w:val="en-US" w:eastAsia="zh-CN"/>
        </w:rPr>
        <w:t>10</w:t>
      </w:r>
      <w:r>
        <w:rPr>
          <w:rFonts w:ascii="仿宋" w:hAnsi="仿宋" w:eastAsia="仿宋" w:cs="仿宋"/>
          <w:sz w:val="32"/>
          <w:szCs w:val="32"/>
          <w:highlight w:val="none"/>
        </w:rPr>
        <w:t>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3.15</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3.15</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10</w:t>
      </w:r>
      <w:r>
        <w:rPr>
          <w:rFonts w:ascii="仿宋" w:hAnsi="仿宋" w:eastAsia="仿宋" w:cs="仿宋"/>
          <w:sz w:val="32"/>
          <w:szCs w:val="32"/>
          <w:highlight w:val="none"/>
        </w:rPr>
        <w:t>0 %</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项目资金用于人才引进住房租赁补贴</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已完成发放，</w:t>
      </w:r>
      <w:r>
        <w:rPr>
          <w:rFonts w:hint="eastAsia" w:ascii="仿宋" w:hAnsi="仿宋" w:eastAsia="仿宋" w:cs="仿宋"/>
          <w:sz w:val="32"/>
          <w:szCs w:val="32"/>
          <w:highlight w:val="none"/>
        </w:rPr>
        <w:t>绩效评价结果为优。</w:t>
      </w:r>
    </w:p>
    <w:p w14:paraId="7386D497">
      <w:pPr>
        <w:spacing w:before="100" w:beforeAutospacing="1" w:after="100" w:afterAutospacing="1" w:line="580" w:lineRule="exact"/>
        <w:ind w:firstLine="480" w:firstLineChars="150"/>
        <w:contextualSpacing/>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17.卫生健康公共服务及监督绩效自评：</w:t>
      </w:r>
      <w:r>
        <w:rPr>
          <w:rFonts w:hint="eastAsia" w:ascii="仿宋" w:hAnsi="仿宋" w:eastAsia="仿宋" w:cs="仿宋"/>
          <w:sz w:val="32"/>
          <w:szCs w:val="32"/>
          <w:highlight w:val="none"/>
        </w:rPr>
        <w:t>根据设定的绩效目标，项目绩效自评得分为</w:t>
      </w:r>
      <w:r>
        <w:rPr>
          <w:rFonts w:hint="eastAsia" w:ascii="仿宋" w:hAnsi="仿宋" w:eastAsia="仿宋" w:cs="仿宋"/>
          <w:sz w:val="32"/>
          <w:szCs w:val="32"/>
          <w:highlight w:val="none"/>
          <w:lang w:val="en-US" w:eastAsia="zh-CN"/>
        </w:rPr>
        <w:t>10</w:t>
      </w:r>
      <w:r>
        <w:rPr>
          <w:rFonts w:ascii="仿宋" w:hAnsi="仿宋" w:eastAsia="仿宋" w:cs="仿宋"/>
          <w:sz w:val="32"/>
          <w:szCs w:val="32"/>
          <w:highlight w:val="none"/>
        </w:rPr>
        <w:t>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0.95</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0.95</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10</w:t>
      </w:r>
      <w:r>
        <w:rPr>
          <w:rFonts w:ascii="仿宋" w:hAnsi="仿宋" w:eastAsia="仿宋" w:cs="仿宋"/>
          <w:sz w:val="32"/>
          <w:szCs w:val="32"/>
          <w:highlight w:val="none"/>
        </w:rPr>
        <w:t>0 %</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用于支付村卫生室的运行经费</w:t>
      </w:r>
      <w:r>
        <w:rPr>
          <w:rFonts w:hint="eastAsia" w:ascii="仿宋" w:hAnsi="仿宋" w:eastAsia="仿宋" w:cs="仿宋"/>
          <w:sz w:val="32"/>
          <w:szCs w:val="32"/>
          <w:highlight w:val="none"/>
        </w:rPr>
        <w:t>，绩效评价结果为优。</w:t>
      </w:r>
    </w:p>
    <w:p w14:paraId="7BB22782">
      <w:pPr>
        <w:spacing w:before="100" w:beforeAutospacing="1" w:after="100" w:afterAutospacing="1" w:line="580" w:lineRule="exact"/>
        <w:ind w:firstLine="480" w:firstLineChars="150"/>
        <w:contextualSpacing/>
        <w:rPr>
          <w:rFonts w:ascii="仿宋_GB2312" w:eastAsia="仿宋_GB2312"/>
          <w:sz w:val="32"/>
          <w:szCs w:val="32"/>
          <w:highlight w:val="none"/>
        </w:rPr>
      </w:pPr>
      <w:r>
        <w:rPr>
          <w:rFonts w:hint="eastAsia" w:ascii="仿宋" w:hAnsi="仿宋" w:eastAsia="仿宋" w:cs="仿宋"/>
          <w:sz w:val="32"/>
          <w:szCs w:val="32"/>
          <w:highlight w:val="none"/>
          <w:lang w:val="en-US" w:eastAsia="zh-CN"/>
        </w:rPr>
        <w:t>18</w:t>
      </w:r>
      <w:r>
        <w:rPr>
          <w:rFonts w:ascii="仿宋" w:hAnsi="仿宋" w:eastAsia="仿宋" w:cs="仿宋"/>
          <w:sz w:val="32"/>
          <w:szCs w:val="32"/>
          <w:highlight w:val="none"/>
        </w:rPr>
        <w:t>.</w:t>
      </w:r>
      <w:r>
        <w:rPr>
          <w:rFonts w:hint="eastAsia" w:ascii="仿宋" w:hAnsi="仿宋" w:eastAsia="仿宋" w:cs="仿宋"/>
          <w:sz w:val="32"/>
          <w:szCs w:val="32"/>
          <w:highlight w:val="none"/>
        </w:rPr>
        <w:t>原农场医院人员工资项目绩效自评：根据设定的绩效目标，项目绩效自评得分为</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30.18</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30.18</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100</w:t>
      </w:r>
      <w:r>
        <w:rPr>
          <w:rFonts w:ascii="仿宋" w:hAnsi="仿宋" w:eastAsia="仿宋" w:cs="仿宋"/>
          <w:sz w:val="32"/>
          <w:szCs w:val="32"/>
          <w:highlight w:val="none"/>
        </w:rPr>
        <w:t xml:space="preserve"> %</w:t>
      </w:r>
      <w:r>
        <w:rPr>
          <w:rFonts w:hint="eastAsia" w:ascii="仿宋" w:hAnsi="仿宋" w:eastAsia="仿宋" w:cs="仿宋"/>
          <w:sz w:val="32"/>
          <w:szCs w:val="32"/>
          <w:highlight w:val="none"/>
        </w:rPr>
        <w:t>，农场同工同酬人员工资、社保、公积金、工会经费及体检费已完成，绩效评价结果为优。</w:t>
      </w:r>
    </w:p>
    <w:p w14:paraId="4DF72A36">
      <w:pPr>
        <w:spacing w:before="100" w:beforeAutospacing="1" w:after="100" w:afterAutospacing="1" w:line="580" w:lineRule="exact"/>
        <w:ind w:firstLine="640" w:firstLineChars="200"/>
        <w:contextualSpacing/>
        <w:rPr>
          <w:rFonts w:ascii="仿宋" w:hAnsi="仿宋" w:eastAsia="仿宋" w:cs="仿宋"/>
          <w:sz w:val="32"/>
          <w:szCs w:val="32"/>
          <w:highlight w:val="none"/>
        </w:rPr>
      </w:pPr>
      <w:r>
        <w:rPr>
          <w:rFonts w:hint="eastAsia" w:ascii="仿宋" w:hAnsi="仿宋" w:eastAsia="仿宋" w:cs="仿宋"/>
          <w:sz w:val="32"/>
          <w:szCs w:val="32"/>
          <w:highlight w:val="none"/>
          <w:lang w:val="en-US" w:eastAsia="zh-CN"/>
        </w:rPr>
        <w:t>19</w:t>
      </w:r>
      <w:r>
        <w:rPr>
          <w:rFonts w:ascii="仿宋" w:hAnsi="仿宋" w:eastAsia="仿宋" w:cs="仿宋"/>
          <w:sz w:val="32"/>
          <w:szCs w:val="32"/>
          <w:highlight w:val="none"/>
        </w:rPr>
        <w:t>.</w:t>
      </w:r>
      <w:r>
        <w:rPr>
          <w:highlight w:val="none"/>
        </w:rPr>
        <w:t xml:space="preserve"> </w:t>
      </w:r>
      <w:r>
        <w:rPr>
          <w:rFonts w:hint="eastAsia" w:ascii="仿宋" w:hAnsi="仿宋" w:eastAsia="仿宋" w:cs="仿宋"/>
          <w:sz w:val="32"/>
          <w:szCs w:val="32"/>
          <w:highlight w:val="none"/>
        </w:rPr>
        <w:t>妇幼健康服务项目绩效自评：根据设定的绩效目标，项目绩效自评得分为</w:t>
      </w:r>
      <w:r>
        <w:rPr>
          <w:rFonts w:ascii="仿宋" w:hAnsi="仿宋" w:eastAsia="仿宋" w:cs="仿宋"/>
          <w:sz w:val="32"/>
          <w:szCs w:val="32"/>
          <w:highlight w:val="none"/>
        </w:rPr>
        <w:t>100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0.07</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0.07</w:t>
      </w:r>
      <w:r>
        <w:rPr>
          <w:rFonts w:hint="eastAsia" w:ascii="仿宋" w:hAnsi="仿宋" w:eastAsia="仿宋" w:cs="仿宋"/>
          <w:sz w:val="32"/>
          <w:szCs w:val="32"/>
          <w:highlight w:val="none"/>
        </w:rPr>
        <w:t>万元，完成预算的</w:t>
      </w:r>
      <w:r>
        <w:rPr>
          <w:rFonts w:ascii="仿宋" w:hAnsi="仿宋" w:eastAsia="仿宋" w:cs="仿宋"/>
          <w:sz w:val="32"/>
          <w:szCs w:val="32"/>
          <w:highlight w:val="none"/>
        </w:rPr>
        <w:t>100%</w:t>
      </w:r>
      <w:r>
        <w:rPr>
          <w:rFonts w:hint="eastAsia" w:ascii="仿宋" w:hAnsi="仿宋" w:eastAsia="仿宋" w:cs="仿宋"/>
          <w:sz w:val="32"/>
          <w:szCs w:val="32"/>
          <w:highlight w:val="none"/>
        </w:rPr>
        <w:t>，提高妇女</w:t>
      </w:r>
      <w:r>
        <w:rPr>
          <w:rFonts w:ascii="仿宋" w:hAnsi="仿宋" w:eastAsia="仿宋" w:cs="仿宋"/>
          <w:sz w:val="32"/>
          <w:szCs w:val="32"/>
          <w:highlight w:val="none"/>
        </w:rPr>
        <w:t>"</w:t>
      </w:r>
      <w:r>
        <w:rPr>
          <w:rFonts w:hint="eastAsia" w:ascii="仿宋" w:hAnsi="仿宋" w:eastAsia="仿宋" w:cs="仿宋"/>
          <w:sz w:val="32"/>
          <w:szCs w:val="32"/>
          <w:highlight w:val="none"/>
        </w:rPr>
        <w:t>两癌</w:t>
      </w:r>
      <w:r>
        <w:rPr>
          <w:rFonts w:ascii="仿宋" w:hAnsi="仿宋" w:eastAsia="仿宋" w:cs="仿宋"/>
          <w:sz w:val="32"/>
          <w:szCs w:val="32"/>
          <w:highlight w:val="none"/>
        </w:rPr>
        <w:t>"</w:t>
      </w:r>
      <w:r>
        <w:rPr>
          <w:rFonts w:hint="eastAsia" w:ascii="仿宋" w:hAnsi="仿宋" w:eastAsia="仿宋" w:cs="仿宋"/>
          <w:sz w:val="32"/>
          <w:szCs w:val="32"/>
          <w:highlight w:val="none"/>
        </w:rPr>
        <w:t>筛查覆盖率，适龄妇女宫颈癌筛查率达到</w:t>
      </w:r>
      <w:r>
        <w:rPr>
          <w:rFonts w:ascii="仿宋" w:hAnsi="仿宋" w:eastAsia="仿宋" w:cs="仿宋"/>
          <w:sz w:val="32"/>
          <w:szCs w:val="32"/>
          <w:highlight w:val="none"/>
        </w:rPr>
        <w:t>50%</w:t>
      </w:r>
      <w:r>
        <w:rPr>
          <w:rFonts w:hint="eastAsia" w:ascii="仿宋" w:hAnsi="仿宋" w:eastAsia="仿宋" w:cs="仿宋"/>
          <w:sz w:val="32"/>
          <w:szCs w:val="32"/>
          <w:highlight w:val="none"/>
        </w:rPr>
        <w:t>以上，逐年提高适龄妇女乳腺癌筛查率。创新完善妇女</w:t>
      </w:r>
      <w:r>
        <w:rPr>
          <w:rFonts w:ascii="仿宋" w:hAnsi="仿宋" w:eastAsia="仿宋" w:cs="仿宋"/>
          <w:sz w:val="32"/>
          <w:szCs w:val="32"/>
          <w:highlight w:val="none"/>
        </w:rPr>
        <w:t>"</w:t>
      </w:r>
      <w:r>
        <w:rPr>
          <w:rFonts w:hint="eastAsia" w:ascii="仿宋" w:hAnsi="仿宋" w:eastAsia="仿宋" w:cs="仿宋"/>
          <w:sz w:val="32"/>
          <w:szCs w:val="32"/>
          <w:highlight w:val="none"/>
        </w:rPr>
        <w:t>两癌</w:t>
      </w:r>
      <w:r>
        <w:rPr>
          <w:rFonts w:ascii="仿宋" w:hAnsi="仿宋" w:eastAsia="仿宋" w:cs="仿宋"/>
          <w:sz w:val="32"/>
          <w:szCs w:val="32"/>
          <w:highlight w:val="none"/>
        </w:rPr>
        <w:t>"</w:t>
      </w:r>
      <w:r>
        <w:rPr>
          <w:rFonts w:hint="eastAsia" w:ascii="仿宋" w:hAnsi="仿宋" w:eastAsia="仿宋" w:cs="仿宋"/>
          <w:sz w:val="32"/>
          <w:szCs w:val="32"/>
          <w:highlight w:val="none"/>
        </w:rPr>
        <w:t>筛查模式，提供筛查质量和效率，宫颈癌筛查早诊率</w:t>
      </w:r>
      <w:r>
        <w:rPr>
          <w:rFonts w:ascii="仿宋" w:hAnsi="仿宋" w:eastAsia="仿宋" w:cs="仿宋"/>
          <w:sz w:val="32"/>
          <w:szCs w:val="32"/>
          <w:highlight w:val="none"/>
        </w:rPr>
        <w:t>90%</w:t>
      </w:r>
      <w:r>
        <w:rPr>
          <w:rFonts w:hint="eastAsia" w:ascii="仿宋" w:hAnsi="仿宋" w:eastAsia="仿宋" w:cs="仿宋"/>
          <w:sz w:val="32"/>
          <w:szCs w:val="32"/>
          <w:highlight w:val="none"/>
        </w:rPr>
        <w:t>以上，乳腺癌筛查早诊率达到</w:t>
      </w:r>
      <w:r>
        <w:rPr>
          <w:rFonts w:ascii="仿宋" w:hAnsi="仿宋" w:eastAsia="仿宋" w:cs="仿宋"/>
          <w:sz w:val="32"/>
          <w:szCs w:val="32"/>
          <w:highlight w:val="none"/>
        </w:rPr>
        <w:t>70%</w:t>
      </w:r>
      <w:r>
        <w:rPr>
          <w:rFonts w:hint="eastAsia" w:ascii="仿宋" w:hAnsi="仿宋" w:eastAsia="仿宋" w:cs="仿宋"/>
          <w:sz w:val="32"/>
          <w:szCs w:val="32"/>
          <w:highlight w:val="none"/>
        </w:rPr>
        <w:t>以上，县乡级妇女</w:t>
      </w:r>
      <w:r>
        <w:rPr>
          <w:rFonts w:ascii="仿宋" w:hAnsi="仿宋" w:eastAsia="仿宋" w:cs="仿宋"/>
          <w:sz w:val="32"/>
          <w:szCs w:val="32"/>
          <w:highlight w:val="none"/>
        </w:rPr>
        <w:t>"</w:t>
      </w:r>
      <w:r>
        <w:rPr>
          <w:rFonts w:hint="eastAsia" w:ascii="仿宋" w:hAnsi="仿宋" w:eastAsia="仿宋" w:cs="仿宋"/>
          <w:sz w:val="32"/>
          <w:szCs w:val="32"/>
          <w:highlight w:val="none"/>
        </w:rPr>
        <w:t>两癌</w:t>
      </w:r>
      <w:r>
        <w:rPr>
          <w:rFonts w:ascii="仿宋" w:hAnsi="仿宋" w:eastAsia="仿宋" w:cs="仿宋"/>
          <w:sz w:val="32"/>
          <w:szCs w:val="32"/>
          <w:highlight w:val="none"/>
        </w:rPr>
        <w:t>"</w:t>
      </w:r>
      <w:r>
        <w:rPr>
          <w:rFonts w:hint="eastAsia" w:ascii="仿宋" w:hAnsi="仿宋" w:eastAsia="仿宋" w:cs="仿宋"/>
          <w:sz w:val="32"/>
          <w:szCs w:val="32"/>
          <w:highlight w:val="none"/>
        </w:rPr>
        <w:t>防治核心知识知晓率达到</w:t>
      </w:r>
      <w:r>
        <w:rPr>
          <w:rFonts w:ascii="仿宋" w:hAnsi="仿宋" w:eastAsia="仿宋" w:cs="仿宋"/>
          <w:sz w:val="32"/>
          <w:szCs w:val="32"/>
          <w:highlight w:val="none"/>
        </w:rPr>
        <w:t>80%</w:t>
      </w:r>
      <w:r>
        <w:rPr>
          <w:rFonts w:hint="eastAsia" w:ascii="仿宋" w:hAnsi="仿宋" w:eastAsia="仿宋" w:cs="仿宋"/>
          <w:sz w:val="32"/>
          <w:szCs w:val="32"/>
          <w:highlight w:val="none"/>
        </w:rPr>
        <w:t>以上。绩效评价结果为优。</w:t>
      </w:r>
    </w:p>
    <w:p w14:paraId="2DF34E80">
      <w:pPr>
        <w:spacing w:before="100" w:beforeAutospacing="1" w:after="100" w:afterAutospacing="1" w:line="580" w:lineRule="exact"/>
        <w:ind w:firstLine="480" w:firstLineChars="150"/>
        <w:contextualSpacing/>
        <w:rPr>
          <w:rFonts w:hint="eastAsia" w:ascii="仿宋" w:hAnsi="仿宋" w:eastAsia="仿宋" w:cs="仿宋"/>
          <w:sz w:val="32"/>
          <w:szCs w:val="32"/>
          <w:highlight w:val="none"/>
        </w:rPr>
      </w:pPr>
      <w:r>
        <w:rPr>
          <w:rFonts w:ascii="仿宋" w:hAnsi="仿宋" w:eastAsia="仿宋" w:cs="仿宋"/>
          <w:sz w:val="32"/>
          <w:szCs w:val="32"/>
          <w:highlight w:val="none"/>
        </w:rPr>
        <w:t>2</w:t>
      </w:r>
      <w:r>
        <w:rPr>
          <w:rFonts w:hint="eastAsia" w:ascii="仿宋" w:hAnsi="仿宋" w:eastAsia="仿宋" w:cs="仿宋"/>
          <w:sz w:val="32"/>
          <w:szCs w:val="32"/>
          <w:highlight w:val="none"/>
          <w:lang w:val="en-US" w:eastAsia="zh-CN"/>
        </w:rPr>
        <w:t>0</w:t>
      </w:r>
      <w:r>
        <w:rPr>
          <w:rFonts w:ascii="仿宋" w:hAnsi="仿宋" w:eastAsia="仿宋" w:cs="仿宋"/>
          <w:sz w:val="32"/>
          <w:szCs w:val="32"/>
          <w:highlight w:val="none"/>
        </w:rPr>
        <w:t>.</w:t>
      </w:r>
      <w:r>
        <w:rPr>
          <w:highlight w:val="none"/>
        </w:rPr>
        <w:t xml:space="preserve"> </w:t>
      </w:r>
      <w:r>
        <w:rPr>
          <w:rFonts w:hint="eastAsia" w:ascii="仿宋" w:hAnsi="仿宋" w:eastAsia="仿宋" w:cs="仿宋"/>
          <w:sz w:val="32"/>
          <w:szCs w:val="32"/>
          <w:highlight w:val="none"/>
        </w:rPr>
        <w:t>在职人员体检经费项目绩效自评：根据设定的绩效目标，项目绩效自评得分为</w:t>
      </w:r>
      <w:r>
        <w:rPr>
          <w:rFonts w:ascii="仿宋" w:hAnsi="仿宋" w:eastAsia="仿宋" w:cs="仿宋"/>
          <w:sz w:val="32"/>
          <w:szCs w:val="32"/>
          <w:highlight w:val="none"/>
        </w:rPr>
        <w:t>100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0.67</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0.67</w:t>
      </w:r>
      <w:r>
        <w:rPr>
          <w:rFonts w:hint="eastAsia" w:ascii="仿宋" w:hAnsi="仿宋" w:eastAsia="仿宋" w:cs="仿宋"/>
          <w:sz w:val="32"/>
          <w:szCs w:val="32"/>
          <w:highlight w:val="none"/>
        </w:rPr>
        <w:t>万元，完成预算的</w:t>
      </w:r>
      <w:r>
        <w:rPr>
          <w:rFonts w:ascii="仿宋" w:hAnsi="仿宋" w:eastAsia="仿宋" w:cs="仿宋"/>
          <w:sz w:val="32"/>
          <w:szCs w:val="32"/>
          <w:highlight w:val="none"/>
        </w:rPr>
        <w:t>100%</w:t>
      </w:r>
      <w:r>
        <w:rPr>
          <w:rFonts w:hint="eastAsia" w:ascii="仿宋" w:hAnsi="仿宋" w:eastAsia="仿宋" w:cs="仿宋"/>
          <w:sz w:val="32"/>
          <w:szCs w:val="32"/>
          <w:highlight w:val="none"/>
        </w:rPr>
        <w:t>，财政供养人员体检率完成。绩效评价结果为优。</w:t>
      </w:r>
    </w:p>
    <w:p w14:paraId="22E95CA8">
      <w:pPr>
        <w:spacing w:before="100" w:beforeAutospacing="1" w:after="100" w:afterAutospacing="1" w:line="580" w:lineRule="exact"/>
        <w:ind w:firstLine="480" w:firstLineChars="150"/>
        <w:contextualSpacing/>
        <w:rPr>
          <w:rFonts w:hint="eastAsia"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 卫生专业技术人才乡镇工作补贴项目绩效自评：根据设定的绩效目标，项目绩效自评得分为</w:t>
      </w:r>
      <w:r>
        <w:rPr>
          <w:rFonts w:ascii="仿宋" w:hAnsi="仿宋" w:eastAsia="仿宋" w:cs="仿宋"/>
          <w:sz w:val="32"/>
          <w:szCs w:val="32"/>
          <w:highlight w:val="none"/>
        </w:rPr>
        <w:t>100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65.89</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65.89</w:t>
      </w:r>
      <w:r>
        <w:rPr>
          <w:rFonts w:hint="eastAsia" w:ascii="仿宋" w:hAnsi="仿宋" w:eastAsia="仿宋" w:cs="仿宋"/>
          <w:sz w:val="32"/>
          <w:szCs w:val="32"/>
          <w:highlight w:val="none"/>
        </w:rPr>
        <w:t>万元，完成预算的</w:t>
      </w:r>
      <w:r>
        <w:rPr>
          <w:rFonts w:ascii="仿宋" w:hAnsi="仿宋" w:eastAsia="仿宋" w:cs="仿宋"/>
          <w:sz w:val="32"/>
          <w:szCs w:val="32"/>
          <w:highlight w:val="none"/>
        </w:rPr>
        <w:t>100%</w:t>
      </w:r>
      <w:r>
        <w:rPr>
          <w:rFonts w:hint="eastAsia" w:ascii="仿宋" w:hAnsi="仿宋" w:eastAsia="仿宋" w:cs="仿宋"/>
          <w:sz w:val="32"/>
          <w:szCs w:val="32"/>
          <w:highlight w:val="none"/>
        </w:rPr>
        <w:t>，通过</w:t>
      </w:r>
      <w:r>
        <w:rPr>
          <w:rFonts w:hint="eastAsia" w:ascii="仿宋" w:hAnsi="仿宋" w:eastAsia="仿宋" w:cs="仿宋"/>
          <w:sz w:val="32"/>
          <w:szCs w:val="32"/>
          <w:highlight w:val="none"/>
          <w:lang w:val="en-US" w:eastAsia="zh-CN"/>
        </w:rPr>
        <w:t>发放</w:t>
      </w:r>
      <w:r>
        <w:rPr>
          <w:rFonts w:hint="eastAsia" w:ascii="仿宋" w:hAnsi="仿宋" w:eastAsia="仿宋" w:cs="仿宋"/>
          <w:sz w:val="32"/>
          <w:szCs w:val="32"/>
          <w:highlight w:val="none"/>
        </w:rPr>
        <w:t>卫生专业技术人才乡镇工作补贴</w:t>
      </w:r>
      <w:r>
        <w:rPr>
          <w:rFonts w:hint="eastAsia" w:ascii="仿宋" w:hAnsi="仿宋" w:eastAsia="仿宋" w:cs="仿宋"/>
          <w:sz w:val="32"/>
          <w:szCs w:val="32"/>
          <w:highlight w:val="none"/>
          <w:lang w:val="en-US" w:eastAsia="zh-CN"/>
        </w:rPr>
        <w:t>对基层医护人员进行激励，保障医护团队的稳定性，已完成支付</w:t>
      </w:r>
      <w:r>
        <w:rPr>
          <w:rFonts w:hint="eastAsia" w:ascii="仿宋" w:hAnsi="仿宋" w:eastAsia="仿宋" w:cs="仿宋"/>
          <w:sz w:val="32"/>
          <w:szCs w:val="32"/>
          <w:highlight w:val="none"/>
        </w:rPr>
        <w:t>，绩效评价结果为优。</w:t>
      </w:r>
    </w:p>
    <w:p w14:paraId="0BF82F8D">
      <w:pPr>
        <w:spacing w:before="100" w:beforeAutospacing="1" w:after="100" w:afterAutospacing="1" w:line="580" w:lineRule="exact"/>
        <w:ind w:firstLine="480" w:firstLineChars="150"/>
        <w:contextualSpacing/>
        <w:rPr>
          <w:rFonts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 免费接种乙肝疫苗项目绩效自评：根据设定的绩效目标，项目绩效自评得分为</w:t>
      </w:r>
      <w:r>
        <w:rPr>
          <w:rFonts w:ascii="仿宋" w:hAnsi="仿宋" w:eastAsia="仿宋" w:cs="仿宋"/>
          <w:sz w:val="32"/>
          <w:szCs w:val="32"/>
          <w:highlight w:val="none"/>
        </w:rPr>
        <w:t>100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0.57</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0.57</w:t>
      </w:r>
      <w:r>
        <w:rPr>
          <w:rFonts w:hint="eastAsia" w:ascii="仿宋" w:hAnsi="仿宋" w:eastAsia="仿宋" w:cs="仿宋"/>
          <w:sz w:val="32"/>
          <w:szCs w:val="32"/>
          <w:highlight w:val="none"/>
        </w:rPr>
        <w:t>万元，完成预算的</w:t>
      </w:r>
      <w:r>
        <w:rPr>
          <w:rFonts w:ascii="仿宋" w:hAnsi="仿宋" w:eastAsia="仿宋" w:cs="仿宋"/>
          <w:sz w:val="32"/>
          <w:szCs w:val="32"/>
          <w:highlight w:val="none"/>
        </w:rPr>
        <w:t>100%</w:t>
      </w:r>
      <w:r>
        <w:rPr>
          <w:rFonts w:hint="eastAsia" w:ascii="仿宋" w:hAnsi="仿宋" w:eastAsia="仿宋" w:cs="仿宋"/>
          <w:sz w:val="32"/>
          <w:szCs w:val="32"/>
          <w:highlight w:val="none"/>
        </w:rPr>
        <w:t>，通过项目的开展，普及乙肝防治知识，现乙肝接种完成率</w:t>
      </w:r>
      <w:r>
        <w:rPr>
          <w:rFonts w:ascii="仿宋" w:hAnsi="仿宋" w:eastAsia="仿宋" w:cs="仿宋"/>
          <w:sz w:val="32"/>
          <w:szCs w:val="32"/>
          <w:highlight w:val="none"/>
        </w:rPr>
        <w:t>100%</w:t>
      </w:r>
      <w:r>
        <w:rPr>
          <w:rFonts w:hint="eastAsia" w:ascii="仿宋" w:hAnsi="仿宋" w:eastAsia="仿宋" w:cs="仿宋"/>
          <w:sz w:val="32"/>
          <w:szCs w:val="32"/>
          <w:highlight w:val="none"/>
        </w:rPr>
        <w:t>，绩效评价结果为优。</w:t>
      </w:r>
    </w:p>
    <w:p w14:paraId="10E04AC8">
      <w:pPr>
        <w:spacing w:before="100" w:beforeAutospacing="1" w:after="100" w:afterAutospacing="1" w:line="580" w:lineRule="exact"/>
        <w:ind w:firstLine="480" w:firstLineChars="150"/>
        <w:contextualSpacing/>
        <w:rPr>
          <w:rFonts w:hint="eastAsia"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lang w:val="en-US" w:eastAsia="zh-CN"/>
        </w:rPr>
        <w:t>3</w:t>
      </w:r>
      <w:r>
        <w:rPr>
          <w:rFonts w:ascii="仿宋" w:hAnsi="仿宋" w:eastAsia="仿宋" w:cs="仿宋"/>
          <w:sz w:val="32"/>
          <w:szCs w:val="32"/>
        </w:rPr>
        <w:t>.</w:t>
      </w:r>
      <w:r>
        <w:t xml:space="preserve"> </w:t>
      </w:r>
      <w:r>
        <w:rPr>
          <w:rFonts w:hint="eastAsia" w:ascii="仿宋" w:hAnsi="仿宋" w:eastAsia="仿宋" w:cs="仿宋"/>
          <w:sz w:val="32"/>
          <w:szCs w:val="32"/>
        </w:rPr>
        <w:t>认知障碍老年人数字疗法干预项目绩效自评：根据设定的绩效目标，项目绩效自评得分为</w:t>
      </w:r>
      <w:r>
        <w:rPr>
          <w:rFonts w:ascii="仿宋" w:hAnsi="仿宋" w:eastAsia="仿宋" w:cs="仿宋"/>
          <w:sz w:val="32"/>
          <w:szCs w:val="32"/>
        </w:rPr>
        <w:t>100</w:t>
      </w:r>
      <w:r>
        <w:rPr>
          <w:rFonts w:hint="eastAsia" w:ascii="仿宋" w:hAnsi="仿宋" w:eastAsia="仿宋" w:cs="仿宋"/>
          <w:sz w:val="32"/>
          <w:szCs w:val="32"/>
        </w:rPr>
        <w:t>分。全年预算数</w:t>
      </w:r>
      <w:r>
        <w:rPr>
          <w:rFonts w:hint="eastAsia" w:ascii="仿宋" w:hAnsi="仿宋" w:eastAsia="仿宋" w:cs="仿宋"/>
          <w:sz w:val="32"/>
          <w:szCs w:val="32"/>
          <w:lang w:val="en-US" w:eastAsia="zh-CN"/>
        </w:rPr>
        <w:t>0.65</w:t>
      </w:r>
      <w:r>
        <w:rPr>
          <w:rFonts w:hint="eastAsia" w:ascii="仿宋" w:hAnsi="仿宋" w:eastAsia="仿宋" w:cs="仿宋"/>
          <w:sz w:val="32"/>
          <w:szCs w:val="32"/>
        </w:rPr>
        <w:t>万元，执行数</w:t>
      </w:r>
      <w:r>
        <w:rPr>
          <w:rFonts w:hint="eastAsia" w:ascii="仿宋" w:hAnsi="仿宋" w:eastAsia="仿宋" w:cs="仿宋"/>
          <w:sz w:val="32"/>
          <w:szCs w:val="32"/>
          <w:lang w:val="en-US" w:eastAsia="zh-CN"/>
        </w:rPr>
        <w:t>0.65</w:t>
      </w:r>
      <w:r>
        <w:rPr>
          <w:rFonts w:hint="eastAsia" w:ascii="仿宋" w:hAnsi="仿宋" w:eastAsia="仿宋" w:cs="仿宋"/>
          <w:sz w:val="32"/>
          <w:szCs w:val="32"/>
        </w:rPr>
        <w:t>万元，完成预算的</w:t>
      </w:r>
      <w:r>
        <w:rPr>
          <w:rFonts w:ascii="仿宋" w:hAnsi="仿宋" w:eastAsia="仿宋" w:cs="仿宋"/>
          <w:sz w:val="32"/>
          <w:szCs w:val="32"/>
        </w:rPr>
        <w:t>100%</w:t>
      </w:r>
      <w:r>
        <w:rPr>
          <w:rFonts w:hint="eastAsia" w:ascii="仿宋" w:hAnsi="仿宋" w:eastAsia="仿宋" w:cs="仿宋"/>
          <w:sz w:val="32"/>
          <w:szCs w:val="32"/>
        </w:rPr>
        <w:t>，保障认知障碍老年人数字疗法干预已完成，绩效评价结果为优。</w:t>
      </w:r>
    </w:p>
    <w:p w14:paraId="37021654">
      <w:pPr>
        <w:spacing w:before="100" w:beforeAutospacing="1" w:after="100" w:afterAutospacing="1" w:line="580" w:lineRule="exact"/>
        <w:ind w:firstLine="640"/>
        <w:contextualSpacing/>
        <w:rPr>
          <w:rFonts w:hint="eastAsia" w:ascii="仿宋_GB2312" w:eastAsia="仿宋_GB2312"/>
          <w:sz w:val="32"/>
          <w:szCs w:val="32"/>
        </w:rPr>
      </w:pPr>
    </w:p>
    <w:p w14:paraId="73D99BD4">
      <w:pPr>
        <w:keepNext w:val="0"/>
        <w:keepLines w:val="0"/>
        <w:pageBreakBefore w:val="0"/>
        <w:widowControl w:val="0"/>
        <w:numPr>
          <w:ilvl w:val="0"/>
          <w:numId w:val="2"/>
        </w:numPr>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部门评价结果</w:t>
      </w:r>
    </w:p>
    <w:p w14:paraId="27C1667A">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ascii="楷体" w:hAnsi="楷体" w:eastAsia="楷体" w:cs="楷体"/>
          <w:bCs/>
          <w:sz w:val="32"/>
          <w:szCs w:val="32"/>
          <w:lang w:val="en-US" w:eastAsia="zh-CN"/>
        </w:rPr>
      </w:pPr>
      <w:r>
        <w:rPr>
          <w:rFonts w:hint="eastAsia" w:ascii="仿宋_GB2312" w:eastAsia="仿宋_GB2312"/>
          <w:sz w:val="32"/>
          <w:szCs w:val="32"/>
          <w:lang w:val="en-US" w:eastAsia="zh-CN"/>
        </w:rPr>
        <w:t xml:space="preserve">  无</w:t>
      </w:r>
    </w:p>
    <w:p w14:paraId="52EA4271">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（四）财政评价结果</w:t>
      </w:r>
    </w:p>
    <w:p w14:paraId="51A5567A">
      <w:pPr>
        <w:keepNext w:val="0"/>
        <w:keepLines w:val="0"/>
        <w:pageBreakBefore w:val="0"/>
        <w:widowControl w:val="0"/>
        <w:kinsoku/>
        <w:wordWrap/>
        <w:overflowPunct/>
        <w:topLinePunct w:val="0"/>
        <w:autoSpaceDE/>
        <w:autoSpaceDN/>
        <w:bidi w:val="0"/>
        <w:adjustRightInd/>
        <w:snapToGrid/>
        <w:spacing w:line="578" w:lineRule="exact"/>
        <w:ind w:firstLine="960" w:firstLineChars="3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14:paraId="7FDC3026">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十一、其他重要事项情况说明</w:t>
      </w:r>
    </w:p>
    <w:p w14:paraId="42D67D3A">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bookmarkStart w:id="94" w:name="_Toc32639_WPSOffice_Level2"/>
      <w:bookmarkStart w:id="95" w:name="_Toc18325_WPSOffice_Level2"/>
      <w:bookmarkStart w:id="96" w:name="_Toc5978_WPSOffice_Level2"/>
      <w:bookmarkStart w:id="97" w:name="_Toc15565_WPSOffice_Level2"/>
      <w:bookmarkStart w:id="98" w:name="_Toc23598_WPSOffice_Level2"/>
      <w:bookmarkStart w:id="99" w:name="_Toc15262_WPSOffice_Level2"/>
      <w:r>
        <w:rPr>
          <w:rFonts w:hint="eastAsia" w:ascii="楷体" w:hAnsi="楷体" w:eastAsia="楷体" w:cs="楷体"/>
          <w:bCs/>
          <w:sz w:val="32"/>
          <w:szCs w:val="32"/>
        </w:rPr>
        <w:t>（一）机关运行经费支出情况</w:t>
      </w:r>
      <w:bookmarkEnd w:id="94"/>
      <w:bookmarkEnd w:id="95"/>
      <w:bookmarkEnd w:id="96"/>
      <w:bookmarkEnd w:id="97"/>
      <w:bookmarkEnd w:id="98"/>
      <w:bookmarkEnd w:id="99"/>
    </w:p>
    <w:p w14:paraId="40EE0E5F">
      <w:pPr>
        <w:ind w:firstLine="640" w:firstLineChars="200"/>
        <w:rPr>
          <w:rFonts w:ascii="仿宋_GB2312" w:hAnsi="??" w:eastAsia="仿宋_GB2312"/>
          <w:sz w:val="32"/>
          <w:szCs w:val="32"/>
        </w:rPr>
      </w:pPr>
      <w:bookmarkStart w:id="100" w:name="_Toc23966_WPSOffice_Level2"/>
      <w:bookmarkStart w:id="101" w:name="_Toc30383_WPSOffice_Level2"/>
      <w:bookmarkStart w:id="102" w:name="_Toc3131_WPSOffice_Level2"/>
      <w:bookmarkStart w:id="103" w:name="_Toc32689_WPSOffice_Level2"/>
      <w:bookmarkStart w:id="104" w:name="_Toc13084_WPSOffice_Level2"/>
      <w:bookmarkStart w:id="105" w:name="_Toc25333_WPSOffice_Level2"/>
      <w:r>
        <w:rPr>
          <w:rFonts w:ascii="仿宋_GB2312" w:hAnsi="??" w:eastAsia="仿宋_GB2312"/>
          <w:sz w:val="32"/>
          <w:szCs w:val="32"/>
        </w:rPr>
        <w:t>2024</w:t>
      </w:r>
      <w:r>
        <w:rPr>
          <w:rFonts w:hint="eastAsia" w:ascii="仿宋_GB2312" w:hAnsi="??" w:eastAsia="仿宋_GB2312"/>
          <w:sz w:val="32"/>
          <w:szCs w:val="32"/>
        </w:rPr>
        <w:t>年度</w:t>
      </w:r>
      <w:r>
        <w:rPr>
          <w:rFonts w:hint="eastAsia" w:ascii="仿宋_GB2312" w:hAnsi="??" w:eastAsia="仿宋_GB2312"/>
          <w:sz w:val="32"/>
          <w:szCs w:val="32"/>
          <w:lang w:eastAsia="zh-CN"/>
        </w:rPr>
        <w:t>六弓乡</w:t>
      </w:r>
      <w:r>
        <w:rPr>
          <w:rFonts w:hint="eastAsia" w:ascii="仿宋_GB2312" w:hAnsi="??" w:eastAsia="仿宋_GB2312"/>
          <w:sz w:val="32"/>
          <w:szCs w:val="32"/>
        </w:rPr>
        <w:t>卫生院单位机关运行经费</w:t>
      </w:r>
      <w:r>
        <w:rPr>
          <w:rFonts w:ascii="仿宋_GB2312" w:hAnsi="??" w:eastAsia="仿宋_GB2312"/>
          <w:sz w:val="32"/>
          <w:szCs w:val="32"/>
        </w:rPr>
        <w:t>0</w:t>
      </w:r>
      <w:r>
        <w:rPr>
          <w:rFonts w:hint="eastAsia" w:ascii="仿宋_GB2312" w:hAnsi="??" w:eastAsia="仿宋_GB2312"/>
          <w:sz w:val="32"/>
          <w:szCs w:val="32"/>
        </w:rPr>
        <w:t>万元（为部门决算中行政单位和参公事业单位使用一般公共预算财政拨款安排的基本支出中的日常公用经费支出，事业单位没有机关运行经费支出），比年初预算增加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。主要原因是：为部门决算中行政单位和参公事业单位使用一般公共预算财政拨款安排的基本支出中的日常公用经费支出，事业单位没有机关运行经费支出。</w:t>
      </w:r>
    </w:p>
    <w:p w14:paraId="32FB8A24">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（二）政府采购支出情况</w:t>
      </w:r>
      <w:bookmarkEnd w:id="100"/>
      <w:bookmarkEnd w:id="101"/>
      <w:bookmarkEnd w:id="102"/>
      <w:bookmarkEnd w:id="103"/>
      <w:bookmarkEnd w:id="104"/>
      <w:bookmarkEnd w:id="105"/>
    </w:p>
    <w:p w14:paraId="5753A7A7">
      <w:pPr>
        <w:ind w:firstLine="640" w:firstLineChars="200"/>
        <w:rPr>
          <w:rFonts w:hint="eastAsia" w:ascii="仿宋_GB2312" w:hAnsi="??" w:eastAsia="仿宋_GB2312"/>
          <w:sz w:val="32"/>
          <w:szCs w:val="32"/>
        </w:rPr>
      </w:pPr>
      <w:bookmarkStart w:id="106" w:name="_Toc10902_WPSOffice_Level2"/>
      <w:bookmarkStart w:id="107" w:name="_Toc19989_WPSOffice_Level2"/>
      <w:bookmarkStart w:id="108" w:name="_Toc29584_WPSOffice_Level2"/>
      <w:bookmarkStart w:id="109" w:name="_Toc6016_WPSOffice_Level2"/>
      <w:bookmarkStart w:id="110" w:name="_Toc15129_WPSOffice_Level2"/>
      <w:bookmarkStart w:id="111" w:name="_Toc527_WPSOffice_Level2"/>
      <w:r>
        <w:rPr>
          <w:rFonts w:ascii="仿宋_GB2312" w:hAnsi="??" w:eastAsia="仿宋_GB2312"/>
          <w:sz w:val="32"/>
          <w:szCs w:val="32"/>
        </w:rPr>
        <w:t>2024</w:t>
      </w:r>
      <w:r>
        <w:rPr>
          <w:rFonts w:hint="eastAsia" w:ascii="仿宋_GB2312" w:hAnsi="??" w:eastAsia="仿宋_GB2312"/>
          <w:sz w:val="32"/>
          <w:szCs w:val="32"/>
        </w:rPr>
        <w:t>年度</w:t>
      </w:r>
      <w:r>
        <w:rPr>
          <w:rFonts w:hint="eastAsia" w:ascii="仿宋_GB2312" w:hAnsi="??" w:eastAsia="仿宋_GB2312"/>
          <w:sz w:val="32"/>
          <w:szCs w:val="32"/>
          <w:lang w:eastAsia="zh-CN"/>
        </w:rPr>
        <w:t>六弓乡</w:t>
      </w:r>
      <w:r>
        <w:rPr>
          <w:rFonts w:hint="eastAsia" w:ascii="仿宋_GB2312" w:hAnsi="??" w:eastAsia="仿宋_GB2312"/>
          <w:sz w:val="32"/>
          <w:szCs w:val="32"/>
        </w:rPr>
        <w:t>卫生院政府采购支出总额</w:t>
      </w:r>
      <w:r>
        <w:rPr>
          <w:rFonts w:ascii="仿宋_GB2312" w:hAnsi="??" w:eastAsia="仿宋_GB2312"/>
          <w:sz w:val="32"/>
          <w:szCs w:val="32"/>
        </w:rPr>
        <w:t>0</w:t>
      </w:r>
      <w:r>
        <w:rPr>
          <w:rFonts w:hint="eastAsia" w:ascii="仿宋_GB2312" w:hAnsi="??" w:eastAsia="仿宋_GB2312"/>
          <w:sz w:val="32"/>
          <w:szCs w:val="32"/>
        </w:rPr>
        <w:t>万元，其中：政府采购货物支出</w:t>
      </w:r>
      <w:r>
        <w:rPr>
          <w:rFonts w:ascii="仿宋_GB2312" w:hAnsi="??" w:eastAsia="仿宋_GB2312"/>
          <w:sz w:val="32"/>
          <w:szCs w:val="32"/>
        </w:rPr>
        <w:t>0</w:t>
      </w:r>
      <w:r>
        <w:rPr>
          <w:rFonts w:hint="eastAsia" w:ascii="仿宋_GB2312" w:hAnsi="??" w:eastAsia="仿宋_GB2312"/>
          <w:sz w:val="32"/>
          <w:szCs w:val="32"/>
        </w:rPr>
        <w:t>万元、政府采购工程支出</w:t>
      </w:r>
      <w:r>
        <w:rPr>
          <w:rFonts w:ascii="仿宋_GB2312" w:hAnsi="??" w:eastAsia="仿宋_GB2312"/>
          <w:sz w:val="32"/>
          <w:szCs w:val="32"/>
        </w:rPr>
        <w:t>0</w:t>
      </w:r>
      <w:r>
        <w:rPr>
          <w:rFonts w:hint="eastAsia" w:ascii="仿宋_GB2312" w:hAnsi="??" w:eastAsia="仿宋_GB2312"/>
          <w:sz w:val="32"/>
          <w:szCs w:val="32"/>
        </w:rPr>
        <w:t>万元、政府采购服务支出</w:t>
      </w:r>
      <w:r>
        <w:rPr>
          <w:rFonts w:ascii="仿宋_GB2312" w:hAnsi="??" w:eastAsia="仿宋_GB2312"/>
          <w:sz w:val="32"/>
          <w:szCs w:val="32"/>
        </w:rPr>
        <w:t>0</w:t>
      </w:r>
      <w:r>
        <w:rPr>
          <w:rFonts w:hint="eastAsia" w:ascii="仿宋_GB2312" w:hAnsi="??" w:eastAsia="仿宋_GB2312"/>
          <w:sz w:val="32"/>
          <w:szCs w:val="32"/>
        </w:rPr>
        <w:t>万元。授予中小企业合同金额</w:t>
      </w:r>
      <w:r>
        <w:rPr>
          <w:rFonts w:ascii="仿宋_GB2312" w:hAnsi="??" w:eastAsia="仿宋_GB2312"/>
          <w:sz w:val="32"/>
          <w:szCs w:val="32"/>
        </w:rPr>
        <w:t>0</w:t>
      </w:r>
      <w:r>
        <w:rPr>
          <w:rFonts w:hint="eastAsia" w:ascii="仿宋_GB2312" w:hAnsi="??" w:eastAsia="仿宋_GB2312"/>
          <w:sz w:val="32"/>
          <w:szCs w:val="32"/>
        </w:rPr>
        <w:t>万元，占政府采购支出总额的</w:t>
      </w:r>
      <w:r>
        <w:rPr>
          <w:rFonts w:ascii="仿宋_GB2312" w:hAnsi="??" w:eastAsia="仿宋_GB2312"/>
          <w:sz w:val="32"/>
          <w:szCs w:val="32"/>
        </w:rPr>
        <w:t>0%</w:t>
      </w:r>
      <w:r>
        <w:rPr>
          <w:rFonts w:hint="eastAsia" w:ascii="仿宋_GB2312" w:hAnsi="??" w:eastAsia="仿宋_GB2312"/>
          <w:sz w:val="32"/>
          <w:szCs w:val="32"/>
        </w:rPr>
        <w:t>，其中：授予小微企业合同金额</w:t>
      </w:r>
      <w:r>
        <w:rPr>
          <w:rFonts w:ascii="仿宋_GB2312" w:hAnsi="??" w:eastAsia="仿宋_GB2312"/>
          <w:sz w:val="32"/>
          <w:szCs w:val="32"/>
        </w:rPr>
        <w:t>0</w:t>
      </w:r>
      <w:r>
        <w:rPr>
          <w:rFonts w:hint="eastAsia" w:ascii="仿宋_GB2312" w:hAnsi="??" w:eastAsia="仿宋_GB2312"/>
          <w:sz w:val="32"/>
          <w:szCs w:val="32"/>
        </w:rPr>
        <w:t>万元，占政府采购支出总额的</w:t>
      </w:r>
      <w:r>
        <w:rPr>
          <w:rFonts w:ascii="仿宋_GB2312" w:hAnsi="??" w:eastAsia="仿宋_GB2312"/>
          <w:sz w:val="32"/>
          <w:szCs w:val="32"/>
        </w:rPr>
        <w:t>0%</w:t>
      </w:r>
      <w:r>
        <w:rPr>
          <w:rFonts w:hint="eastAsia" w:ascii="仿宋_GB2312" w:hAnsi="??" w:eastAsia="仿宋_GB2312"/>
          <w:sz w:val="32"/>
          <w:szCs w:val="32"/>
        </w:rPr>
        <w:t>。</w:t>
      </w:r>
    </w:p>
    <w:p w14:paraId="3061DC45">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（三）国有资产占用情况</w:t>
      </w:r>
      <w:bookmarkEnd w:id="106"/>
      <w:bookmarkEnd w:id="107"/>
      <w:bookmarkEnd w:id="108"/>
      <w:bookmarkEnd w:id="109"/>
      <w:bookmarkEnd w:id="110"/>
      <w:bookmarkEnd w:id="111"/>
    </w:p>
    <w:p w14:paraId="40554EC5">
      <w:pPr>
        <w:spacing w:before="100" w:beforeAutospacing="1" w:after="100" w:afterAutospacing="1" w:line="580" w:lineRule="exact"/>
        <w:ind w:firstLine="640"/>
        <w:contextualSpacing/>
        <w:rPr>
          <w:highlight w:val="none"/>
        </w:rPr>
      </w:pPr>
      <w:bookmarkStart w:id="112" w:name="_Toc4398_WPSOffice_Level1"/>
      <w:bookmarkStart w:id="113" w:name="_Toc8874_WPSOffice_Level1"/>
      <w:bookmarkStart w:id="114" w:name="_Toc17580_WPSOffice_Level1"/>
      <w:bookmarkStart w:id="115" w:name="_Toc8808_WPSOffice_Level1"/>
      <w:bookmarkStart w:id="116" w:name="_Toc11039_WPSOffice_Level1"/>
      <w:bookmarkStart w:id="117" w:name="_Toc15425_WPSOffice_Level1"/>
      <w:r>
        <w:rPr>
          <w:rFonts w:hint="eastAsia" w:ascii="仿宋_GB2312" w:eastAsia="仿宋_GB2312"/>
          <w:sz w:val="32"/>
          <w:szCs w:val="32"/>
          <w:highlight w:val="none"/>
        </w:rPr>
        <w:t>截至202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年12月31日，本部门拥有房屋面积</w:t>
      </w:r>
      <w:bookmarkStart w:id="118" w:name="_GoBack"/>
      <w:bookmarkEnd w:id="118"/>
      <w:r>
        <w:rPr>
          <w:rFonts w:hint="eastAsia" w:ascii="仿宋_GB2312" w:eastAsia="仿宋_GB2312"/>
          <w:sz w:val="32"/>
          <w:szCs w:val="32"/>
          <w:highlight w:val="none"/>
          <w:lang w:val="en-US" w:eastAsia="zh-CN"/>
        </w:rPr>
        <w:t>1540</w:t>
      </w:r>
      <w:r>
        <w:rPr>
          <w:rFonts w:hint="eastAsia" w:ascii="仿宋_GB2312" w:eastAsia="仿宋_GB2312"/>
          <w:sz w:val="32"/>
          <w:szCs w:val="32"/>
          <w:highlight w:val="none"/>
        </w:rPr>
        <w:t>平方米，其中：办公用房</w:t>
      </w:r>
      <w:r>
        <w:rPr>
          <w:rFonts w:hint="eastAsia" w:ascii="仿宋_GB2312" w:eastAsia="仿宋_GB2312"/>
          <w:sz w:val="32"/>
          <w:szCs w:val="32"/>
          <w:highlight w:val="none"/>
          <w:lang w:val="en-US" w:eastAsia="zh-CN"/>
        </w:rPr>
        <w:t>1080</w:t>
      </w:r>
      <w:r>
        <w:rPr>
          <w:rFonts w:hint="eastAsia" w:ascii="仿宋_GB2312" w:eastAsia="仿宋_GB2312"/>
          <w:sz w:val="32"/>
          <w:szCs w:val="32"/>
          <w:highlight w:val="none"/>
        </w:rPr>
        <w:t>平方米，业务用房</w:t>
      </w:r>
      <w:r>
        <w:rPr>
          <w:rFonts w:hint="eastAsia" w:ascii="仿宋_GB2312" w:eastAsia="仿宋_GB2312"/>
          <w:sz w:val="32"/>
          <w:szCs w:val="32"/>
          <w:highlight w:val="none"/>
          <w:lang w:val="en-US" w:eastAsia="zh-CN"/>
        </w:rPr>
        <w:t>460</w:t>
      </w:r>
      <w:r>
        <w:rPr>
          <w:rFonts w:hint="eastAsia" w:ascii="仿宋_GB2312" w:eastAsia="仿宋_GB2312"/>
          <w:sz w:val="32"/>
          <w:szCs w:val="32"/>
          <w:highlight w:val="none"/>
        </w:rPr>
        <w:t>平方米，其他（不含构筑物）</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平方米。</w:t>
      </w:r>
    </w:p>
    <w:p w14:paraId="5229926B">
      <w:pPr>
        <w:spacing w:before="100" w:beforeAutospacing="1" w:after="100" w:afterAutospacing="1" w:line="580" w:lineRule="exact"/>
        <w:ind w:firstLine="640"/>
        <w:contextualSpacing/>
        <w:rPr>
          <w:highlight w:val="none"/>
        </w:rPr>
      </w:pPr>
      <w:r>
        <w:rPr>
          <w:rFonts w:hint="eastAsia" w:ascii="仿宋_GB2312" w:eastAsia="仿宋_GB2312"/>
          <w:sz w:val="32"/>
          <w:szCs w:val="32"/>
          <w:highlight w:val="none"/>
        </w:rPr>
        <w:t>本部门共有车辆</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辆，其中，副部（省）级及以上领导用车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辆、主要领导干部用车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辆、机要通信用车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辆、应急保障用车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辆、执法执勤用车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辆、特种专业技术用车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辆、离退休干部用车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辆、其他用车</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辆。单价100万元（含）以上设备（不含车辆）</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台（套）。</w:t>
      </w:r>
    </w:p>
    <w:p w14:paraId="410B71E4">
      <w:pPr>
        <w:spacing w:before="100" w:beforeAutospacing="1" w:after="100" w:afterAutospacing="1" w:line="580" w:lineRule="exact"/>
        <w:ind w:firstLine="640"/>
        <w:contextualSpacing/>
        <w:rPr>
          <w:rFonts w:hint="eastAsia" w:ascii="黑体" w:hAnsi="ˎ̥" w:eastAsia="黑体"/>
          <w:sz w:val="32"/>
          <w:szCs w:val="32"/>
        </w:rPr>
      </w:pPr>
      <w:r>
        <w:rPr>
          <w:rFonts w:hint="eastAsia" w:ascii="仿宋_GB2312" w:eastAsia="仿宋_GB2312"/>
          <w:sz w:val="32"/>
          <w:szCs w:val="32"/>
          <w:highlight w:val="none"/>
        </w:rPr>
        <w:t>年末在建工程</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w:t>
      </w:r>
    </w:p>
    <w:p w14:paraId="7D7EA2AD">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rPr>
      </w:pPr>
      <w:r>
        <w:rPr>
          <w:rFonts w:hint="eastAsia" w:ascii="黑体" w:hAnsi="ˎ̥" w:eastAsia="黑体"/>
          <w:sz w:val="32"/>
          <w:szCs w:val="32"/>
        </w:rPr>
        <w:t>第四部分  名词解释</w:t>
      </w:r>
      <w:bookmarkEnd w:id="112"/>
      <w:bookmarkEnd w:id="113"/>
      <w:bookmarkEnd w:id="114"/>
      <w:bookmarkEnd w:id="115"/>
      <w:bookmarkEnd w:id="116"/>
      <w:bookmarkEnd w:id="117"/>
    </w:p>
    <w:p w14:paraId="20DF7197">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rPr>
      </w:pPr>
    </w:p>
    <w:p w14:paraId="70B2D6DD">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财政拨款收入：指同级政府财政部门当年拨付的各类财政拨款。</w:t>
      </w:r>
    </w:p>
    <w:p w14:paraId="7CB0110B">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二、上级补助收入：指事业单位从主管部门和上级单位取得的非财政补助收入。</w:t>
      </w:r>
    </w:p>
    <w:p w14:paraId="615F44C0">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三、事业收入：指事业单位开展专业业务活动及辅助活动取得的收入。</w:t>
      </w:r>
    </w:p>
    <w:p w14:paraId="2DDD1A16">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四、经营收入：指事业单位在专业业务活动及其辅助活动之外开展非独立核算经营活动取得的收入。</w:t>
      </w:r>
    </w:p>
    <w:p w14:paraId="1C1D4A37">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五、附属单位上缴收入：指事业单位取得附属独立核算单位根据有关规定上缴的收入。</w:t>
      </w:r>
    </w:p>
    <w:p w14:paraId="2FC801B4">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六、其他收入：指除上述“财政拨款收入”“事业收入”“上级补助收入”“经营收入”“附属单位上缴收入”等以外的收入。</w:t>
      </w:r>
    </w:p>
    <w:p w14:paraId="742CA957">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七、使用非财政拨款结余：指事业单位在当年的“财政拨款收入”“事业收入”“经营收入”“其他收入”等不足以安排当年支出的情况下，使用非同级财政拨款结余资金弥补本年度收支缺口。</w:t>
      </w:r>
    </w:p>
    <w:p w14:paraId="28F678F7">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八、年初结转和结余：指以前年度尚未完成、结转到本年按有关规定继续使用的资金，或项目已完成等产生的结余资金。</w:t>
      </w:r>
    </w:p>
    <w:p w14:paraId="532391EE">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九、结余分配：指事业单位缴纳企业所得税以及从非财政拨款结余或经营结余中提取各类结余的情况。</w:t>
      </w:r>
    </w:p>
    <w:p w14:paraId="63B3F8D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十、年末结转和结余：指本年度或以前年度预算安排、因客观条件发生变化无法按原计划实施，需要延迟到以后年度按有关规定继续使用的资金（不包括事业单位非财政拨款结余和专用结余）。</w:t>
      </w:r>
    </w:p>
    <w:p w14:paraId="02367459">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十一、基本支出：指为保障机构正常运转、完成日常工作任务而发生的人员支出和公用支出。</w:t>
      </w:r>
    </w:p>
    <w:p w14:paraId="72D5145F">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十二、项目支出：指在基本支出之外为完成特定行政任务和事业发展目标所发生的支出。</w:t>
      </w:r>
    </w:p>
    <w:p w14:paraId="7314EBA0">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十三、经营支出：指事业单位在专业业务活动及其辅助活动之外开展非独立核算经营活动发生的支出。</w:t>
      </w:r>
    </w:p>
    <w:p w14:paraId="1ACBFEC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14:paraId="101C4972">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sz w:val="32"/>
          <w:szCs w:val="32"/>
        </w:rPr>
      </w:pPr>
      <w:r>
        <w:rPr>
          <w:rFonts w:hint="eastAsia" w:ascii="仿宋_GB2312" w:hAnsi="ˎ̥" w:eastAsia="仿宋_GB2312"/>
          <w:sz w:val="32"/>
          <w:szCs w:val="32"/>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14:paraId="58E9525B">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ascii="仿宋_GB2312" w:hAnsi="ˎ̥" w:eastAsia="仿宋_GB2312"/>
          <w:sz w:val="32"/>
          <w:szCs w:val="32"/>
        </w:rPr>
      </w:pPr>
      <w:r>
        <w:rPr>
          <w:rFonts w:hint="eastAsia" w:ascii="仿宋_GB2312" w:hAnsi="ˎ̥" w:eastAsia="仿宋_GB2312"/>
          <w:sz w:val="32"/>
          <w:szCs w:val="32"/>
        </w:rPr>
        <w:t>十六、</w:t>
      </w:r>
      <w:r>
        <w:rPr>
          <w:rFonts w:ascii="仿宋_GB2312" w:hAnsi="ˎ̥" w:eastAsia="仿宋_GB2312"/>
          <w:sz w:val="32"/>
          <w:szCs w:val="32"/>
        </w:rPr>
        <w:t>支出功能分类：</w:t>
      </w:r>
    </w:p>
    <w:p w14:paraId="7DE82BE3">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ascii="仿宋_GB2312" w:hAnsi="ˎ̥" w:eastAsia="仿宋_GB2312"/>
          <w:sz w:val="32"/>
          <w:szCs w:val="32"/>
        </w:rPr>
      </w:pPr>
      <w:r>
        <w:rPr>
          <w:rFonts w:hint="eastAsia" w:ascii="仿宋_GB2312" w:hAnsi="ˎ̥" w:eastAsia="仿宋_GB2312"/>
          <w:color w:val="FF0000"/>
          <w:sz w:val="32"/>
          <w:szCs w:val="32"/>
        </w:rPr>
        <w:t>XXXX</w:t>
      </w:r>
      <w:r>
        <w:rPr>
          <w:rFonts w:hint="eastAsia" w:ascii="仿宋_GB2312" w:hAnsi="ˎ̥" w:eastAsia="仿宋_GB2312"/>
          <w:sz w:val="32"/>
          <w:szCs w:val="32"/>
        </w:rPr>
        <w:t>（类）</w:t>
      </w:r>
      <w:r>
        <w:rPr>
          <w:rFonts w:hint="eastAsia" w:ascii="仿宋_GB2312" w:hAnsi="ˎ̥" w:eastAsia="仿宋_GB2312"/>
          <w:color w:val="FF0000"/>
          <w:sz w:val="32"/>
          <w:szCs w:val="32"/>
        </w:rPr>
        <w:t>XXXX</w:t>
      </w:r>
      <w:r>
        <w:rPr>
          <w:rFonts w:hint="eastAsia" w:ascii="仿宋_GB2312" w:hAnsi="ˎ̥" w:eastAsia="仿宋_GB2312"/>
          <w:sz w:val="32"/>
          <w:szCs w:val="32"/>
        </w:rPr>
        <w:t>（款）</w:t>
      </w:r>
      <w:r>
        <w:rPr>
          <w:rFonts w:hint="eastAsia" w:ascii="仿宋_GB2312" w:hAnsi="ˎ̥" w:eastAsia="仿宋_GB2312"/>
          <w:color w:val="FF0000"/>
          <w:sz w:val="32"/>
          <w:szCs w:val="32"/>
        </w:rPr>
        <w:t>XXXX</w:t>
      </w:r>
      <w:r>
        <w:rPr>
          <w:rFonts w:hint="eastAsia" w:ascii="仿宋_GB2312" w:hAnsi="ˎ̥" w:eastAsia="仿宋_GB2312"/>
          <w:sz w:val="32"/>
          <w:szCs w:val="32"/>
        </w:rPr>
        <w:t>（项），</w:t>
      </w:r>
      <w:r>
        <w:rPr>
          <w:rFonts w:ascii="仿宋_GB2312" w:hAnsi="ˎ̥" w:eastAsia="仿宋_GB2312"/>
          <w:sz w:val="32"/>
          <w:szCs w:val="32"/>
        </w:rPr>
        <w:t>……</w:t>
      </w:r>
      <w:r>
        <w:rPr>
          <w:rFonts w:hint="eastAsia" w:ascii="仿宋_GB2312" w:hAnsi="ˎ̥" w:eastAsia="仿宋_GB2312"/>
          <w:sz w:val="32"/>
          <w:szCs w:val="32"/>
        </w:rPr>
        <w:t>；</w:t>
      </w:r>
    </w:p>
    <w:p w14:paraId="7B40D618">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仿宋_GB2312" w:hAnsi="ˎ̥" w:eastAsia="仿宋_GB2312"/>
          <w:sz w:val="32"/>
          <w:szCs w:val="32"/>
          <w:lang w:val="en-US" w:eastAsia="zh-CN"/>
        </w:rPr>
      </w:pPr>
      <w:r>
        <w:rPr>
          <w:rFonts w:hint="eastAsia" w:ascii="仿宋_GB2312" w:hAnsi="ˎ̥" w:eastAsia="仿宋_GB2312"/>
          <w:color w:val="FF0000"/>
          <w:sz w:val="32"/>
          <w:szCs w:val="32"/>
        </w:rPr>
        <w:t>XXXX</w:t>
      </w:r>
      <w:r>
        <w:rPr>
          <w:rFonts w:hint="eastAsia" w:ascii="仿宋_GB2312" w:hAnsi="ˎ̥" w:eastAsia="仿宋_GB2312"/>
          <w:sz w:val="32"/>
          <w:szCs w:val="32"/>
        </w:rPr>
        <w:t>（类）</w:t>
      </w:r>
      <w:r>
        <w:rPr>
          <w:rFonts w:hint="eastAsia" w:ascii="仿宋_GB2312" w:hAnsi="ˎ̥" w:eastAsia="仿宋_GB2312"/>
          <w:color w:val="FF0000"/>
          <w:sz w:val="32"/>
          <w:szCs w:val="32"/>
        </w:rPr>
        <w:t>XXXX</w:t>
      </w:r>
      <w:r>
        <w:rPr>
          <w:rFonts w:hint="eastAsia" w:ascii="仿宋_GB2312" w:hAnsi="ˎ̥" w:eastAsia="仿宋_GB2312"/>
          <w:sz w:val="32"/>
          <w:szCs w:val="32"/>
        </w:rPr>
        <w:t>（款）</w:t>
      </w:r>
      <w:r>
        <w:rPr>
          <w:rFonts w:hint="eastAsia" w:ascii="仿宋_GB2312" w:hAnsi="ˎ̥" w:eastAsia="仿宋_GB2312"/>
          <w:color w:val="FF0000"/>
          <w:sz w:val="32"/>
          <w:szCs w:val="32"/>
        </w:rPr>
        <w:t>XXXX</w:t>
      </w:r>
      <w:r>
        <w:rPr>
          <w:rFonts w:hint="eastAsia" w:ascii="仿宋_GB2312" w:hAnsi="ˎ̥" w:eastAsia="仿宋_GB2312"/>
          <w:sz w:val="32"/>
          <w:szCs w:val="32"/>
        </w:rPr>
        <w:t>（项），</w:t>
      </w:r>
      <w:r>
        <w:rPr>
          <w:rFonts w:ascii="仿宋_GB2312" w:hAnsi="ˎ̥" w:eastAsia="仿宋_GB2312"/>
          <w:sz w:val="32"/>
          <w:szCs w:val="32"/>
        </w:rPr>
        <w:t>……</w:t>
      </w:r>
      <w:r>
        <w:rPr>
          <w:rFonts w:hint="eastAsia" w:ascii="仿宋_GB2312" w:hAnsi="ˎ̥" w:eastAsia="仿宋_GB2312"/>
          <w:sz w:val="32"/>
          <w:szCs w:val="32"/>
          <w:lang w:eastAsia="zh-CN"/>
        </w:rPr>
        <w:t>。</w:t>
      </w:r>
    </w:p>
    <w:p w14:paraId="419A08C7">
      <w:pPr>
        <w:keepNext w:val="0"/>
        <w:keepLines w:val="0"/>
        <w:pageBreakBefore w:val="0"/>
        <w:widowControl w:val="0"/>
        <w:kinsoku/>
        <w:wordWrap/>
        <w:overflowPunct/>
        <w:topLinePunct w:val="0"/>
        <w:autoSpaceDE/>
        <w:autoSpaceDN/>
        <w:bidi w:val="0"/>
        <w:adjustRightInd/>
        <w:snapToGrid/>
        <w:spacing w:line="578" w:lineRule="exact"/>
        <w:textAlignment w:val="auto"/>
      </w:pPr>
      <w:r>
        <w:rPr>
          <w:rFonts w:hint="eastAsia" w:ascii="仿宋_GB2312" w:hAnsi="ˎ̥" w:eastAsia="仿宋_GB2312"/>
          <w:sz w:val="32"/>
          <w:szCs w:val="32"/>
        </w:rPr>
        <w:t>（注</w:t>
      </w:r>
      <w:r>
        <w:rPr>
          <w:rFonts w:ascii="仿宋_GB2312" w:hAnsi="ˎ̥" w:eastAsia="仿宋_GB2312"/>
          <w:sz w:val="32"/>
          <w:szCs w:val="32"/>
        </w:rPr>
        <w:t>：</w:t>
      </w:r>
      <w:r>
        <w:rPr>
          <w:rFonts w:hint="eastAsia" w:ascii="仿宋_GB2312" w:hAnsi="ˎ̥" w:eastAsia="仿宋_GB2312"/>
          <w:sz w:val="32"/>
          <w:szCs w:val="32"/>
        </w:rPr>
        <w:t>支出功能分类的名词解释，各</w:t>
      </w:r>
      <w:r>
        <w:rPr>
          <w:rFonts w:hint="eastAsia" w:ascii="仿宋_GB2312" w:hAnsi="ˎ̥" w:eastAsia="仿宋_GB2312"/>
          <w:sz w:val="32"/>
          <w:szCs w:val="32"/>
          <w:lang w:val="en-US" w:eastAsia="zh-CN"/>
        </w:rPr>
        <w:t>预算</w:t>
      </w:r>
      <w:r>
        <w:rPr>
          <w:rFonts w:hint="eastAsia" w:ascii="仿宋_GB2312" w:hAnsi="ˎ̥" w:eastAsia="仿宋_GB2312"/>
          <w:sz w:val="32"/>
          <w:szCs w:val="32"/>
        </w:rPr>
        <w:t>部门</w:t>
      </w:r>
      <w:r>
        <w:rPr>
          <w:rFonts w:hint="eastAsia" w:ascii="仿宋_GB2312" w:hAnsi="ˎ̥" w:eastAsia="仿宋_GB2312"/>
          <w:sz w:val="32"/>
          <w:szCs w:val="32"/>
          <w:lang w:eastAsia="zh-CN"/>
        </w:rPr>
        <w:t>、</w:t>
      </w:r>
      <w:r>
        <w:rPr>
          <w:rFonts w:hint="eastAsia" w:ascii="仿宋_GB2312" w:hAnsi="ˎ̥" w:eastAsia="仿宋_GB2312"/>
          <w:sz w:val="32"/>
          <w:szCs w:val="32"/>
        </w:rPr>
        <w:t>单位根据实际支出情况填列，可参阅财政部印发的《</w:t>
      </w:r>
      <w:r>
        <w:rPr>
          <w:rFonts w:hint="default" w:ascii="仿宋_GB2312" w:hAnsi="ˎ̥" w:eastAsia="仿宋_GB2312"/>
          <w:sz w:val="32"/>
          <w:szCs w:val="32"/>
          <w:lang w:val="en-US"/>
        </w:rPr>
        <w:t>2024</w:t>
      </w:r>
      <w:r>
        <w:rPr>
          <w:rFonts w:hint="eastAsia" w:ascii="仿宋_GB2312" w:hAnsi="ˎ̥" w:eastAsia="仿宋_GB2312"/>
          <w:sz w:val="32"/>
          <w:szCs w:val="32"/>
        </w:rPr>
        <w:t>年政府收支分类科目》</w:t>
      </w:r>
      <w:r>
        <w:rPr>
          <w:rFonts w:hint="eastAsia" w:ascii="仿宋_GB2312" w:hAnsi="ˎ̥" w:eastAsia="仿宋_GB2312"/>
          <w:sz w:val="32"/>
          <w:szCs w:val="32"/>
          <w:lang w:eastAsia="zh-CN"/>
        </w:rPr>
        <w:t>。</w:t>
      </w:r>
      <w:r>
        <w:rPr>
          <w:rFonts w:hint="eastAsia" w:ascii="仿宋_GB2312" w:hAnsi="ˎ̥" w:eastAsia="仿宋_GB2312"/>
          <w:sz w:val="32"/>
          <w:szCs w:val="32"/>
        </w:rPr>
        <w:t>）</w:t>
      </w:r>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9E08A">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18</w:t>
    </w:r>
    <w:r>
      <w:fldChar w:fldCharType="end"/>
    </w:r>
  </w:p>
  <w:p w14:paraId="1BD1ED87">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6F60F">
    <w:pPr>
      <w:pStyle w:val="4"/>
      <w:framePr w:wrap="around" w:vAnchor="text" w:hAnchor="margin" w:xAlign="center" w:y="1"/>
      <w:rPr>
        <w:rStyle w:val="9"/>
      </w:rPr>
    </w:pPr>
    <w:r>
      <w:fldChar w:fldCharType="begin"/>
    </w:r>
    <w:r>
      <w:rPr>
        <w:rStyle w:val="9"/>
      </w:rPr>
      <w:instrText xml:space="preserve">PAGE  </w:instrText>
    </w:r>
    <w:r>
      <w:fldChar w:fldCharType="separate"/>
    </w:r>
    <w:r>
      <w:fldChar w:fldCharType="end"/>
    </w:r>
  </w:p>
  <w:p w14:paraId="07FD915D">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FC2DCC"/>
    <w:multiLevelType w:val="singleLevel"/>
    <w:tmpl w:val="AFFC2DCC"/>
    <w:lvl w:ilvl="0" w:tentative="0">
      <w:start w:val="1"/>
      <w:numFmt w:val="chineseCounting"/>
      <w:suff w:val="nothing"/>
      <w:lvlText w:val="%1、"/>
      <w:lvlJc w:val="left"/>
      <w:rPr>
        <w:rFonts w:hint="eastAsia"/>
      </w:rPr>
    </w:lvl>
  </w:abstractNum>
  <w:abstractNum w:abstractNumId="1">
    <w:nsid w:val="38258C3E"/>
    <w:multiLevelType w:val="singleLevel"/>
    <w:tmpl w:val="38258C3E"/>
    <w:lvl w:ilvl="0" w:tentative="0">
      <w:start w:val="3"/>
      <w:numFmt w:val="chineseCounting"/>
      <w:suff w:val="nothing"/>
      <w:lvlText w:val="（%1）"/>
      <w:lvlJc w:val="left"/>
      <w:rPr>
        <w:rFonts w:hint="eastAsia"/>
      </w:rPr>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lZThlZDk5ZTQ4MTFjNGY3MjIxNTdiOWMzZmQwMWMifQ=="/>
  </w:docVars>
  <w:rsids>
    <w:rsidRoot w:val="A7F73C99"/>
    <w:rsid w:val="00064A91"/>
    <w:rsid w:val="000718C4"/>
    <w:rsid w:val="000779B0"/>
    <w:rsid w:val="001E4E23"/>
    <w:rsid w:val="001E510D"/>
    <w:rsid w:val="001F28C1"/>
    <w:rsid w:val="001F4EC0"/>
    <w:rsid w:val="00213789"/>
    <w:rsid w:val="002A6E07"/>
    <w:rsid w:val="0034456B"/>
    <w:rsid w:val="003D2F77"/>
    <w:rsid w:val="004C755C"/>
    <w:rsid w:val="004D515A"/>
    <w:rsid w:val="004D5572"/>
    <w:rsid w:val="0050273F"/>
    <w:rsid w:val="00513897"/>
    <w:rsid w:val="00530C81"/>
    <w:rsid w:val="005C43A2"/>
    <w:rsid w:val="005E64FB"/>
    <w:rsid w:val="005F5987"/>
    <w:rsid w:val="00602EED"/>
    <w:rsid w:val="006B0D64"/>
    <w:rsid w:val="00731FC7"/>
    <w:rsid w:val="00740E64"/>
    <w:rsid w:val="00754F6E"/>
    <w:rsid w:val="007A4101"/>
    <w:rsid w:val="008232A9"/>
    <w:rsid w:val="00896ADB"/>
    <w:rsid w:val="009A2744"/>
    <w:rsid w:val="00A54A37"/>
    <w:rsid w:val="00A70448"/>
    <w:rsid w:val="00AA19F3"/>
    <w:rsid w:val="00AC28EE"/>
    <w:rsid w:val="00AC3F0E"/>
    <w:rsid w:val="00B36E61"/>
    <w:rsid w:val="00B409FF"/>
    <w:rsid w:val="00B4133E"/>
    <w:rsid w:val="00B54DE8"/>
    <w:rsid w:val="00B63E9E"/>
    <w:rsid w:val="00BC0439"/>
    <w:rsid w:val="00C04C21"/>
    <w:rsid w:val="00C7436A"/>
    <w:rsid w:val="00CA0F14"/>
    <w:rsid w:val="00CA536B"/>
    <w:rsid w:val="00CB0D1E"/>
    <w:rsid w:val="00CD6E49"/>
    <w:rsid w:val="00CD794A"/>
    <w:rsid w:val="00DB612B"/>
    <w:rsid w:val="00DC2A37"/>
    <w:rsid w:val="00E07782"/>
    <w:rsid w:val="00E70EA3"/>
    <w:rsid w:val="00F0336A"/>
    <w:rsid w:val="00F06DA9"/>
    <w:rsid w:val="00F103D6"/>
    <w:rsid w:val="00F25220"/>
    <w:rsid w:val="00FA2884"/>
    <w:rsid w:val="00FC03DC"/>
    <w:rsid w:val="00FC5708"/>
    <w:rsid w:val="02DC3F04"/>
    <w:rsid w:val="071C273A"/>
    <w:rsid w:val="09201287"/>
    <w:rsid w:val="0FC80124"/>
    <w:rsid w:val="100101D5"/>
    <w:rsid w:val="120E4BA9"/>
    <w:rsid w:val="136F98C7"/>
    <w:rsid w:val="1695363B"/>
    <w:rsid w:val="17427E68"/>
    <w:rsid w:val="1755065F"/>
    <w:rsid w:val="1A0A70AB"/>
    <w:rsid w:val="1A4C32C6"/>
    <w:rsid w:val="1AFC29C9"/>
    <w:rsid w:val="1CA52F2E"/>
    <w:rsid w:val="1E3630B9"/>
    <w:rsid w:val="1F531875"/>
    <w:rsid w:val="21A378B9"/>
    <w:rsid w:val="26EEC2B5"/>
    <w:rsid w:val="29472309"/>
    <w:rsid w:val="2B406E77"/>
    <w:rsid w:val="2BA50A88"/>
    <w:rsid w:val="2C2A0C43"/>
    <w:rsid w:val="2D1E73A5"/>
    <w:rsid w:val="308A5C3B"/>
    <w:rsid w:val="32717154"/>
    <w:rsid w:val="342C61EA"/>
    <w:rsid w:val="34B63260"/>
    <w:rsid w:val="37FDA7E2"/>
    <w:rsid w:val="3A314D88"/>
    <w:rsid w:val="3A746883"/>
    <w:rsid w:val="3CA15DE9"/>
    <w:rsid w:val="3D6F71B7"/>
    <w:rsid w:val="3EB31640"/>
    <w:rsid w:val="3FE61EE5"/>
    <w:rsid w:val="406508EE"/>
    <w:rsid w:val="408D6263"/>
    <w:rsid w:val="410A78B3"/>
    <w:rsid w:val="41B40CEE"/>
    <w:rsid w:val="48317291"/>
    <w:rsid w:val="485F7024"/>
    <w:rsid w:val="48E70666"/>
    <w:rsid w:val="4B9947FA"/>
    <w:rsid w:val="4C6877E5"/>
    <w:rsid w:val="4D6A468D"/>
    <w:rsid w:val="4EA86137"/>
    <w:rsid w:val="53172865"/>
    <w:rsid w:val="56CA7FD0"/>
    <w:rsid w:val="57FA38D1"/>
    <w:rsid w:val="5B0637C0"/>
    <w:rsid w:val="5F7D3333"/>
    <w:rsid w:val="61385890"/>
    <w:rsid w:val="620F042E"/>
    <w:rsid w:val="687436E1"/>
    <w:rsid w:val="6CF22D7E"/>
    <w:rsid w:val="6DA45C50"/>
    <w:rsid w:val="6E9A7825"/>
    <w:rsid w:val="6F670F9B"/>
    <w:rsid w:val="71A5490B"/>
    <w:rsid w:val="737450E0"/>
    <w:rsid w:val="74054476"/>
    <w:rsid w:val="742F38C4"/>
    <w:rsid w:val="74AB66DC"/>
    <w:rsid w:val="74C4154C"/>
    <w:rsid w:val="75646900"/>
    <w:rsid w:val="75956FFF"/>
    <w:rsid w:val="77AA2D01"/>
    <w:rsid w:val="79A47EB6"/>
    <w:rsid w:val="7CDE1DBD"/>
    <w:rsid w:val="7D943A85"/>
    <w:rsid w:val="7DB0448C"/>
    <w:rsid w:val="7E5F9AA4"/>
    <w:rsid w:val="7EB20667"/>
    <w:rsid w:val="7FBA5EE6"/>
    <w:rsid w:val="8FFC8888"/>
    <w:rsid w:val="A7F73C99"/>
    <w:rsid w:val="BFFE3BF4"/>
    <w:rsid w:val="DFEBDA37"/>
    <w:rsid w:val="EF6FCA1D"/>
    <w:rsid w:val="EFFF57D6"/>
    <w:rsid w:val="FD33A2D0"/>
    <w:rsid w:val="FF7FA20F"/>
    <w:rsid w:val="FFFE81A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qFormat/>
    <w:uiPriority w:val="0"/>
    <w:rPr>
      <w:b/>
      <w:bCs/>
    </w:rPr>
  </w:style>
  <w:style w:type="character" w:styleId="9">
    <w:name w:val="page number"/>
    <w:qFormat/>
    <w:uiPriority w:val="0"/>
  </w:style>
  <w:style w:type="character" w:styleId="10">
    <w:name w:val="annotation reference"/>
    <w:qFormat/>
    <w:uiPriority w:val="0"/>
    <w:rPr>
      <w:sz w:val="21"/>
      <w:szCs w:val="21"/>
    </w:rPr>
  </w:style>
  <w:style w:type="character" w:customStyle="1" w:styleId="11">
    <w:name w:val="批注文字 Char"/>
    <w:link w:val="2"/>
    <w:qFormat/>
    <w:uiPriority w:val="0"/>
    <w:rPr>
      <w:kern w:val="2"/>
      <w:sz w:val="21"/>
      <w:szCs w:val="24"/>
    </w:rPr>
  </w:style>
  <w:style w:type="character" w:customStyle="1" w:styleId="12">
    <w:name w:val="批注框文本 Char"/>
    <w:link w:val="3"/>
    <w:qFormat/>
    <w:uiPriority w:val="0"/>
    <w:rPr>
      <w:kern w:val="2"/>
      <w:sz w:val="18"/>
      <w:szCs w:val="18"/>
    </w:rPr>
  </w:style>
  <w:style w:type="character" w:customStyle="1" w:styleId="13">
    <w:name w:val="页眉 Char"/>
    <w:link w:val="5"/>
    <w:qFormat/>
    <w:uiPriority w:val="0"/>
    <w:rPr>
      <w:kern w:val="2"/>
      <w:sz w:val="18"/>
      <w:szCs w:val="18"/>
    </w:rPr>
  </w:style>
  <w:style w:type="character" w:customStyle="1" w:styleId="14">
    <w:name w:val="批注主题 Char"/>
    <w:link w:val="6"/>
    <w:qFormat/>
    <w:uiPriority w:val="0"/>
    <w:rPr>
      <w:b/>
      <w:bCs/>
      <w:kern w:val="2"/>
      <w:sz w:val="21"/>
      <w:szCs w:val="24"/>
    </w:rPr>
  </w:style>
  <w:style w:type="paragraph" w:customStyle="1" w:styleId="15">
    <w:name w:val="WPSOffice手动目录 1"/>
    <w:qFormat/>
    <w:uiPriority w:val="0"/>
    <w:rPr>
      <w:rFonts w:ascii="Times New Roman" w:hAnsi="Times New Roman" w:eastAsia="宋体" w:cs="Times New Roman"/>
      <w:lang w:val="en-US" w:eastAsia="zh-CN" w:bidi="ar-SA"/>
    </w:rPr>
  </w:style>
  <w:style w:type="paragraph" w:customStyle="1" w:styleId="16">
    <w:name w:val="WPSOffice手动目录 2"/>
    <w:qFormat/>
    <w:uiPriority w:val="0"/>
    <w:pPr>
      <w:ind w:leftChars="200"/>
    </w:pPr>
    <w:rPr>
      <w:rFonts w:ascii="Times New Roman" w:hAnsi="Times New Roman" w:eastAsia="宋体" w:cs="Times New Roman"/>
      <w:lang w:val="en-US" w:eastAsia="zh-CN" w:bidi="ar-SA"/>
    </w:rPr>
  </w:style>
  <w:style w:type="paragraph" w:customStyle="1" w:styleId="17">
    <w:name w:val="正文1 Char Char Char"/>
    <w:basedOn w:val="1"/>
    <w:qFormat/>
    <w:uiPriority w:val="0"/>
    <w:pPr>
      <w:spacing w:line="360" w:lineRule="auto"/>
      <w:ind w:firstLine="200" w:firstLineChars="200"/>
    </w:pPr>
  </w:style>
  <w:style w:type="paragraph" w:customStyle="1" w:styleId="18">
    <w:name w:val="海南化工城正文"/>
    <w:basedOn w:val="1"/>
    <w:qFormat/>
    <w:uiPriority w:val="99"/>
    <w:pPr>
      <w:spacing w:line="324" w:lineRule="auto"/>
      <w:ind w:firstLine="480" w:firstLineChars="200"/>
    </w:pPr>
    <w:rPr>
      <w:rFonts w:ascii="宋体" w:hAnsi="宋体" w:cs="宋体"/>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9383</Words>
  <Characters>10354</Characters>
  <Lines>67</Lines>
  <Paragraphs>18</Paragraphs>
  <TotalTime>10</TotalTime>
  <ScaleCrop>false</ScaleCrop>
  <LinksUpToDate>false</LinksUpToDate>
  <CharactersWithSpaces>10452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2024-07-24T03:26:00Z</dcterms:created>
  <dc:creator>uos</dc:creator>
  <cp:lastModifiedBy>两个小淘气</cp:lastModifiedBy>
  <cp:lastPrinted>2023-08-03T00:58:00Z</cp:lastPrinted>
  <dcterms:modified xsi:type="dcterms:W3CDTF">2025-09-04T06:54:50Z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D4F10D44B4874A83B3FCEBE03D4AA690_13</vt:lpwstr>
  </property>
  <property fmtid="{D5CDD505-2E9C-101B-9397-08002B2CF9AE}" pid="4" name="KSOTemplateDocerSaveRecord">
    <vt:lpwstr>eyJoZGlkIjoiOTE4ZDkwM2JlYWYzMzIxNGFiN2JhYmFlZjE0MThlYmQiLCJ1c2VySWQiOiIzODY1NTAxOTMifQ==</vt:lpwstr>
  </property>
</Properties>
</file>