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保亭黎族苗族自治县南林乡卫生院2024年度部门决算公开报告</w:t>
      </w:r>
    </w:p>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（公开文字说明参考模板）</w:t>
      </w: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rPr>
        <w:t>2</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lang w:val="en-US" w:eastAsia="zh-CN"/>
        </w:rPr>
        <w:t>3</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8</w:t>
      </w:r>
    </w:p>
    <w:p>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0</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8</w:t>
      </w:r>
    </w:p>
    <w:p>
      <w:pPr>
        <w:pStyle w:val="16"/>
        <w:tabs>
          <w:tab w:val="right" w:leader="dot" w:pos="8306"/>
        </w:tabs>
        <w:spacing w:line="578" w:lineRule="exact"/>
        <w:rPr>
          <w:rFonts w:hint="eastAsia" w:ascii="黑体" w:hAnsi="ˎ̥"/>
          <w:b/>
          <w:sz w:val="32"/>
          <w:szCs w:val="32"/>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lang w:val="en-US" w:eastAsia="zh-CN"/>
        </w:rPr>
        <w:t>9</w:t>
      </w:r>
      <w:bookmarkStart w:id="119" w:name="_GoBack"/>
      <w:bookmarkEnd w:id="119"/>
    </w:p>
    <w:p>
      <w:pPr>
        <w:spacing w:line="578" w:lineRule="exact"/>
        <w:jc w:val="both"/>
        <w:rPr>
          <w:rFonts w:hint="eastAsia" w:ascii="黑体" w:hAnsi="ˎ̥" w:eastAsia="黑体"/>
          <w:sz w:val="32"/>
          <w:szCs w:val="32"/>
        </w:rPr>
      </w:pPr>
      <w:bookmarkStart w:id="2" w:name="_Toc32433_WPSOffice_Level1"/>
      <w:bookmarkStart w:id="3" w:name="_Toc22941_WPSOffice_Level1"/>
      <w:bookmarkStart w:id="4" w:name="_Toc10049_WPSOffice_Level1"/>
      <w:bookmarkStart w:id="5" w:name="_Toc1704_WPSOffice_Level1"/>
      <w:bookmarkStart w:id="6" w:name="_Toc10720_WPSOffice_Level1"/>
      <w:bookmarkStart w:id="7" w:name="_Toc23465_WPSOffice_Level1"/>
      <w:bookmarkStart w:id="8" w:name="_Toc24238_WPSOffice_Level2"/>
      <w:bookmarkStart w:id="9" w:name="_Toc20274_WPSOffice_Level2"/>
      <w:bookmarkStart w:id="10" w:name="_Toc32622_WPSOffice_Level2"/>
      <w:bookmarkStart w:id="11" w:name="_Toc20205_WPSOffice_Level2"/>
      <w:bookmarkStart w:id="12" w:name="_Toc26580_WPSOffice_Level2"/>
      <w:bookmarkStart w:id="13" w:name="_Toc14159_WPSOffice_Level2"/>
    </w:p>
    <w:p>
      <w:pPr>
        <w:spacing w:line="578" w:lineRule="exact"/>
        <w:jc w:val="both"/>
        <w:rPr>
          <w:rFonts w:hint="eastAsia" w:ascii="黑体" w:hAnsi="ˎ̥" w:eastAsia="黑体"/>
          <w:sz w:val="32"/>
          <w:szCs w:val="32"/>
        </w:rPr>
      </w:pPr>
      <w:r>
        <w:rPr>
          <w:rFonts w:hint="eastAsia" w:ascii="黑体" w:hAnsi="ˎ̥" w:eastAsia="黑体"/>
          <w:sz w:val="32"/>
          <w:szCs w:val="32"/>
          <w:lang w:eastAsia="zh-CN"/>
        </w:rPr>
        <w:t>　　　　　　　</w:t>
      </w:r>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p>
      <w:pPr>
        <w:numPr>
          <w:ilvl w:val="0"/>
          <w:numId w:val="2"/>
        </w:num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部门</w:t>
      </w:r>
      <w:bookmarkEnd w:id="8"/>
      <w:r>
        <w:rPr>
          <w:rFonts w:hint="eastAsia" w:ascii="黑体" w:hAnsi="黑体" w:eastAsia="黑体" w:cs="黑体"/>
          <w:sz w:val="32"/>
          <w:szCs w:val="32"/>
        </w:rPr>
        <w:t>（单位）职责</w:t>
      </w:r>
      <w:bookmarkEnd w:id="9"/>
      <w:bookmarkEnd w:id="10"/>
      <w:bookmarkEnd w:id="11"/>
      <w:bookmarkEnd w:id="12"/>
      <w:bookmarkEnd w:id="13"/>
      <w:bookmarkStart w:id="14" w:name="_Toc6572_WPSOffice_Level2"/>
      <w:bookmarkStart w:id="15" w:name="_Toc17796_WPSOffice_Level2"/>
      <w:bookmarkStart w:id="16" w:name="_Toc24474_WPSOffice_Level2"/>
      <w:bookmarkStart w:id="17" w:name="_Toc24059_WPSOffice_Level2"/>
      <w:bookmarkStart w:id="18" w:name="_Toc4833_WPSOffice_Level2"/>
    </w:p>
    <w:p>
      <w:pPr>
        <w:numPr>
          <w:ilvl w:val="0"/>
          <w:numId w:val="0"/>
        </w:numPr>
        <w:spacing w:line="578" w:lineRule="exact"/>
        <w:rPr>
          <w:rFonts w:hint="eastAsia" w:ascii="黑体" w:hAnsi="黑体" w:eastAsia="黑体" w:cs="黑体"/>
          <w:sz w:val="32"/>
          <w:szCs w:val="32"/>
        </w:rPr>
      </w:pPr>
      <w:r>
        <w:rPr>
          <w:rFonts w:hint="eastAsia" w:ascii="仿宋_GB2312" w:hAnsi="仿宋_GB2312" w:eastAsia="仿宋_GB2312" w:cs="仿宋_GB2312"/>
          <w:sz w:val="32"/>
          <w:szCs w:val="32"/>
          <w:shd w:val="clear" w:color="auto" w:fill="FFFFFF"/>
          <w:lang w:eastAsia="zh-CN"/>
        </w:rPr>
        <w:t>　　</w:t>
      </w:r>
      <w:r>
        <w:rPr>
          <w:rFonts w:hint="eastAsia" w:ascii="仿宋_GB2312" w:hAnsi="仿宋_GB2312" w:eastAsia="仿宋_GB2312" w:cs="仿宋_GB2312"/>
          <w:sz w:val="32"/>
          <w:szCs w:val="32"/>
          <w:shd w:val="clear" w:color="auto" w:fill="FFFFFF"/>
        </w:rPr>
        <w:t>南林乡卫生院主要职能：</w:t>
      </w:r>
      <w:r>
        <w:rPr>
          <w:rFonts w:hint="eastAsia" w:ascii="仿宋_GB2312" w:hAnsi="仿宋_GB2312" w:eastAsia="仿宋_GB2312"/>
          <w:sz w:val="32"/>
          <w:szCs w:val="32"/>
        </w:rPr>
        <w:t>保亭县南林乡卫生院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育、预防、保健、康复、计划生育技术服务和一般常见病、多发病的诊疗服务。</w:t>
      </w:r>
    </w:p>
    <w:p>
      <w:pPr>
        <w:numPr>
          <w:ilvl w:val="0"/>
          <w:numId w:val="0"/>
        </w:numPr>
        <w:spacing w:line="578" w:lineRule="exact"/>
        <w:rPr>
          <w:rFonts w:hint="eastAsia" w:ascii="黑体" w:hAnsi="黑体" w:eastAsia="黑体" w:cs="黑体"/>
          <w:sz w:val="32"/>
          <w:szCs w:val="32"/>
        </w:rPr>
      </w:pPr>
      <w:r>
        <w:rPr>
          <w:rFonts w:hint="eastAsia" w:ascii="黑体" w:hAnsi="黑体" w:eastAsia="黑体" w:cs="黑体"/>
          <w:sz w:val="32"/>
          <w:szCs w:val="32"/>
          <w:lang w:eastAsia="zh-CN"/>
        </w:rPr>
        <w:t>　　</w:t>
      </w:r>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hint="eastAsia" w:ascii="仿宋_GB2312" w:hAnsi="ˎ̥" w:eastAsia="仿宋_GB2312"/>
          <w:sz w:val="32"/>
          <w:szCs w:val="32"/>
        </w:rPr>
      </w:pPr>
      <w:bookmarkStart w:id="19" w:name="_Toc6234_WPSOffice_Level1"/>
      <w:bookmarkStart w:id="20" w:name="_Toc30451_WPSOffice_Level1"/>
      <w:bookmarkStart w:id="21" w:name="_Toc28253_WPSOffice_Level1"/>
      <w:bookmarkStart w:id="22" w:name="_Toc30690_WPSOffice_Level1"/>
      <w:bookmarkStart w:id="23" w:name="_Toc8164_WPSOffice_Level1"/>
      <w:bookmarkStart w:id="24" w:name="_Toc15521_WPSOffice_Level1"/>
      <w:bookmarkStart w:id="25" w:name="_Toc32472_WPSOffice_Level2"/>
      <w:bookmarkStart w:id="26" w:name="_Toc8867_WPSOffice_Level2"/>
      <w:bookmarkStart w:id="27" w:name="_Toc4029_WPSOffice_Level2"/>
      <w:bookmarkStart w:id="28" w:name="_Toc32695_WPSOffice_Level2"/>
      <w:bookmarkStart w:id="29" w:name="_Toc6211_WPSOffice_Level2"/>
      <w:bookmarkStart w:id="30" w:name="_Toc11518_WPSOffice_Level2"/>
      <w:r>
        <w:rPr>
          <w:rFonts w:hint="eastAsia" w:ascii="仿宋_GB2312" w:hAnsi="ˎ̥" w:eastAsia="仿宋_GB2312"/>
          <w:sz w:val="32"/>
          <w:szCs w:val="32"/>
        </w:rPr>
        <w:t>南林乡卫生院部门本级，没有下属单位。</w:t>
      </w:r>
    </w:p>
    <w:p>
      <w:pPr>
        <w:pStyle w:val="19"/>
        <w:ind w:firstLine="640"/>
        <w:rPr>
          <w:rFonts w:hint="eastAsia" w:ascii="仿宋_GB2312" w:hAnsi="ˎ̥" w:eastAsia="仿宋_GB2312"/>
          <w:sz w:val="32"/>
          <w:szCs w:val="32"/>
        </w:rPr>
      </w:pPr>
      <w:r>
        <w:rPr>
          <w:rFonts w:hint="eastAsia" w:ascii="仿宋_GB2312" w:hAnsi="ˎ̥" w:eastAsia="仿宋_GB2312"/>
          <w:sz w:val="32"/>
          <w:szCs w:val="32"/>
        </w:rPr>
        <w:t>南林乡卫生院机构设置：办公室、财务室、门诊室、预防接种室、治疗室、抢救室、化验室、心电图室、B超室、中医室。</w:t>
      </w:r>
    </w:p>
    <w:p>
      <w:pPr>
        <w:spacing w:line="578" w:lineRule="exact"/>
        <w:jc w:val="both"/>
        <w:rPr>
          <w:rFonts w:hint="eastAsia" w:ascii="黑体" w:hAnsi="ˎ̥" w:eastAsia="黑体"/>
          <w:sz w:val="32"/>
          <w:szCs w:val="32"/>
        </w:rPr>
      </w:pPr>
      <w:r>
        <w:rPr>
          <w:rFonts w:hint="eastAsia" w:ascii="黑体" w:hAnsi="ˎ̥" w:eastAsia="黑体"/>
          <w:sz w:val="32"/>
          <w:szCs w:val="32"/>
          <w:lang w:eastAsia="zh-CN"/>
        </w:rPr>
        <w:t>　　　　　　　</w:t>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19"/>
      <w:bookmarkEnd w:id="20"/>
      <w:bookmarkEnd w:id="21"/>
      <w:bookmarkEnd w:id="22"/>
      <w:bookmarkEnd w:id="23"/>
      <w:bookmarkEnd w:id="24"/>
    </w:p>
    <w:p>
      <w:pPr>
        <w:spacing w:line="578" w:lineRule="exact"/>
        <w:ind w:firstLine="645"/>
        <w:rPr>
          <w:rFonts w:hint="eastAsia" w:ascii="黑体" w:hAnsi="黑体" w:eastAsia="黑体" w:cs="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5"/>
      <w:bookmarkEnd w:id="26"/>
      <w:bookmarkEnd w:id="27"/>
      <w:bookmarkEnd w:id="28"/>
      <w:bookmarkEnd w:id="29"/>
      <w:bookmarkEnd w:id="30"/>
    </w:p>
    <w:p>
      <w:pPr>
        <w:spacing w:line="578" w:lineRule="exact"/>
        <w:ind w:firstLine="645"/>
        <w:rPr>
          <w:rFonts w:hint="eastAsia" w:ascii="黑体" w:hAnsi="黑体" w:eastAsia="黑体" w:cs="黑体"/>
          <w:sz w:val="32"/>
          <w:szCs w:val="32"/>
        </w:rPr>
      </w:pPr>
      <w:bookmarkStart w:id="31" w:name="_Toc26621_WPSOffice_Level2"/>
      <w:bookmarkStart w:id="32" w:name="_Toc25608_WPSOffice_Level2"/>
      <w:bookmarkStart w:id="33" w:name="_Toc30334_WPSOffice_Level2"/>
      <w:bookmarkStart w:id="34" w:name="_Toc28622_WPSOffice_Level2"/>
      <w:bookmarkStart w:id="35" w:name="_Toc23139_WPSOffice_Level2"/>
      <w:bookmarkStart w:id="36" w:name="_Toc14349_WPSOffice_Level2"/>
      <w:r>
        <w:rPr>
          <w:rFonts w:hint="eastAsia" w:ascii="黑体" w:hAnsi="黑体" w:eastAsia="黑体" w:cs="黑体"/>
          <w:sz w:val="32"/>
          <w:szCs w:val="32"/>
        </w:rPr>
        <w:t>二、收入决算公开表</w:t>
      </w:r>
      <w:bookmarkEnd w:id="31"/>
      <w:bookmarkEnd w:id="32"/>
      <w:bookmarkEnd w:id="33"/>
      <w:bookmarkEnd w:id="34"/>
      <w:bookmarkEnd w:id="35"/>
      <w:bookmarkEnd w:id="36"/>
      <w:bookmarkStart w:id="37" w:name="_Toc17626_WPSOffice_Level2"/>
      <w:bookmarkStart w:id="38" w:name="_Toc14658_WPSOffice_Level2"/>
      <w:bookmarkStart w:id="39" w:name="_Toc17858_WPSOffice_Level2"/>
      <w:bookmarkStart w:id="40" w:name="_Toc5489_WPSOffice_Level2"/>
      <w:bookmarkStart w:id="41" w:name="_Toc3262_WPSOffice_Level2"/>
      <w:bookmarkStart w:id="42" w:name="_Toc13854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37"/>
      <w:bookmarkEnd w:id="38"/>
      <w:bookmarkEnd w:id="39"/>
      <w:bookmarkEnd w:id="40"/>
      <w:bookmarkEnd w:id="41"/>
      <w:bookmarkEnd w:id="42"/>
      <w:bookmarkStart w:id="43" w:name="_Toc23591_WPSOffice_Level2"/>
      <w:bookmarkStart w:id="44" w:name="_Toc21415_WPSOffice_Level2"/>
      <w:bookmarkStart w:id="45" w:name="_Toc23493_WPSOffice_Level2"/>
      <w:bookmarkStart w:id="46" w:name="_Toc7988_WPSOffice_Level2"/>
      <w:bookmarkStart w:id="47" w:name="_Toc4265_WPSOffice_Level2"/>
      <w:bookmarkStart w:id="48" w:name="_Toc13701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3"/>
      <w:bookmarkEnd w:id="44"/>
      <w:bookmarkEnd w:id="45"/>
      <w:bookmarkEnd w:id="46"/>
      <w:bookmarkEnd w:id="47"/>
      <w:bookmarkEnd w:id="48"/>
    </w:p>
    <w:p>
      <w:pPr>
        <w:spacing w:line="578" w:lineRule="exact"/>
        <w:ind w:firstLine="645"/>
        <w:rPr>
          <w:rFonts w:hint="eastAsia" w:ascii="黑体" w:hAnsi="黑体" w:eastAsia="黑体" w:cs="黑体"/>
          <w:color w:val="auto"/>
          <w:sz w:val="32"/>
          <w:szCs w:val="32"/>
        </w:rPr>
      </w:pPr>
      <w:bookmarkStart w:id="49" w:name="_Toc23829_WPSOffice_Level2"/>
      <w:bookmarkStart w:id="50" w:name="_Toc22783_WPSOffice_Level2"/>
      <w:bookmarkStart w:id="51" w:name="_Toc25166_WPSOffice_Level2"/>
      <w:bookmarkStart w:id="52" w:name="_Toc7879_WPSOffice_Level2"/>
      <w:bookmarkStart w:id="53" w:name="_Toc13516_WPSOffice_Level2"/>
      <w:bookmarkStart w:id="54" w:name="_Toc2158_WPSOffice_Level2"/>
      <w:r>
        <w:rPr>
          <w:rFonts w:hint="eastAsia" w:ascii="黑体" w:hAnsi="黑体" w:eastAsia="黑体" w:cs="黑体"/>
          <w:sz w:val="32"/>
          <w:szCs w:val="32"/>
        </w:rPr>
        <w:t>五、一般公共预算财政</w:t>
      </w:r>
      <w:r>
        <w:rPr>
          <w:rFonts w:hint="eastAsia" w:ascii="黑体" w:hAnsi="黑体" w:eastAsia="黑体" w:cs="黑体"/>
          <w:color w:val="auto"/>
          <w:sz w:val="32"/>
          <w:szCs w:val="32"/>
        </w:rPr>
        <w:t>拨款收入支出决算</w:t>
      </w:r>
      <w:bookmarkEnd w:id="49"/>
      <w:bookmarkEnd w:id="50"/>
      <w:bookmarkEnd w:id="51"/>
      <w:bookmarkEnd w:id="52"/>
      <w:r>
        <w:rPr>
          <w:rFonts w:hint="eastAsia" w:ascii="黑体" w:hAnsi="黑体" w:eastAsia="黑体" w:cs="黑体"/>
          <w:color w:val="auto"/>
          <w:sz w:val="32"/>
          <w:szCs w:val="32"/>
        </w:rPr>
        <w:t>公开表</w:t>
      </w:r>
      <w:bookmarkEnd w:id="53"/>
      <w:bookmarkEnd w:id="54"/>
      <w:bookmarkStart w:id="55" w:name="_Toc25362_WPSOffice_Level2"/>
      <w:bookmarkStart w:id="56" w:name="_Toc17283_WPSOffice_Level2"/>
      <w:bookmarkStart w:id="57" w:name="_Toc5343_WPSOffice_Level2"/>
      <w:bookmarkStart w:id="58" w:name="_Toc8373_WPSOffice_Level2"/>
      <w:bookmarkStart w:id="59" w:name="_Toc17833_WPSOffice_Level2"/>
      <w:bookmarkStart w:id="60" w:name="_Toc2632_WPSOffice_Level2"/>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color w:val="auto"/>
          <w:sz w:val="32"/>
          <w:szCs w:val="32"/>
        </w:rPr>
        <w:t>公开表</w:t>
      </w:r>
    </w:p>
    <w:p>
      <w:pPr>
        <w:spacing w:line="578" w:lineRule="exact"/>
        <w:ind w:left="1118" w:leftChars="304" w:hanging="480" w:hangingChars="150"/>
        <w:rPr>
          <w:rFonts w:hint="eastAsia" w:ascii="黑体" w:hAnsi="黑体" w:eastAsia="黑体" w:cs="黑体"/>
          <w:color w:val="auto"/>
          <w:sz w:val="32"/>
          <w:szCs w:val="32"/>
        </w:rPr>
      </w:pPr>
      <w:bookmarkStart w:id="61" w:name="_Toc11799_WPSOffice_Level2"/>
      <w:bookmarkStart w:id="62" w:name="_Toc13345_WPSOffice_Level2"/>
      <w:bookmarkStart w:id="63" w:name="_Toc6020_WPSOffice_Level2"/>
      <w:bookmarkStart w:id="64" w:name="_Toc1533_WPSOffice_Level2"/>
      <w:bookmarkStart w:id="65" w:name="_Toc21310_WPSOffice_Level2"/>
      <w:bookmarkStart w:id="66" w:name="_Toc5594_WPSOffice_Level2"/>
      <w:r>
        <w:rPr>
          <w:rFonts w:hint="eastAsia" w:ascii="黑体" w:hAnsi="黑体" w:eastAsia="黑体" w:cs="黑体"/>
          <w:color w:val="auto"/>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color w:val="auto"/>
          <w:sz w:val="32"/>
          <w:szCs w:val="32"/>
        </w:rPr>
        <w:t>公开表</w:t>
      </w:r>
    </w:p>
    <w:p>
      <w:pPr>
        <w:spacing w:line="578" w:lineRule="exact"/>
        <w:ind w:left="1118" w:leftChars="304" w:hanging="480" w:hangingChars="150"/>
        <w:rPr>
          <w:rFonts w:hint="eastAsia" w:ascii="黑体" w:hAnsi="黑体" w:eastAsia="黑体" w:cs="黑体"/>
          <w:color w:val="auto"/>
          <w:sz w:val="32"/>
          <w:szCs w:val="32"/>
        </w:rPr>
      </w:pPr>
      <w:r>
        <w:rPr>
          <w:rFonts w:hint="eastAsia" w:ascii="黑体" w:hAnsi="黑体" w:eastAsia="黑体" w:cs="黑体"/>
          <w:color w:val="auto"/>
          <w:sz w:val="32"/>
          <w:szCs w:val="32"/>
        </w:rPr>
        <w:t>八、国有资本经营预算财政拨款收入支出决算公开表</w:t>
      </w:r>
    </w:p>
    <w:p>
      <w:pPr>
        <w:spacing w:line="578" w:lineRule="exact"/>
        <w:ind w:firstLine="640"/>
        <w:rPr>
          <w:rFonts w:hint="eastAsia" w:ascii="黑体" w:hAnsi="黑体" w:eastAsia="黑体" w:cs="黑体"/>
          <w:color w:val="auto"/>
          <w:sz w:val="32"/>
          <w:szCs w:val="32"/>
        </w:rPr>
      </w:pPr>
      <w:bookmarkStart w:id="67" w:name="_Toc29886_WPSOffice_Level2"/>
      <w:bookmarkStart w:id="68" w:name="_Toc19961_WPSOffice_Level2"/>
      <w:bookmarkStart w:id="69" w:name="_Toc1820_WPSOffice_Level2"/>
      <w:bookmarkStart w:id="70" w:name="_Toc9377_WPSOffice_Level2"/>
      <w:r>
        <w:rPr>
          <w:rFonts w:hint="eastAsia" w:ascii="黑体" w:hAnsi="黑体" w:eastAsia="黑体" w:cs="黑体"/>
          <w:color w:val="auto"/>
          <w:sz w:val="32"/>
          <w:szCs w:val="32"/>
        </w:rPr>
        <w:t>九、财政拨款“三公”经费支出决算</w:t>
      </w:r>
      <w:bookmarkEnd w:id="67"/>
      <w:bookmarkEnd w:id="68"/>
      <w:bookmarkEnd w:id="69"/>
      <w:bookmarkEnd w:id="70"/>
      <w:r>
        <w:rPr>
          <w:rFonts w:hint="eastAsia" w:ascii="黑体" w:hAnsi="黑体" w:eastAsia="黑体" w:cs="黑体"/>
          <w:color w:val="auto"/>
          <w:sz w:val="32"/>
          <w:szCs w:val="32"/>
        </w:rPr>
        <w:t>公开表</w:t>
      </w:r>
    </w:p>
    <w:p>
      <w:pPr>
        <w:spacing w:line="578" w:lineRule="exact"/>
        <w:ind w:firstLine="640"/>
        <w:rPr>
          <w:rFonts w:hint="eastAsia" w:ascii="仿宋" w:hAnsi="仿宋" w:eastAsia="仿宋" w:cs="仿宋"/>
          <w:color w:val="auto"/>
          <w:w w:val="100"/>
          <w:sz w:val="32"/>
          <w:szCs w:val="32"/>
        </w:rPr>
      </w:pPr>
      <w:r>
        <w:rPr>
          <w:rFonts w:hint="eastAsia" w:ascii="仿宋" w:hAnsi="仿宋" w:eastAsia="仿宋" w:cs="仿宋"/>
          <w:color w:val="auto"/>
          <w:w w:val="100"/>
          <w:sz w:val="32"/>
          <w:szCs w:val="32"/>
        </w:rPr>
        <w:t xml:space="preserve">以上报表见附件1。   </w:t>
      </w:r>
    </w:p>
    <w:p>
      <w:pPr>
        <w:spacing w:line="578" w:lineRule="exact"/>
        <w:rPr>
          <w:rFonts w:hint="eastAsia" w:ascii="黑体" w:hAnsi="黑体" w:eastAsia="黑体" w:cs="黑体"/>
          <w:color w:val="auto"/>
          <w:sz w:val="32"/>
          <w:szCs w:val="32"/>
        </w:rPr>
      </w:pPr>
    </w:p>
    <w:p>
      <w:pPr>
        <w:spacing w:line="578" w:lineRule="exact"/>
        <w:jc w:val="center"/>
        <w:rPr>
          <w:rFonts w:hint="eastAsia" w:ascii="黑体" w:hAnsi="ˎ̥" w:eastAsia="黑体"/>
          <w:color w:val="auto"/>
          <w:sz w:val="32"/>
          <w:szCs w:val="32"/>
        </w:rPr>
      </w:pPr>
      <w:bookmarkStart w:id="71" w:name="_Toc29683_WPSOffice_Level1"/>
      <w:bookmarkStart w:id="72" w:name="_Toc27590_WPSOffice_Level1"/>
      <w:bookmarkStart w:id="73" w:name="_Toc16686_WPSOffice_Level1"/>
      <w:bookmarkStart w:id="74" w:name="_Toc4402_WPSOffice_Level1"/>
      <w:bookmarkStart w:id="75" w:name="_Toc31264_WPSOffice_Level1"/>
      <w:bookmarkStart w:id="76" w:name="_Toc28629_WPSOffice_Level1"/>
      <w:r>
        <w:rPr>
          <w:rFonts w:hint="eastAsia" w:ascii="黑体" w:hAnsi="ˎ̥" w:eastAsia="黑体"/>
          <w:color w:val="auto"/>
          <w:sz w:val="32"/>
          <w:szCs w:val="32"/>
        </w:rPr>
        <w:t xml:space="preserve">第三部分  </w:t>
      </w:r>
      <w:r>
        <w:rPr>
          <w:rFonts w:hint="default" w:ascii="黑体" w:hAnsi="ˎ̥" w:eastAsia="黑体"/>
          <w:color w:val="auto"/>
          <w:sz w:val="32"/>
          <w:szCs w:val="32"/>
          <w:lang w:val="en-US"/>
        </w:rPr>
        <w:t>2024</w:t>
      </w:r>
      <w:r>
        <w:rPr>
          <w:rFonts w:hint="eastAsia" w:ascii="黑体" w:hAnsi="ˎ̥" w:eastAsia="黑体"/>
          <w:color w:val="auto"/>
          <w:sz w:val="32"/>
          <w:szCs w:val="32"/>
        </w:rPr>
        <w:t>年度部门决算情况说明</w:t>
      </w:r>
      <w:bookmarkEnd w:id="71"/>
      <w:bookmarkEnd w:id="72"/>
      <w:bookmarkEnd w:id="73"/>
      <w:bookmarkEnd w:id="74"/>
      <w:bookmarkEnd w:id="75"/>
      <w:bookmarkEnd w:id="76"/>
    </w:p>
    <w:p>
      <w:pPr>
        <w:spacing w:line="578" w:lineRule="exact"/>
        <w:jc w:val="center"/>
        <w:rPr>
          <w:rFonts w:hint="eastAsia" w:ascii="黑体" w:hAnsi="ˎ̥"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黑体" w:hAnsi="黑体" w:eastAsia="黑体" w:cs="黑体"/>
          <w:bCs/>
          <w:color w:val="auto"/>
          <w:sz w:val="32"/>
          <w:szCs w:val="32"/>
        </w:rPr>
        <w:t>一、收入支出总体情况说明</w:t>
      </w:r>
      <w:r>
        <w:rPr>
          <w:rFonts w:hint="eastAsia" w:ascii="黑体" w:hAnsi="黑体" w:eastAsia="黑体" w:cs="黑体"/>
          <w:bCs/>
          <w:color w:val="auto"/>
          <w:sz w:val="32"/>
          <w:szCs w:val="32"/>
        </w:rPr>
        <w:br w:type="textWrapping"/>
      </w:r>
      <w:r>
        <w:rPr>
          <w:rFonts w:hint="eastAsia" w:ascii="楷体_GB2312" w:hAnsi="ˎ̥" w:eastAsia="楷体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436.90</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436.90</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年度相比，收入、支出总计各增加</w:t>
      </w:r>
      <w:r>
        <w:rPr>
          <w:rFonts w:hint="eastAsia" w:ascii="仿宋_GB2312" w:hAnsi="ˎ̥" w:eastAsia="仿宋_GB2312"/>
          <w:color w:val="auto"/>
          <w:sz w:val="32"/>
          <w:szCs w:val="32"/>
          <w:lang w:val="en-US" w:eastAsia="zh-CN"/>
        </w:rPr>
        <w:t>22.90</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5.24</w:t>
      </w:r>
      <w:r>
        <w:rPr>
          <w:rFonts w:hint="eastAsia" w:ascii="仿宋_GB2312" w:hAnsi="ˎ̥" w:eastAsia="仿宋_GB2312"/>
          <w:color w:val="auto"/>
          <w:sz w:val="32"/>
          <w:szCs w:val="32"/>
        </w:rPr>
        <w:t>%。主要原因：</w:t>
      </w:r>
      <w:r>
        <w:rPr>
          <w:rFonts w:hint="eastAsia" w:ascii="仿宋_GB2312" w:hAnsi="ˎ̥" w:eastAsia="仿宋_GB2312"/>
          <w:color w:val="auto"/>
          <w:sz w:val="32"/>
          <w:szCs w:val="32"/>
        </w:rPr>
        <w:t>一是财政供养人员工资增加；二是基本公共卫生项目增加；三是门诊</w:t>
      </w:r>
      <w:r>
        <w:rPr>
          <w:rFonts w:hint="eastAsia" w:ascii="仿宋_GB2312" w:hAnsi="ˎ̥" w:eastAsia="仿宋_GB2312"/>
          <w:color w:val="auto"/>
          <w:sz w:val="32"/>
          <w:szCs w:val="32"/>
          <w:lang w:eastAsia="zh-CN"/>
        </w:rPr>
        <w:t>业务</w:t>
      </w:r>
      <w:r>
        <w:rPr>
          <w:rFonts w:hint="eastAsia" w:ascii="仿宋_GB2312" w:hAnsi="ˎ̥" w:eastAsia="仿宋_GB2312"/>
          <w:color w:val="auto"/>
          <w:sz w:val="32"/>
          <w:szCs w:val="32"/>
        </w:rPr>
        <w:t>收入增加</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auto"/>
          <w:sz w:val="32"/>
          <w:szCs w:val="32"/>
        </w:rPr>
      </w:pPr>
      <w:r>
        <w:rPr>
          <w:rFonts w:hint="eastAsia" w:ascii="楷体" w:hAnsi="楷体" w:eastAsia="楷体" w:cs="楷体"/>
          <w:color w:val="auto"/>
          <w:sz w:val="32"/>
          <w:szCs w:val="32"/>
        </w:rPr>
        <w:t>（一</w:t>
      </w:r>
      <w:r>
        <w:rPr>
          <w:rFonts w:ascii="楷体" w:hAnsi="楷体" w:eastAsia="楷体" w:cs="楷体"/>
          <w:color w:val="auto"/>
          <w:sz w:val="32"/>
          <w:szCs w:val="32"/>
        </w:rPr>
        <w:t>）</w:t>
      </w:r>
      <w:r>
        <w:rPr>
          <w:rFonts w:hint="eastAsia" w:ascii="楷体" w:hAnsi="楷体" w:eastAsia="楷体" w:cs="楷体"/>
          <w:color w:val="auto"/>
          <w:sz w:val="32"/>
          <w:szCs w:val="32"/>
        </w:rPr>
        <w:t>收入</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436.90</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年度决算数减少</w:t>
      </w:r>
      <w:r>
        <w:rPr>
          <w:rFonts w:hint="eastAsia" w:ascii="仿宋_GB2312" w:hAnsi="ˎ̥" w:eastAsia="仿宋_GB2312"/>
          <w:color w:val="auto"/>
          <w:sz w:val="32"/>
          <w:szCs w:val="32"/>
          <w:lang w:val="en-US" w:eastAsia="zh-CN"/>
        </w:rPr>
        <w:t>2.85</w:t>
      </w:r>
      <w:r>
        <w:rPr>
          <w:rFonts w:hint="eastAsia" w:ascii="仿宋_GB2312" w:hAnsi="ˎ̥" w:eastAsia="仿宋_GB2312"/>
          <w:color w:val="auto"/>
          <w:sz w:val="32"/>
          <w:szCs w:val="32"/>
        </w:rPr>
        <w:t>万元，主要原因是</w:t>
      </w:r>
      <w:r>
        <w:rPr>
          <w:rFonts w:hint="eastAsia" w:ascii="仿宋_GB2312" w:hAnsi="ˎ̥" w:eastAsia="仿宋_GB2312"/>
          <w:color w:val="auto"/>
          <w:sz w:val="32"/>
          <w:szCs w:val="32"/>
          <w:lang w:val="en-US" w:eastAsia="zh-CN"/>
        </w:rPr>
        <w:t>:本年度无</w:t>
      </w:r>
      <w:r>
        <w:rPr>
          <w:rFonts w:hint="eastAsia" w:ascii="仿宋_GB2312" w:hAnsi="ˎ̥" w:eastAsia="仿宋_GB2312"/>
          <w:color w:val="auto"/>
          <w:sz w:val="32"/>
          <w:szCs w:val="32"/>
        </w:rPr>
        <w:t>非财政拨款结余。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：与</w:t>
      </w:r>
      <w:r>
        <w:rPr>
          <w:rFonts w:hint="eastAsia" w:ascii="仿宋_GB2312" w:hAnsi="ˎ̥" w:eastAsia="仿宋_GB2312"/>
          <w:color w:val="auto"/>
          <w:sz w:val="32"/>
          <w:szCs w:val="32"/>
          <w:lang w:val="en-US" w:eastAsia="zh-CN"/>
        </w:rPr>
        <w:t>2023年度持平，均无</w:t>
      </w:r>
      <w:r>
        <w:rPr>
          <w:rFonts w:hint="eastAsia" w:ascii="仿宋_GB2312" w:hAnsi="ˎ̥" w:eastAsia="仿宋_GB2312"/>
          <w:color w:val="auto"/>
          <w:sz w:val="32"/>
          <w:szCs w:val="32"/>
        </w:rPr>
        <w:t>年初结转结余。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rPr>
        <w:t>（二</w:t>
      </w:r>
      <w:r>
        <w:rPr>
          <w:rFonts w:ascii="楷体" w:hAnsi="楷体" w:eastAsia="楷体" w:cs="楷体"/>
          <w:color w:val="auto"/>
          <w:sz w:val="32"/>
          <w:szCs w:val="32"/>
        </w:rPr>
        <w:t>）</w:t>
      </w:r>
      <w:r>
        <w:rPr>
          <w:rFonts w:hint="eastAsia" w:ascii="楷体" w:hAnsi="楷体" w:eastAsia="楷体" w:cs="楷体"/>
          <w:color w:val="auto"/>
          <w:sz w:val="32"/>
          <w:szCs w:val="32"/>
        </w:rPr>
        <w:t>支出</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431.15</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5.75</w:t>
      </w:r>
      <w:r>
        <w:rPr>
          <w:rFonts w:hint="eastAsia" w:ascii="仿宋_GB2312" w:hAnsi="ˎ̥" w:eastAsia="仿宋_GB2312"/>
          <w:color w:val="auto"/>
          <w:sz w:val="32"/>
          <w:szCs w:val="32"/>
        </w:rPr>
        <w:t>万元，主要是</w:t>
      </w:r>
      <w:r>
        <w:rPr>
          <w:rFonts w:hint="eastAsia" w:ascii="仿宋_GB2312" w:hAnsi="ˎ̥" w:eastAsia="仿宋_GB2312"/>
          <w:color w:val="auto"/>
          <w:sz w:val="32"/>
          <w:szCs w:val="32"/>
          <w:lang w:eastAsia="zh-CN"/>
        </w:rPr>
        <w:t>业务收入收支结余，已转入事业资金</w:t>
      </w:r>
      <w:r>
        <w:rPr>
          <w:rFonts w:hint="eastAsia" w:ascii="仿宋_GB2312" w:hAnsi="ˎ̥" w:eastAsia="仿宋_GB2312"/>
          <w:color w:val="auto"/>
          <w:sz w:val="32"/>
          <w:szCs w:val="32"/>
        </w:rPr>
        <w:t>，较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w:t>
      </w:r>
      <w:r>
        <w:rPr>
          <w:rFonts w:hint="eastAsia" w:ascii="仿宋_GB2312" w:hAnsi="ˎ̥" w:eastAsia="仿宋_GB2312"/>
          <w:color w:val="auto"/>
          <w:sz w:val="32"/>
          <w:szCs w:val="32"/>
          <w:lang w:val="en-US" w:eastAsia="zh-CN"/>
        </w:rPr>
        <w:t>5.75</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本年度各项业务支出及单位管理费用较去年有所减少</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color w:val="auto"/>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eastAsia="仿宋_GB2312"/>
          <w:color w:val="auto"/>
          <w:sz w:val="32"/>
          <w:szCs w:val="32"/>
          <w:lang w:eastAsia="zh-CN"/>
        </w:rPr>
        <w:t>与</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年度决算数</w:t>
      </w:r>
      <w:r>
        <w:rPr>
          <w:rFonts w:hint="eastAsia" w:ascii="仿宋_GB2312" w:eastAsia="仿宋_GB2312"/>
          <w:color w:val="auto"/>
          <w:sz w:val="32"/>
          <w:szCs w:val="32"/>
          <w:lang w:eastAsia="zh-CN"/>
        </w:rPr>
        <w:t>持平</w:t>
      </w:r>
      <w:r>
        <w:rPr>
          <w:rFonts w:hint="eastAsia" w:ascii="仿宋_GB2312" w:eastAsia="仿宋_GB2312"/>
          <w:color w:val="auto"/>
          <w:sz w:val="32"/>
          <w:szCs w:val="32"/>
        </w:rPr>
        <w:t>，主要原因是</w:t>
      </w:r>
      <w:r>
        <w:rPr>
          <w:rFonts w:hint="eastAsia" w:ascii="仿宋_GB2312" w:eastAsia="仿宋_GB2312"/>
          <w:color w:val="auto"/>
          <w:sz w:val="32"/>
          <w:szCs w:val="32"/>
          <w:lang w:eastAsia="zh-CN"/>
        </w:rPr>
        <w:t>本年度及</w:t>
      </w:r>
      <w:r>
        <w:rPr>
          <w:rFonts w:hint="eastAsia" w:ascii="仿宋_GB2312" w:eastAsia="仿宋_GB2312"/>
          <w:color w:val="auto"/>
          <w:sz w:val="32"/>
          <w:szCs w:val="32"/>
          <w:lang w:val="en-US" w:eastAsia="zh-CN"/>
        </w:rPr>
        <w:t>2023年度</w:t>
      </w:r>
      <w:r>
        <w:rPr>
          <w:rFonts w:hint="eastAsia" w:ascii="仿宋_GB2312" w:hAnsi="ˎ̥" w:eastAsia="仿宋_GB2312"/>
          <w:color w:val="auto"/>
          <w:sz w:val="32"/>
          <w:szCs w:val="32"/>
          <w:lang w:eastAsia="zh-CN"/>
        </w:rPr>
        <w:t>均无</w:t>
      </w:r>
      <w:r>
        <w:rPr>
          <w:rFonts w:hint="eastAsia" w:ascii="仿宋_GB2312" w:hAnsi="ˎ̥" w:eastAsia="仿宋_GB2312"/>
          <w:color w:val="auto"/>
          <w:sz w:val="32"/>
          <w:szCs w:val="32"/>
        </w:rPr>
        <w:t>年末结转结余。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黑体" w:hAnsi="黑体" w:eastAsia="黑体" w:cs="黑体"/>
          <w:bCs/>
          <w:color w:val="auto"/>
          <w:sz w:val="32"/>
          <w:szCs w:val="32"/>
        </w:rPr>
        <w:t>二、收入决算情况说明</w:t>
      </w:r>
      <w:r>
        <w:rPr>
          <w:rFonts w:hint="eastAsia" w:ascii="黑体" w:hAnsi="黑体" w:eastAsia="黑体" w:cs="黑体"/>
          <w:bCs/>
          <w:color w:val="auto"/>
          <w:sz w:val="32"/>
          <w:szCs w:val="32"/>
        </w:rPr>
        <w:br w:type="textWrapping"/>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436.90</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376.71</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86.22</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60.17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13.77</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0.01</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left="412" w:leftChars="196"/>
        <w:textAlignment w:val="auto"/>
        <w:rPr>
          <w:rFonts w:hint="eastAsia" w:ascii="黑体" w:hAnsi="黑体" w:eastAsia="黑体" w:cs="黑体"/>
          <w:bCs/>
          <w:color w:val="auto"/>
          <w:sz w:val="32"/>
          <w:szCs w:val="32"/>
        </w:rPr>
      </w:pPr>
      <w:r>
        <w:rPr>
          <w:rFonts w:hint="eastAsia" w:ascii="仿宋_GB2312" w:hAnsi="ˎ̥" w:eastAsia="仿宋_GB2312"/>
          <w:color w:val="auto"/>
          <w:sz w:val="32"/>
          <w:szCs w:val="32"/>
        </w:rPr>
        <w:t xml:space="preserve">  </w:t>
      </w:r>
      <w:r>
        <w:rPr>
          <w:rFonts w:hint="eastAsia" w:ascii="黑体" w:hAnsi="黑体" w:eastAsia="黑体" w:cs="黑体"/>
          <w:bCs/>
          <w:color w:val="auto"/>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431.15</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244.88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56.79</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186.27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43.20</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376.71</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376.71</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年度相比，财政拨款收入增加</w:t>
      </w:r>
      <w:r>
        <w:rPr>
          <w:rFonts w:hint="eastAsia" w:ascii="仿宋_GB2312" w:hAnsi="ˎ̥" w:eastAsia="仿宋_GB2312"/>
          <w:color w:val="auto"/>
          <w:sz w:val="32"/>
          <w:szCs w:val="32"/>
          <w:lang w:val="en-US" w:eastAsia="zh-CN"/>
        </w:rPr>
        <w:t>5.92</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1.57</w:t>
      </w:r>
      <w:r>
        <w:rPr>
          <w:rFonts w:hint="eastAsia" w:ascii="仿宋_GB2312" w:hAnsi="ˎ̥" w:eastAsia="仿宋_GB2312"/>
          <w:color w:val="auto"/>
          <w:sz w:val="32"/>
          <w:szCs w:val="32"/>
        </w:rPr>
        <w:t>%，主要原因：</w:t>
      </w:r>
      <w:r>
        <w:rPr>
          <w:rFonts w:hint="eastAsia" w:ascii="仿宋_GB2312" w:hAnsi="ˎ̥" w:eastAsia="仿宋_GB2312"/>
          <w:color w:val="auto"/>
          <w:sz w:val="32"/>
          <w:szCs w:val="32"/>
        </w:rPr>
        <w:t>一是财政供养人员</w:t>
      </w:r>
      <w:r>
        <w:rPr>
          <w:rFonts w:hint="eastAsia" w:ascii="仿宋_GB2312" w:hAnsi="ˎ̥" w:eastAsia="仿宋_GB2312"/>
          <w:color w:val="auto"/>
          <w:sz w:val="32"/>
          <w:szCs w:val="32"/>
          <w:lang w:eastAsia="zh-CN"/>
        </w:rPr>
        <w:t>及</w:t>
      </w:r>
      <w:r>
        <w:rPr>
          <w:rFonts w:hint="eastAsia" w:ascii="仿宋_GB2312" w:hAnsi="ˎ̥" w:eastAsia="仿宋_GB2312"/>
          <w:color w:val="auto"/>
          <w:sz w:val="32"/>
          <w:szCs w:val="32"/>
        </w:rPr>
        <w:t>工资增加；二是基本公共卫生项目</w:t>
      </w:r>
      <w:r>
        <w:rPr>
          <w:rFonts w:hint="eastAsia" w:ascii="仿宋_GB2312" w:hAnsi="ˎ̥" w:eastAsia="仿宋_GB2312"/>
          <w:color w:val="auto"/>
          <w:sz w:val="32"/>
          <w:szCs w:val="32"/>
          <w:lang w:eastAsia="zh-CN"/>
        </w:rPr>
        <w:t>及其他项目经费</w:t>
      </w:r>
      <w:r>
        <w:rPr>
          <w:rFonts w:hint="eastAsia" w:ascii="仿宋_GB2312" w:hAnsi="ˎ̥" w:eastAsia="仿宋_GB2312"/>
          <w:color w:val="auto"/>
          <w:sz w:val="32"/>
          <w:szCs w:val="32"/>
        </w:rPr>
        <w:t>增加</w:t>
      </w:r>
      <w:r>
        <w:rPr>
          <w:rFonts w:hint="eastAsia" w:ascii="仿宋_GB2312" w:hAnsi="ˎ̥" w:eastAsia="仿宋_GB2312"/>
          <w:color w:val="auto"/>
          <w:sz w:val="32"/>
          <w:szCs w:val="32"/>
          <w:lang w:eastAsia="zh-CN"/>
        </w:rPr>
        <w:t>；三是有新增的工作项目</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5.92</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1.57</w:t>
      </w:r>
      <w:r>
        <w:rPr>
          <w:rFonts w:hint="eastAsia" w:ascii="仿宋_GB2312" w:hAnsi="ˎ̥" w:eastAsia="仿宋_GB2312"/>
          <w:color w:val="auto"/>
          <w:sz w:val="32"/>
          <w:szCs w:val="32"/>
        </w:rPr>
        <w:t>%，主要原因：</w:t>
      </w:r>
      <w:r>
        <w:rPr>
          <w:rFonts w:hint="eastAsia" w:ascii="仿宋_GB2312" w:hAnsi="ˎ̥" w:eastAsia="仿宋_GB2312"/>
          <w:color w:val="auto"/>
          <w:sz w:val="32"/>
          <w:szCs w:val="32"/>
        </w:rPr>
        <w:t>一是财政供养人员和工资增加；二是基本公共卫生项目</w:t>
      </w:r>
      <w:r>
        <w:rPr>
          <w:rFonts w:hint="eastAsia" w:ascii="仿宋_GB2312" w:hAnsi="ˎ̥" w:eastAsia="仿宋_GB2312"/>
          <w:color w:val="auto"/>
          <w:sz w:val="32"/>
          <w:szCs w:val="32"/>
          <w:lang w:eastAsia="zh-CN"/>
        </w:rPr>
        <w:t>及其他项目经费</w:t>
      </w:r>
      <w:r>
        <w:rPr>
          <w:rFonts w:hint="eastAsia" w:ascii="仿宋_GB2312" w:hAnsi="ˎ̥" w:eastAsia="仿宋_GB2312"/>
          <w:color w:val="auto"/>
          <w:sz w:val="32"/>
          <w:szCs w:val="32"/>
        </w:rPr>
        <w:t>增加</w:t>
      </w:r>
      <w:r>
        <w:rPr>
          <w:rFonts w:hint="eastAsia" w:ascii="仿宋_GB2312" w:hAnsi="ˎ̥" w:eastAsia="仿宋_GB2312"/>
          <w:color w:val="auto"/>
          <w:sz w:val="32"/>
          <w:szCs w:val="32"/>
          <w:lang w:eastAsia="zh-CN"/>
        </w:rPr>
        <w:t>；三是有新增的工作项目</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与</w:t>
      </w:r>
      <w:r>
        <w:rPr>
          <w:rFonts w:hint="eastAsia" w:ascii="仿宋_GB2312" w:hAnsi="ˎ̥" w:eastAsia="仿宋_GB2312"/>
          <w:color w:val="auto"/>
          <w:sz w:val="32"/>
          <w:szCs w:val="32"/>
        </w:rPr>
        <w:t>202</w:t>
      </w:r>
      <w:r>
        <w:rPr>
          <w:rFonts w:hint="eastAsia" w:ascii="仿宋_GB2312" w:hAnsi="ˎ̥" w:eastAsia="仿宋_GB2312"/>
          <w:color w:val="auto"/>
          <w:sz w:val="32"/>
          <w:szCs w:val="32"/>
          <w:lang w:val="en-US" w:eastAsia="zh-CN"/>
        </w:rPr>
        <w:t>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eastAsia="仿宋_GB2312"/>
          <w:color w:val="auto"/>
          <w:sz w:val="32"/>
          <w:szCs w:val="32"/>
          <w:lang w:eastAsia="zh-CN"/>
        </w:rPr>
        <w:t>本年度及</w:t>
      </w:r>
      <w:r>
        <w:rPr>
          <w:rFonts w:hint="eastAsia" w:ascii="仿宋_GB2312" w:eastAsia="仿宋_GB2312"/>
          <w:color w:val="auto"/>
          <w:sz w:val="32"/>
          <w:szCs w:val="32"/>
          <w:lang w:val="en-US" w:eastAsia="zh-CN"/>
        </w:rPr>
        <w:t>2023年度均</w:t>
      </w:r>
      <w:r>
        <w:rPr>
          <w:rFonts w:hint="eastAsia" w:ascii="仿宋_GB2312" w:eastAsia="仿宋_GB2312"/>
          <w:color w:val="auto"/>
          <w:sz w:val="32"/>
          <w:szCs w:val="32"/>
          <w:lang w:eastAsia="zh-CN"/>
        </w:rPr>
        <w:t>无</w:t>
      </w:r>
      <w:r>
        <w:rPr>
          <w:rFonts w:hint="eastAsia" w:ascii="仿宋_GB2312" w:hAnsi="ˎ̥" w:eastAsia="仿宋_GB2312"/>
          <w:color w:val="auto"/>
          <w:sz w:val="32"/>
          <w:szCs w:val="32"/>
        </w:rPr>
        <w:t>财政拨款年初结转结余。</w:t>
      </w:r>
    </w:p>
    <w:p>
      <w:pPr>
        <w:spacing w:line="578" w:lineRule="exact"/>
        <w:ind w:firstLine="640" w:firstLineChars="200"/>
        <w:rPr>
          <w:rFonts w:hint="eastAsia" w:ascii="仿宋_GB2312" w:hAnsi="ˎ̥" w:eastAsia="仿宋_GB2312"/>
          <w:color w:val="auto"/>
          <w:sz w:val="32"/>
          <w:szCs w:val="32"/>
        </w:rPr>
      </w:pPr>
      <w:r>
        <w:rPr>
          <w:rFonts w:hint="eastAsia" w:ascii="仿宋_GB2312" w:hAnsi="ˎ̥" w:eastAsia="仿宋_GB2312"/>
          <w:color w:val="auto"/>
          <w:sz w:val="32"/>
          <w:szCs w:val="32"/>
        </w:rPr>
        <w:t>财政拨款年末结转结余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与</w:t>
      </w:r>
      <w:r>
        <w:rPr>
          <w:rFonts w:hint="eastAsia" w:ascii="仿宋_GB2312" w:hAnsi="ˎ̥" w:eastAsia="仿宋_GB2312"/>
          <w:color w:val="auto"/>
          <w:sz w:val="32"/>
          <w:szCs w:val="32"/>
        </w:rPr>
        <w:t>202</w:t>
      </w:r>
      <w:r>
        <w:rPr>
          <w:rFonts w:hint="eastAsia" w:ascii="仿宋_GB2312" w:hAnsi="ˎ̥" w:eastAsia="仿宋_GB2312"/>
          <w:color w:val="auto"/>
          <w:sz w:val="32"/>
          <w:szCs w:val="32"/>
          <w:lang w:val="en-US" w:eastAsia="zh-CN"/>
        </w:rPr>
        <w:t>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eastAsia="仿宋_GB2312"/>
          <w:color w:val="auto"/>
          <w:sz w:val="32"/>
          <w:szCs w:val="32"/>
          <w:lang w:eastAsia="zh-CN"/>
        </w:rPr>
        <w:t>本年度及</w:t>
      </w:r>
      <w:r>
        <w:rPr>
          <w:rFonts w:hint="eastAsia" w:ascii="仿宋_GB2312" w:eastAsia="仿宋_GB2312"/>
          <w:color w:val="auto"/>
          <w:sz w:val="32"/>
          <w:szCs w:val="32"/>
          <w:lang w:val="en-US" w:eastAsia="zh-CN"/>
        </w:rPr>
        <w:t>2023年度均</w:t>
      </w:r>
      <w:r>
        <w:rPr>
          <w:rFonts w:hint="eastAsia" w:ascii="仿宋_GB2312" w:eastAsia="仿宋_GB2312"/>
          <w:color w:val="auto"/>
          <w:sz w:val="32"/>
          <w:szCs w:val="32"/>
          <w:lang w:eastAsia="zh-CN"/>
        </w:rPr>
        <w:t>无</w:t>
      </w:r>
      <w:r>
        <w:rPr>
          <w:rFonts w:hint="eastAsia" w:ascii="仿宋_GB2312" w:hAnsi="ˎ̥" w:eastAsia="仿宋_GB2312"/>
          <w:color w:val="auto"/>
          <w:sz w:val="32"/>
          <w:szCs w:val="32"/>
        </w:rPr>
        <w:t>财政拨款年初结转结余。</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77" w:name="_Toc13694_WPSOffice_Level2"/>
      <w:bookmarkStart w:id="78" w:name="_Toc21737_WPSOffice_Level2"/>
      <w:bookmarkStart w:id="79" w:name="_Toc19665_WPSOffice_Level2"/>
      <w:bookmarkStart w:id="80" w:name="_Toc17398_WPSOffice_Level2"/>
      <w:bookmarkStart w:id="81" w:name="_Toc23005_WPSOffice_Level2"/>
      <w:bookmarkStart w:id="82" w:name="_Toc9989_WPSOffice_Level2"/>
      <w:r>
        <w:rPr>
          <w:rFonts w:hint="eastAsia" w:ascii="楷体" w:hAnsi="楷体" w:eastAsia="楷体" w:cs="楷体"/>
          <w:color w:val="auto"/>
          <w:sz w:val="32"/>
          <w:szCs w:val="32"/>
        </w:rPr>
        <w:t>（一）一般公共预算财政拨款支出决算总体情况</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376.71</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87.37</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年度相比，一般公共预算财政拨款支出增加</w:t>
      </w:r>
      <w:r>
        <w:rPr>
          <w:rFonts w:hint="eastAsia" w:ascii="仿宋_GB2312" w:hAnsi="ˎ̥" w:eastAsia="仿宋_GB2312"/>
          <w:color w:val="auto"/>
          <w:sz w:val="32"/>
          <w:szCs w:val="32"/>
          <w:lang w:val="en-US" w:eastAsia="zh-CN"/>
        </w:rPr>
        <w:t>5.92</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1.57</w:t>
      </w:r>
      <w:r>
        <w:rPr>
          <w:rFonts w:hint="eastAsia" w:ascii="仿宋_GB2312" w:hAnsi="ˎ̥" w:eastAsia="仿宋_GB2312"/>
          <w:color w:val="auto"/>
          <w:sz w:val="32"/>
          <w:szCs w:val="32"/>
        </w:rPr>
        <w:t>%，主要原因：</w:t>
      </w:r>
      <w:r>
        <w:rPr>
          <w:rFonts w:hint="eastAsia" w:ascii="仿宋_GB2312" w:hAnsi="ˎ̥" w:eastAsia="仿宋_GB2312"/>
          <w:color w:val="auto"/>
          <w:sz w:val="32"/>
          <w:szCs w:val="32"/>
        </w:rPr>
        <w:t>一是财政供养人员和工资增加；二是基本公共卫生项目</w:t>
      </w:r>
      <w:r>
        <w:rPr>
          <w:rFonts w:hint="eastAsia" w:ascii="仿宋_GB2312" w:hAnsi="ˎ̥" w:eastAsia="仿宋_GB2312"/>
          <w:color w:val="auto"/>
          <w:sz w:val="32"/>
          <w:szCs w:val="32"/>
          <w:lang w:eastAsia="zh-CN"/>
        </w:rPr>
        <w:t>及其他项目经费</w:t>
      </w:r>
      <w:r>
        <w:rPr>
          <w:rFonts w:hint="eastAsia" w:ascii="仿宋_GB2312" w:hAnsi="ˎ̥" w:eastAsia="仿宋_GB2312"/>
          <w:color w:val="auto"/>
          <w:sz w:val="32"/>
          <w:szCs w:val="32"/>
        </w:rPr>
        <w:t>增加</w:t>
      </w:r>
      <w:r>
        <w:rPr>
          <w:rFonts w:hint="eastAsia" w:ascii="仿宋_GB2312" w:hAnsi="ˎ̥" w:eastAsia="仿宋_GB2312"/>
          <w:color w:val="auto"/>
          <w:sz w:val="32"/>
          <w:szCs w:val="32"/>
          <w:lang w:eastAsia="zh-CN"/>
        </w:rPr>
        <w:t>；三是有新增的工作项目</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83" w:name="_Toc2711_WPSOffice_Level2"/>
      <w:bookmarkStart w:id="84" w:name="_Toc18793_WPSOffice_Level2"/>
      <w:bookmarkStart w:id="85" w:name="_Toc27767_WPSOffice_Level2"/>
      <w:bookmarkStart w:id="86" w:name="_Toc19075_WPSOffice_Level2"/>
      <w:bookmarkStart w:id="87" w:name="_Toc19535_WPSOffice_Level2"/>
      <w:bookmarkStart w:id="88" w:name="_Toc23864_WPSOffice_Level2"/>
      <w:r>
        <w:rPr>
          <w:rFonts w:hint="eastAsia" w:ascii="楷体" w:hAnsi="楷体" w:eastAsia="楷体" w:cs="楷体"/>
          <w:color w:val="auto"/>
          <w:sz w:val="32"/>
          <w:szCs w:val="32"/>
        </w:rPr>
        <w:t>（二）一般公共预算财政拨款支出决算结构情况</w:t>
      </w:r>
      <w:bookmarkEnd w:id="83"/>
      <w:bookmarkEnd w:id="84"/>
      <w:bookmarkEnd w:id="85"/>
      <w:bookmarkEnd w:id="86"/>
      <w:bookmarkEnd w:id="87"/>
      <w:bookmarkEnd w:id="8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376.71</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lang w:eastAsia="zh-CN"/>
        </w:rPr>
        <w:t>卫生健康</w:t>
      </w:r>
      <w:r>
        <w:rPr>
          <w:rFonts w:hint="eastAsia" w:ascii="仿宋_GB2312" w:hAnsi="ˎ̥" w:eastAsia="仿宋_GB2312"/>
          <w:b/>
          <w:color w:val="auto"/>
          <w:sz w:val="32"/>
          <w:szCs w:val="32"/>
        </w:rPr>
        <w:t>（类）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336.64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89.36</w:t>
      </w:r>
      <w:r>
        <w:rPr>
          <w:rFonts w:hint="eastAsia" w:ascii="仿宋_GB2312" w:hAnsi="ˎ̥" w:eastAsia="仿宋_GB2312"/>
          <w:color w:val="auto"/>
          <w:sz w:val="32"/>
          <w:szCs w:val="32"/>
        </w:rPr>
        <w:t>%；</w:t>
      </w:r>
      <w:r>
        <w:rPr>
          <w:rFonts w:hint="eastAsia" w:ascii="仿宋_GB2312" w:hAnsi="ˎ̥" w:eastAsia="仿宋_GB2312"/>
          <w:b/>
          <w:color w:val="auto"/>
          <w:sz w:val="32"/>
          <w:szCs w:val="32"/>
        </w:rPr>
        <w:t>社会保障和就业（类）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25.82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6.85</w:t>
      </w:r>
      <w:r>
        <w:rPr>
          <w:rFonts w:hint="eastAsia" w:ascii="仿宋_GB2312" w:hAnsi="ˎ̥" w:eastAsia="仿宋_GB2312"/>
          <w:color w:val="auto"/>
          <w:sz w:val="32"/>
          <w:szCs w:val="32"/>
        </w:rPr>
        <w:t>%；</w:t>
      </w:r>
      <w:r>
        <w:rPr>
          <w:rFonts w:hint="eastAsia" w:ascii="仿宋_GB2312" w:hAnsi="ˎ̥" w:eastAsia="仿宋_GB2312"/>
          <w:b/>
          <w:bCs/>
          <w:color w:val="auto"/>
          <w:sz w:val="32"/>
          <w:szCs w:val="32"/>
        </w:rPr>
        <w:t>住房保障（类）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14.25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3.78</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89" w:name="_Toc22318_WPSOffice_Level2"/>
      <w:bookmarkStart w:id="90" w:name="_Toc15415_WPSOffice_Level2"/>
      <w:bookmarkStart w:id="91" w:name="_Toc25136_WPSOffice_Level2"/>
      <w:bookmarkStart w:id="92" w:name="_Toc29364_WPSOffice_Level2"/>
      <w:bookmarkStart w:id="93" w:name="_Toc21701_WPSOffice_Level2"/>
      <w:bookmarkStart w:id="94" w:name="_Toc9502_WPSOffice_Level2"/>
      <w:r>
        <w:rPr>
          <w:rFonts w:hint="eastAsia" w:ascii="楷体" w:hAnsi="楷体" w:eastAsia="楷体" w:cs="楷体"/>
          <w:color w:val="auto"/>
          <w:sz w:val="32"/>
          <w:szCs w:val="32"/>
        </w:rPr>
        <w:t>（三）一般公共预算财政拨款支出决算具体情况</w:t>
      </w:r>
      <w:bookmarkEnd w:id="89"/>
      <w:bookmarkEnd w:id="90"/>
      <w:bookmarkEnd w:id="91"/>
      <w:bookmarkEnd w:id="92"/>
      <w:bookmarkEnd w:id="93"/>
      <w:bookmarkEnd w:id="94"/>
    </w:p>
    <w:p>
      <w:pPr>
        <w:spacing w:line="578" w:lineRule="exact"/>
        <w:ind w:firstLine="640" w:firstLineChars="200"/>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328.65</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376.71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114.62</w:t>
      </w:r>
      <w:r>
        <w:rPr>
          <w:rFonts w:hint="eastAsia" w:ascii="仿宋_GB2312" w:hAnsi="ˎ̥" w:eastAsia="仿宋_GB2312"/>
          <w:color w:val="auto"/>
          <w:sz w:val="32"/>
          <w:szCs w:val="32"/>
        </w:rPr>
        <w:t>%。</w:t>
      </w:r>
      <w:r>
        <w:rPr>
          <w:rFonts w:hint="eastAsia" w:ascii="仿宋_GB2312" w:hAnsi="ˎ̥" w:eastAsia="仿宋_GB2312"/>
          <w:color w:val="auto"/>
          <w:sz w:val="32"/>
          <w:szCs w:val="32"/>
        </w:rPr>
        <w:t>其中：</w:t>
      </w:r>
    </w:p>
    <w:p>
      <w:pPr>
        <w:ind w:firstLine="640" w:firstLineChars="200"/>
        <w:rPr>
          <w:rFonts w:hint="eastAsia" w:ascii="仿宋_GB2312" w:hAnsi="ˎ̥" w:eastAsia="仿宋_GB2312"/>
          <w:b/>
          <w:color w:val="auto"/>
          <w:sz w:val="32"/>
          <w:szCs w:val="32"/>
        </w:rPr>
      </w:pPr>
      <w:r>
        <w:rPr>
          <w:rFonts w:hint="eastAsia" w:ascii="仿宋_GB2312" w:hAnsi="ˎ̥" w:eastAsia="仿宋_GB2312"/>
          <w:color w:val="auto"/>
          <w:sz w:val="32"/>
          <w:szCs w:val="32"/>
        </w:rPr>
        <w:t>1.</w:t>
      </w:r>
      <w:r>
        <w:rPr>
          <w:rFonts w:hint="eastAsia" w:ascii="仿宋_GB2312" w:hAnsi="ˎ̥" w:eastAsia="仿宋_GB2312"/>
          <w:b/>
          <w:color w:val="auto"/>
          <w:sz w:val="32"/>
          <w:szCs w:val="32"/>
        </w:rPr>
        <w:t>社会保障和就业（类）行政事业单位养老支出（款）机关事业单位基本养老保险缴费支出（项）。</w:t>
      </w:r>
    </w:p>
    <w:p>
      <w:pPr>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19.71</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17.68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89.70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主要原因：年初预算</w:t>
      </w:r>
      <w:r>
        <w:rPr>
          <w:rFonts w:hint="eastAsia" w:ascii="仿宋_GB2312" w:hAnsi="ˎ̥" w:eastAsia="仿宋_GB2312"/>
          <w:color w:val="auto"/>
          <w:sz w:val="32"/>
          <w:szCs w:val="32"/>
          <w:lang w:eastAsia="zh-CN"/>
        </w:rPr>
        <w:t>测算过多。</w:t>
      </w:r>
    </w:p>
    <w:p>
      <w:pPr>
        <w:ind w:firstLine="640" w:firstLineChars="200"/>
        <w:rPr>
          <w:rFonts w:hint="eastAsia" w:ascii="仿宋_GB2312" w:hAnsi="ˎ̥" w:eastAsia="仿宋_GB2312"/>
          <w:b/>
          <w:color w:val="auto"/>
          <w:sz w:val="32"/>
          <w:szCs w:val="32"/>
        </w:rPr>
      </w:pPr>
      <w:r>
        <w:rPr>
          <w:rFonts w:hint="eastAsia" w:ascii="仿宋_GB2312" w:hAnsi="ˎ̥" w:eastAsia="仿宋_GB2312"/>
          <w:color w:val="auto"/>
          <w:sz w:val="32"/>
          <w:szCs w:val="32"/>
          <w:lang w:val="en-US" w:eastAsia="zh-CN"/>
        </w:rPr>
        <w:t>2</w:t>
      </w:r>
      <w:r>
        <w:rPr>
          <w:rFonts w:hint="eastAsia" w:ascii="仿宋_GB2312" w:hAnsi="ˎ̥" w:eastAsia="仿宋_GB2312"/>
          <w:color w:val="auto"/>
          <w:sz w:val="32"/>
          <w:szCs w:val="32"/>
        </w:rPr>
        <w:t>.</w:t>
      </w:r>
      <w:r>
        <w:rPr>
          <w:rFonts w:hint="eastAsia" w:ascii="仿宋_GB2312" w:hAnsi="ˎ̥" w:eastAsia="仿宋_GB2312"/>
          <w:b/>
          <w:color w:val="auto"/>
          <w:sz w:val="32"/>
          <w:szCs w:val="32"/>
        </w:rPr>
        <w:t>社会保障和就业（类）行政事业单位养老支出（款）机关事业单位</w:t>
      </w:r>
      <w:r>
        <w:rPr>
          <w:rFonts w:hint="eastAsia" w:ascii="仿宋_GB2312" w:hAnsi="ˎ̥" w:eastAsia="仿宋_GB2312"/>
          <w:b/>
          <w:color w:val="auto"/>
          <w:sz w:val="32"/>
          <w:szCs w:val="32"/>
          <w:lang w:eastAsia="zh-CN"/>
        </w:rPr>
        <w:t>职业年金</w:t>
      </w:r>
      <w:r>
        <w:rPr>
          <w:rFonts w:hint="eastAsia" w:ascii="仿宋_GB2312" w:hAnsi="ˎ̥" w:eastAsia="仿宋_GB2312"/>
          <w:b/>
          <w:color w:val="auto"/>
          <w:sz w:val="32"/>
          <w:szCs w:val="32"/>
        </w:rPr>
        <w:t>缴费支出（项）。</w:t>
      </w:r>
    </w:p>
    <w:p>
      <w:pPr>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9.86</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8.14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82.56</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主要原因：年初预算</w:t>
      </w:r>
      <w:r>
        <w:rPr>
          <w:rFonts w:hint="eastAsia" w:ascii="仿宋_GB2312" w:hAnsi="ˎ̥" w:eastAsia="仿宋_GB2312"/>
          <w:color w:val="auto"/>
          <w:sz w:val="32"/>
          <w:szCs w:val="32"/>
          <w:lang w:eastAsia="zh-CN"/>
        </w:rPr>
        <w:t>测算过多。</w:t>
      </w:r>
    </w:p>
    <w:p>
      <w:pPr>
        <w:rPr>
          <w:rFonts w:hint="eastAsia" w:ascii="仿宋_GB2312" w:hAnsi="ˎ̥" w:eastAsia="仿宋_GB2312"/>
          <w:b/>
          <w:color w:val="auto"/>
          <w:sz w:val="32"/>
          <w:szCs w:val="32"/>
        </w:rPr>
      </w:pPr>
      <w:r>
        <w:rPr>
          <w:rFonts w:hint="eastAsia" w:ascii="仿宋_GB2312" w:hAnsi="ˎ̥" w:eastAsia="仿宋_GB2312"/>
          <w:color w:val="auto"/>
          <w:sz w:val="32"/>
          <w:szCs w:val="32"/>
          <w:lang w:val="en-US" w:eastAsia="zh-CN"/>
        </w:rPr>
        <w:t>　　3</w:t>
      </w:r>
      <w:r>
        <w:rPr>
          <w:rFonts w:hint="eastAsia" w:ascii="仿宋_GB2312" w:hAnsi="ˎ̥" w:eastAsia="仿宋_GB2312"/>
          <w:color w:val="auto"/>
          <w:sz w:val="32"/>
          <w:szCs w:val="32"/>
        </w:rPr>
        <w:t>.</w:t>
      </w:r>
      <w:r>
        <w:rPr>
          <w:rFonts w:hint="eastAsia" w:ascii="仿宋_GB2312" w:hAnsi="ˎ̥" w:eastAsia="仿宋_GB2312"/>
          <w:b/>
          <w:color w:val="auto"/>
          <w:sz w:val="32"/>
          <w:szCs w:val="32"/>
        </w:rPr>
        <w:t>卫生健康支出（类）</w:t>
      </w:r>
      <w:r>
        <w:rPr>
          <w:rFonts w:hint="eastAsia" w:ascii="仿宋_GB2312" w:hAnsi="ˎ̥" w:eastAsia="仿宋_GB2312"/>
          <w:b/>
          <w:color w:val="auto"/>
          <w:sz w:val="32"/>
          <w:szCs w:val="32"/>
          <w:lang w:eastAsia="zh-CN"/>
        </w:rPr>
        <w:t>公立医院</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综合医院</w:t>
      </w:r>
      <w:r>
        <w:rPr>
          <w:rFonts w:hint="eastAsia" w:ascii="仿宋_GB2312" w:hAnsi="ˎ̥" w:eastAsia="仿宋_GB2312"/>
          <w:b/>
          <w:color w:val="auto"/>
          <w:sz w:val="32"/>
          <w:szCs w:val="32"/>
        </w:rPr>
        <w:t>（项）。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6.05</w:t>
      </w:r>
      <w:r>
        <w:rPr>
          <w:rFonts w:hint="eastAsia" w:ascii="仿宋_GB2312" w:hAnsi="ˎ̥" w:eastAsia="仿宋_GB2312"/>
          <w:color w:val="auto"/>
          <w:sz w:val="32"/>
          <w:szCs w:val="32"/>
        </w:rPr>
        <w:t>万元，决算数大于预算数的主要原因：年初无预算。</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4</w:t>
      </w:r>
      <w:r>
        <w:rPr>
          <w:rFonts w:hint="eastAsia" w:ascii="仿宋_GB2312" w:hAnsi="ˎ̥" w:eastAsia="仿宋_GB2312"/>
          <w:b/>
          <w:color w:val="auto"/>
          <w:sz w:val="32"/>
          <w:szCs w:val="32"/>
        </w:rPr>
        <w:t>.卫生健康支出（类）基层医疗卫生机构（款）</w:t>
      </w:r>
      <w:r>
        <w:rPr>
          <w:rFonts w:hint="eastAsia" w:ascii="仿宋_GB2312" w:hAnsi="ˎ̥" w:eastAsia="仿宋_GB2312"/>
          <w:b/>
          <w:color w:val="auto"/>
          <w:sz w:val="32"/>
          <w:szCs w:val="32"/>
          <w:lang w:eastAsia="zh-CN"/>
        </w:rPr>
        <w:t>乡镇卫生院</w:t>
      </w:r>
      <w:r>
        <w:rPr>
          <w:rFonts w:hint="eastAsia" w:ascii="仿宋_GB2312" w:hAnsi="ˎ̥" w:eastAsia="仿宋_GB2312"/>
          <w:b/>
          <w:color w:val="auto"/>
          <w:sz w:val="32"/>
          <w:szCs w:val="32"/>
        </w:rPr>
        <w:t>（项）。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214.70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194.91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90.78</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于预算数的主要原因：年初预算</w:t>
      </w:r>
      <w:r>
        <w:rPr>
          <w:rFonts w:hint="eastAsia" w:ascii="仿宋_GB2312" w:hAnsi="ˎ̥" w:eastAsia="仿宋_GB2312"/>
          <w:color w:val="auto"/>
          <w:sz w:val="32"/>
          <w:szCs w:val="32"/>
          <w:lang w:eastAsia="zh-CN"/>
        </w:rPr>
        <w:t>测算过多</w:t>
      </w:r>
      <w:r>
        <w:rPr>
          <w:rFonts w:hint="eastAsia" w:ascii="仿宋_GB2312" w:hAnsi="ˎ̥" w:eastAsia="仿宋_GB2312"/>
          <w:color w:val="auto"/>
          <w:sz w:val="32"/>
          <w:szCs w:val="32"/>
        </w:rPr>
        <w:t>。</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5</w:t>
      </w:r>
      <w:r>
        <w:rPr>
          <w:rFonts w:hint="eastAsia" w:ascii="仿宋_GB2312" w:hAnsi="ˎ̥" w:eastAsia="仿宋_GB2312"/>
          <w:b/>
          <w:color w:val="auto"/>
          <w:sz w:val="32"/>
          <w:szCs w:val="32"/>
        </w:rPr>
        <w:t>.卫生健康支出（类）基层医疗卫生机构（款）其他基层医疗卫生机构支出（项）。</w:t>
      </w:r>
    </w:p>
    <w:p>
      <w:pPr>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6.57</w:t>
      </w:r>
      <w:r>
        <w:rPr>
          <w:rFonts w:hint="eastAsia" w:ascii="仿宋_GB2312" w:hAnsi="ˎ̥" w:eastAsia="仿宋_GB2312"/>
          <w:color w:val="auto"/>
          <w:sz w:val="32"/>
          <w:szCs w:val="32"/>
        </w:rPr>
        <w:t>万元，决算数大于预算数的主要原因：年初无预算</w:t>
      </w:r>
      <w:r>
        <w:rPr>
          <w:rFonts w:hint="eastAsia" w:ascii="仿宋_GB2312" w:hAnsi="ˎ̥" w:eastAsia="仿宋_GB2312"/>
          <w:color w:val="auto"/>
          <w:sz w:val="32"/>
          <w:szCs w:val="32"/>
          <w:lang w:eastAsia="zh-CN"/>
        </w:rPr>
        <w:t>。</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6</w:t>
      </w:r>
      <w:r>
        <w:rPr>
          <w:rFonts w:hint="eastAsia" w:ascii="仿宋_GB2312" w:hAnsi="ˎ̥" w:eastAsia="仿宋_GB2312"/>
          <w:b/>
          <w:color w:val="auto"/>
          <w:sz w:val="32"/>
          <w:szCs w:val="32"/>
        </w:rPr>
        <w:t>.卫生健康支出（类）公共卫生（款）基本公共卫生服务（项）。</w:t>
      </w:r>
    </w:p>
    <w:p>
      <w:pPr>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56.47</w:t>
      </w:r>
      <w:r>
        <w:rPr>
          <w:rFonts w:hint="eastAsia" w:ascii="仿宋_GB2312" w:hAnsi="ˎ̥" w:eastAsia="仿宋_GB2312"/>
          <w:color w:val="auto"/>
          <w:sz w:val="32"/>
          <w:szCs w:val="32"/>
        </w:rPr>
        <w:t>万元，决算数大于预算数的主要原因：年初预算</w:t>
      </w:r>
      <w:r>
        <w:rPr>
          <w:rFonts w:hint="eastAsia" w:ascii="仿宋_GB2312" w:hAnsi="ˎ̥" w:eastAsia="仿宋_GB2312"/>
          <w:color w:val="auto"/>
          <w:sz w:val="32"/>
          <w:szCs w:val="32"/>
          <w:lang w:eastAsia="zh-CN"/>
        </w:rPr>
        <w:t>不足。</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7</w:t>
      </w:r>
      <w:r>
        <w:rPr>
          <w:rFonts w:hint="eastAsia" w:ascii="仿宋_GB2312" w:hAnsi="ˎ̥" w:eastAsia="仿宋_GB2312"/>
          <w:b/>
          <w:color w:val="auto"/>
          <w:sz w:val="32"/>
          <w:szCs w:val="32"/>
        </w:rPr>
        <w:t>.卫生健康支出（类）公共卫生（款）</w:t>
      </w:r>
      <w:r>
        <w:rPr>
          <w:rFonts w:hint="eastAsia" w:ascii="仿宋_GB2312" w:hAnsi="ˎ̥" w:eastAsia="仿宋_GB2312"/>
          <w:b/>
          <w:color w:val="auto"/>
          <w:sz w:val="32"/>
          <w:szCs w:val="32"/>
          <w:lang w:eastAsia="zh-CN"/>
        </w:rPr>
        <w:t>妇幼保健机构</w:t>
      </w:r>
      <w:r>
        <w:rPr>
          <w:rFonts w:hint="eastAsia" w:ascii="仿宋_GB2312" w:hAnsi="ˎ̥" w:eastAsia="仿宋_GB2312"/>
          <w:b/>
          <w:color w:val="auto"/>
          <w:sz w:val="32"/>
          <w:szCs w:val="32"/>
        </w:rPr>
        <w:t>（项）。</w:t>
      </w:r>
    </w:p>
    <w:p>
      <w:pPr>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0.27</w:t>
      </w:r>
      <w:r>
        <w:rPr>
          <w:rFonts w:hint="eastAsia" w:ascii="仿宋_GB2312" w:hAnsi="ˎ̥" w:eastAsia="仿宋_GB2312"/>
          <w:color w:val="auto"/>
          <w:sz w:val="32"/>
          <w:szCs w:val="32"/>
        </w:rPr>
        <w:t>万元，决算数大于预算数的主要原因：年初预算</w:t>
      </w:r>
      <w:r>
        <w:rPr>
          <w:rFonts w:hint="eastAsia" w:ascii="仿宋_GB2312" w:hAnsi="ˎ̥" w:eastAsia="仿宋_GB2312"/>
          <w:color w:val="auto"/>
          <w:sz w:val="32"/>
          <w:szCs w:val="32"/>
          <w:lang w:eastAsia="zh-CN"/>
        </w:rPr>
        <w:t>不足。</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8</w:t>
      </w:r>
      <w:r>
        <w:rPr>
          <w:rFonts w:hint="eastAsia" w:ascii="仿宋_GB2312" w:hAnsi="ˎ̥" w:eastAsia="仿宋_GB2312"/>
          <w:b/>
          <w:color w:val="auto"/>
          <w:sz w:val="32"/>
          <w:szCs w:val="32"/>
        </w:rPr>
        <w:t>.卫生健康支出（类）公共卫生（款）重大公共卫生服务（项）。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年初预算为0万元，支出决算为</w:t>
      </w:r>
      <w:r>
        <w:rPr>
          <w:rFonts w:hint="eastAsia" w:ascii="仿宋_GB2312" w:hAnsi="ˎ̥" w:eastAsia="仿宋_GB2312"/>
          <w:color w:val="auto"/>
          <w:sz w:val="32"/>
          <w:szCs w:val="32"/>
          <w:lang w:val="en-US" w:eastAsia="zh-CN"/>
        </w:rPr>
        <w:t>1.33</w:t>
      </w:r>
      <w:r>
        <w:rPr>
          <w:rFonts w:hint="eastAsia" w:ascii="仿宋_GB2312" w:hAnsi="ˎ̥" w:eastAsia="仿宋_GB2312"/>
          <w:color w:val="auto"/>
          <w:sz w:val="32"/>
          <w:szCs w:val="32"/>
        </w:rPr>
        <w:t>万元，决算数大于预算数的主要原因：年初无预算。</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9</w:t>
      </w:r>
      <w:r>
        <w:rPr>
          <w:rFonts w:hint="eastAsia" w:ascii="仿宋_GB2312" w:hAnsi="ˎ̥" w:eastAsia="仿宋_GB2312"/>
          <w:b/>
          <w:color w:val="auto"/>
          <w:sz w:val="32"/>
          <w:szCs w:val="32"/>
        </w:rPr>
        <w:t>.卫生健康支出（类）公共卫生（款）</w:t>
      </w:r>
      <w:r>
        <w:rPr>
          <w:rFonts w:hint="eastAsia" w:ascii="仿宋_GB2312" w:hAnsi="ˎ̥" w:eastAsia="仿宋_GB2312"/>
          <w:b/>
          <w:color w:val="auto"/>
          <w:sz w:val="32"/>
          <w:szCs w:val="32"/>
          <w:lang w:eastAsia="zh-CN"/>
        </w:rPr>
        <w:t>其他</w:t>
      </w:r>
      <w:r>
        <w:rPr>
          <w:rFonts w:hint="eastAsia" w:ascii="仿宋_GB2312" w:hAnsi="ˎ̥" w:eastAsia="仿宋_GB2312"/>
          <w:b/>
          <w:color w:val="auto"/>
          <w:sz w:val="32"/>
          <w:szCs w:val="32"/>
        </w:rPr>
        <w:t>公共卫生</w:t>
      </w:r>
      <w:r>
        <w:rPr>
          <w:rFonts w:hint="eastAsia" w:ascii="仿宋_GB2312" w:hAnsi="ˎ̥" w:eastAsia="仿宋_GB2312"/>
          <w:b/>
          <w:color w:val="auto"/>
          <w:sz w:val="32"/>
          <w:szCs w:val="32"/>
          <w:lang w:eastAsia="zh-CN"/>
        </w:rPr>
        <w:t>支出</w:t>
      </w:r>
      <w:r>
        <w:rPr>
          <w:rFonts w:hint="eastAsia" w:ascii="仿宋_GB2312" w:hAnsi="ˎ̥" w:eastAsia="仿宋_GB2312"/>
          <w:b/>
          <w:color w:val="auto"/>
          <w:sz w:val="32"/>
          <w:szCs w:val="32"/>
        </w:rPr>
        <w:t>（项）。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年初预算为0万元，支出决算为</w:t>
      </w:r>
      <w:r>
        <w:rPr>
          <w:rFonts w:hint="eastAsia" w:ascii="仿宋_GB2312" w:hAnsi="ˎ̥" w:eastAsia="仿宋_GB2312"/>
          <w:color w:val="auto"/>
          <w:sz w:val="32"/>
          <w:szCs w:val="32"/>
          <w:lang w:val="en-US" w:eastAsia="zh-CN"/>
        </w:rPr>
        <w:t>2.34</w:t>
      </w:r>
      <w:r>
        <w:rPr>
          <w:rFonts w:hint="eastAsia" w:ascii="仿宋_GB2312" w:hAnsi="ˎ̥" w:eastAsia="仿宋_GB2312"/>
          <w:color w:val="auto"/>
          <w:sz w:val="32"/>
          <w:szCs w:val="32"/>
        </w:rPr>
        <w:t>万元，决算数大于预算数的主要原因：年初无预算。</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10</w:t>
      </w:r>
      <w:r>
        <w:rPr>
          <w:rFonts w:hint="eastAsia" w:ascii="仿宋_GB2312" w:hAnsi="ˎ̥" w:eastAsia="仿宋_GB2312"/>
          <w:b/>
          <w:color w:val="auto"/>
          <w:sz w:val="32"/>
          <w:szCs w:val="32"/>
        </w:rPr>
        <w:t>.卫生健康支出（类）行政事业单位医疗（款）事业单位医疗（项）。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8.71</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7.45</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85.53</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于预算数的主要原因：年初预算</w:t>
      </w:r>
      <w:r>
        <w:rPr>
          <w:rFonts w:hint="eastAsia" w:ascii="仿宋_GB2312" w:hAnsi="ˎ̥" w:eastAsia="仿宋_GB2312"/>
          <w:color w:val="auto"/>
          <w:sz w:val="32"/>
          <w:szCs w:val="32"/>
          <w:lang w:eastAsia="zh-CN"/>
        </w:rPr>
        <w:t>测算过多</w:t>
      </w:r>
      <w:r>
        <w:rPr>
          <w:rFonts w:hint="eastAsia" w:ascii="仿宋_GB2312" w:hAnsi="ˎ̥" w:eastAsia="仿宋_GB2312"/>
          <w:color w:val="auto"/>
          <w:sz w:val="32"/>
          <w:szCs w:val="32"/>
        </w:rPr>
        <w:t>。</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11</w:t>
      </w:r>
      <w:r>
        <w:rPr>
          <w:rFonts w:hint="eastAsia" w:ascii="仿宋_GB2312" w:hAnsi="ˎ̥" w:eastAsia="仿宋_GB2312"/>
          <w:b/>
          <w:color w:val="auto"/>
          <w:sz w:val="32"/>
          <w:szCs w:val="32"/>
        </w:rPr>
        <w:t>.卫生健康支出（类）行政事业单位医疗（款）公务员医疗补助（项）。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14.11</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11.91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84.41</w:t>
      </w:r>
      <w:r>
        <w:rPr>
          <w:rFonts w:hint="eastAsia" w:ascii="仿宋_GB2312" w:hAnsi="ˎ̥" w:eastAsia="仿宋_GB2312"/>
          <w:color w:val="auto"/>
          <w:sz w:val="32"/>
          <w:szCs w:val="32"/>
        </w:rPr>
        <w:t>%。决算数小于预算数的主要原因：预算测算做多了。</w:t>
      </w:r>
    </w:p>
    <w:p>
      <w:pPr>
        <w:rPr>
          <w:rFonts w:hint="eastAsia" w:ascii="仿宋_GB2312" w:hAnsi="ˎ̥" w:eastAsia="仿宋_GB2312"/>
          <w:b/>
          <w:color w:val="auto"/>
          <w:sz w:val="32"/>
          <w:szCs w:val="32"/>
        </w:rPr>
      </w:pPr>
      <w:r>
        <w:rPr>
          <w:rFonts w:hint="eastAsia" w:ascii="仿宋_GB2312" w:hAnsi="ˎ̥" w:eastAsia="仿宋_GB2312"/>
          <w:bCs/>
          <w:color w:val="auto"/>
          <w:sz w:val="32"/>
          <w:szCs w:val="32"/>
          <w:lang w:val="en-US" w:eastAsia="zh-CN"/>
        </w:rPr>
        <w:t>　12</w:t>
      </w:r>
      <w:r>
        <w:rPr>
          <w:rFonts w:hint="eastAsia" w:ascii="仿宋_GB2312" w:hAnsi="ˎ̥" w:eastAsia="仿宋_GB2312"/>
          <w:b/>
          <w:color w:val="auto"/>
          <w:sz w:val="32"/>
          <w:szCs w:val="32"/>
        </w:rPr>
        <w:t>.卫生健康支出（类）</w:t>
      </w:r>
      <w:r>
        <w:rPr>
          <w:rFonts w:hint="eastAsia" w:ascii="仿宋_GB2312" w:hAnsi="ˎ̥" w:eastAsia="仿宋_GB2312"/>
          <w:b/>
          <w:color w:val="auto"/>
          <w:sz w:val="32"/>
          <w:szCs w:val="32"/>
          <w:lang w:eastAsia="zh-CN"/>
        </w:rPr>
        <w:t>其他卫生健康支出</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其他卫生健康支出</w:t>
      </w:r>
      <w:r>
        <w:rPr>
          <w:rFonts w:hint="eastAsia" w:ascii="仿宋_GB2312" w:hAnsi="ˎ̥" w:eastAsia="仿宋_GB2312"/>
          <w:b/>
          <w:color w:val="auto"/>
          <w:sz w:val="32"/>
          <w:szCs w:val="32"/>
        </w:rPr>
        <w:t>（项）。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40.72</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48.69</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119.57</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有些项目工作无年初</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导致</w:t>
      </w:r>
      <w:r>
        <w:rPr>
          <w:rFonts w:hint="eastAsia" w:ascii="仿宋_GB2312" w:hAnsi="ˎ̥" w:eastAsia="仿宋_GB2312"/>
          <w:color w:val="auto"/>
          <w:sz w:val="32"/>
          <w:szCs w:val="32"/>
        </w:rPr>
        <w:t>测算</w:t>
      </w:r>
      <w:r>
        <w:rPr>
          <w:rFonts w:hint="eastAsia" w:ascii="仿宋_GB2312" w:hAnsi="ˎ̥" w:eastAsia="仿宋_GB2312"/>
          <w:color w:val="auto"/>
          <w:sz w:val="32"/>
          <w:szCs w:val="32"/>
          <w:lang w:eastAsia="zh-CN"/>
        </w:rPr>
        <w:t>数不足</w:t>
      </w:r>
      <w:r>
        <w:rPr>
          <w:rFonts w:hint="eastAsia" w:ascii="仿宋_GB2312" w:hAnsi="ˎ̥" w:eastAsia="仿宋_GB2312"/>
          <w:color w:val="auto"/>
          <w:sz w:val="32"/>
          <w:szCs w:val="32"/>
        </w:rPr>
        <w:t>。</w:t>
      </w:r>
    </w:p>
    <w:p>
      <w:pPr>
        <w:rPr>
          <w:rFonts w:hint="eastAsia" w:ascii="仿宋_GB2312" w:hAnsi="ˎ̥" w:eastAsia="仿宋_GB2312"/>
          <w:b/>
          <w:color w:val="auto"/>
          <w:sz w:val="32"/>
          <w:szCs w:val="32"/>
        </w:rPr>
      </w:pPr>
      <w:r>
        <w:rPr>
          <w:rFonts w:hint="eastAsia" w:ascii="仿宋_GB2312" w:hAnsi="ˎ̥" w:eastAsia="仿宋_GB2312"/>
          <w:color w:val="auto"/>
          <w:sz w:val="32"/>
          <w:szCs w:val="32"/>
          <w:lang w:eastAsia="zh-CN"/>
        </w:rPr>
        <w:t>　</w:t>
      </w:r>
      <w:r>
        <w:rPr>
          <w:rFonts w:hint="eastAsia" w:ascii="仿宋_GB2312" w:hAnsi="ˎ̥" w:eastAsia="仿宋_GB2312"/>
          <w:bCs/>
          <w:color w:val="auto"/>
          <w:sz w:val="32"/>
          <w:szCs w:val="32"/>
          <w:lang w:val="en-US" w:eastAsia="zh-CN"/>
        </w:rPr>
        <w:t>13</w:t>
      </w:r>
      <w:r>
        <w:rPr>
          <w:rFonts w:hint="eastAsia" w:ascii="仿宋_GB2312" w:hAnsi="ˎ̥" w:eastAsia="仿宋_GB2312"/>
          <w:b/>
          <w:color w:val="auto"/>
          <w:sz w:val="32"/>
          <w:szCs w:val="32"/>
        </w:rPr>
        <w:t>.卫生健康支出（类）</w:t>
      </w:r>
      <w:r>
        <w:rPr>
          <w:rFonts w:hint="eastAsia" w:ascii="仿宋_GB2312" w:hAnsi="ˎ̥" w:eastAsia="仿宋_GB2312"/>
          <w:b/>
          <w:color w:val="auto"/>
          <w:sz w:val="32"/>
          <w:szCs w:val="32"/>
          <w:lang w:eastAsia="zh-CN"/>
        </w:rPr>
        <w:t>老龄卫生健康事务</w:t>
      </w:r>
      <w:r>
        <w:rPr>
          <w:rFonts w:hint="eastAsia" w:ascii="仿宋_GB2312" w:hAnsi="ˎ̥" w:eastAsia="仿宋_GB2312"/>
          <w:b/>
          <w:color w:val="auto"/>
          <w:sz w:val="32"/>
          <w:szCs w:val="32"/>
        </w:rPr>
        <w:t>（款）</w:t>
      </w:r>
      <w:r>
        <w:rPr>
          <w:rFonts w:hint="eastAsia" w:ascii="仿宋_GB2312" w:hAnsi="ˎ̥" w:eastAsia="仿宋_GB2312"/>
          <w:b/>
          <w:color w:val="auto"/>
          <w:sz w:val="32"/>
          <w:szCs w:val="32"/>
          <w:lang w:eastAsia="zh-CN"/>
        </w:rPr>
        <w:t>老龄卫生健康事务</w:t>
      </w:r>
      <w:r>
        <w:rPr>
          <w:rFonts w:hint="eastAsia" w:ascii="仿宋_GB2312" w:hAnsi="ˎ̥" w:eastAsia="仿宋_GB2312"/>
          <w:b/>
          <w:color w:val="auto"/>
          <w:sz w:val="32"/>
          <w:szCs w:val="32"/>
        </w:rPr>
        <w:t>（项）。</w:t>
      </w:r>
    </w:p>
    <w:p>
      <w:pPr>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0.66</w:t>
      </w:r>
      <w:r>
        <w:rPr>
          <w:rFonts w:hint="eastAsia" w:ascii="仿宋_GB2312" w:hAnsi="ˎ̥" w:eastAsia="仿宋_GB2312"/>
          <w:color w:val="auto"/>
          <w:sz w:val="32"/>
          <w:szCs w:val="32"/>
        </w:rPr>
        <w:t>万元，决算数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无年初</w:t>
      </w:r>
      <w:r>
        <w:rPr>
          <w:rFonts w:hint="eastAsia" w:ascii="仿宋_GB2312" w:hAnsi="ˎ̥" w:eastAsia="仿宋_GB2312"/>
          <w:color w:val="auto"/>
          <w:sz w:val="32"/>
          <w:szCs w:val="32"/>
        </w:rPr>
        <w:t>预算</w:t>
      </w:r>
      <w:r>
        <w:rPr>
          <w:rFonts w:hint="eastAsia" w:ascii="仿宋_GB2312" w:hAnsi="ˎ̥" w:eastAsia="仿宋_GB2312"/>
          <w:color w:val="auto"/>
          <w:sz w:val="32"/>
          <w:szCs w:val="32"/>
          <w:lang w:eastAsia="zh-CN"/>
        </w:rPr>
        <w:t>导致</w:t>
      </w:r>
      <w:r>
        <w:rPr>
          <w:rFonts w:hint="eastAsia" w:ascii="仿宋_GB2312" w:hAnsi="ˎ̥" w:eastAsia="仿宋_GB2312"/>
          <w:color w:val="auto"/>
          <w:sz w:val="32"/>
          <w:szCs w:val="32"/>
        </w:rPr>
        <w:t>测算</w:t>
      </w:r>
      <w:r>
        <w:rPr>
          <w:rFonts w:hint="eastAsia" w:ascii="仿宋_GB2312" w:hAnsi="ˎ̥" w:eastAsia="仿宋_GB2312"/>
          <w:color w:val="auto"/>
          <w:sz w:val="32"/>
          <w:szCs w:val="32"/>
          <w:lang w:eastAsia="zh-CN"/>
        </w:rPr>
        <w:t>数不足</w:t>
      </w:r>
      <w:r>
        <w:rPr>
          <w:rFonts w:hint="eastAsia" w:ascii="仿宋_GB2312" w:hAnsi="ˎ̥" w:eastAsia="仿宋_GB2312"/>
          <w:color w:val="auto"/>
          <w:sz w:val="32"/>
          <w:szCs w:val="32"/>
        </w:rPr>
        <w:t>。</w:t>
      </w:r>
    </w:p>
    <w:p>
      <w:pPr>
        <w:rPr>
          <w:rFonts w:hint="eastAsia" w:ascii="仿宋_GB2312" w:hAnsi="ˎ̥" w:eastAsia="仿宋_GB2312"/>
          <w:b/>
          <w:color w:val="auto"/>
          <w:sz w:val="32"/>
          <w:szCs w:val="32"/>
        </w:rPr>
      </w:pPr>
      <w:r>
        <w:rPr>
          <w:rFonts w:hint="eastAsia" w:ascii="仿宋_GB2312" w:hAnsi="ˎ̥" w:eastAsia="仿宋_GB2312"/>
          <w:color w:val="auto"/>
          <w:sz w:val="32"/>
          <w:szCs w:val="32"/>
          <w:lang w:val="en-US" w:eastAsia="zh-CN"/>
        </w:rPr>
        <w:t>　14</w:t>
      </w:r>
      <w:r>
        <w:rPr>
          <w:rFonts w:hint="eastAsia" w:ascii="仿宋_GB2312" w:hAnsi="ˎ̥" w:eastAsia="仿宋_GB2312"/>
          <w:color w:val="auto"/>
          <w:sz w:val="32"/>
          <w:szCs w:val="32"/>
        </w:rPr>
        <w:t>.</w:t>
      </w:r>
      <w:r>
        <w:rPr>
          <w:rFonts w:hint="eastAsia" w:ascii="仿宋_GB2312" w:hAnsi="ˎ̥" w:eastAsia="仿宋_GB2312"/>
          <w:b/>
          <w:color w:val="auto"/>
          <w:sz w:val="32"/>
          <w:szCs w:val="32"/>
        </w:rPr>
        <w:t>住房保障支出（类）住房改革支出（款）住房公积金（项）。</w:t>
      </w:r>
    </w:p>
    <w:p>
      <w:pPr>
        <w:ind w:firstLine="640" w:firstLineChars="200"/>
        <w:rPr>
          <w:rFonts w:hint="eastAsia" w:ascii="仿宋_GB2312" w:hAnsi="ˎ̥" w:eastAsia="仿宋_GB2312"/>
          <w:color w:val="auto"/>
          <w:sz w:val="32"/>
          <w:szCs w:val="32"/>
        </w:rPr>
      </w:pPr>
      <w:r>
        <w:rPr>
          <w:rFonts w:hint="eastAsia" w:ascii="仿宋_GB2312" w:hAnsi="ˎ̥" w:eastAsia="仿宋_GB2312"/>
          <w:bCs/>
          <w:color w:val="auto"/>
          <w:sz w:val="32"/>
          <w:szCs w:val="32"/>
          <w:lang w:val="en-US" w:eastAsia="zh-CN"/>
        </w:rPr>
        <w:t xml:space="preserve"> </w:t>
      </w: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15.59</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14.25</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91.40</w:t>
      </w:r>
      <w:r>
        <w:rPr>
          <w:rFonts w:hint="eastAsia" w:ascii="仿宋_GB2312" w:hAnsi="ˎ̥" w:eastAsia="仿宋_GB2312"/>
          <w:color w:val="auto"/>
          <w:sz w:val="32"/>
          <w:szCs w:val="32"/>
        </w:rPr>
        <w:t>%。决算数小于预算数的主要原因：预算测算做多了。</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hint="eastAsia" w:ascii="仿宋_GB2312" w:hAnsi="ˎ̥" w:eastAsia="仿宋_GB2312"/>
          <w:color w:val="auto"/>
          <w:sz w:val="32"/>
          <w:szCs w:val="32"/>
          <w:lang w:val="en-US"/>
        </w:rPr>
        <w:t>190.44</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186.31</w:t>
      </w:r>
      <w:r>
        <w:rPr>
          <w:rFonts w:hint="eastAsia" w:ascii="仿宋_GB2312" w:hAnsi="ˎ̥" w:eastAsia="仿宋_GB2312"/>
          <w:color w:val="auto"/>
          <w:sz w:val="32"/>
          <w:szCs w:val="32"/>
        </w:rPr>
        <w:t>万元，主要包括：工资福利支出中的基本工资</w:t>
      </w:r>
      <w:r>
        <w:rPr>
          <w:rFonts w:hint="eastAsia" w:ascii="仿宋_GB2312" w:hAnsi="ˎ̥" w:eastAsia="仿宋_GB2312"/>
          <w:color w:val="auto"/>
          <w:sz w:val="32"/>
          <w:szCs w:val="32"/>
          <w:lang w:val="en-US" w:eastAsia="zh-CN"/>
        </w:rPr>
        <w:t>36.75万元</w:t>
      </w:r>
      <w:r>
        <w:rPr>
          <w:rFonts w:hint="eastAsia" w:ascii="仿宋_GB2312" w:hAnsi="ˎ̥" w:eastAsia="仿宋_GB2312"/>
          <w:color w:val="auto"/>
          <w:sz w:val="32"/>
          <w:szCs w:val="32"/>
        </w:rPr>
        <w:t>、津贴补贴</w:t>
      </w:r>
      <w:r>
        <w:rPr>
          <w:rFonts w:hint="eastAsia" w:ascii="仿宋_GB2312" w:hAnsi="ˎ̥" w:eastAsia="仿宋_GB2312"/>
          <w:color w:val="auto"/>
          <w:sz w:val="32"/>
          <w:szCs w:val="32"/>
          <w:lang w:val="en-US" w:eastAsia="zh-CN"/>
        </w:rPr>
        <w:t>32.02万元</w:t>
      </w:r>
      <w:r>
        <w:rPr>
          <w:rFonts w:hint="eastAsia" w:ascii="仿宋_GB2312" w:hAnsi="ˎ̥" w:eastAsia="仿宋_GB2312"/>
          <w:color w:val="auto"/>
          <w:sz w:val="32"/>
          <w:szCs w:val="32"/>
        </w:rPr>
        <w:t>、绩效工资</w:t>
      </w:r>
      <w:r>
        <w:rPr>
          <w:rFonts w:hint="eastAsia" w:ascii="仿宋_GB2312" w:hAnsi="ˎ̥" w:eastAsia="仿宋_GB2312"/>
          <w:color w:val="auto"/>
          <w:sz w:val="32"/>
          <w:szCs w:val="32"/>
          <w:lang w:val="en-US" w:eastAsia="zh-CN"/>
        </w:rPr>
        <w:t>55.48万元</w:t>
      </w:r>
      <w:r>
        <w:rPr>
          <w:rFonts w:hint="eastAsia" w:ascii="仿宋_GB2312" w:hAnsi="ˎ̥" w:eastAsia="仿宋_GB2312"/>
          <w:color w:val="auto"/>
          <w:sz w:val="32"/>
          <w:szCs w:val="32"/>
        </w:rPr>
        <w:t>、机关事业单位基本养老保险缴费</w:t>
      </w:r>
      <w:r>
        <w:rPr>
          <w:rFonts w:hint="eastAsia" w:ascii="仿宋_GB2312" w:hAnsi="ˎ̥" w:eastAsia="仿宋_GB2312"/>
          <w:color w:val="auto"/>
          <w:sz w:val="32"/>
          <w:szCs w:val="32"/>
          <w:lang w:val="en-US" w:eastAsia="zh-CN"/>
        </w:rPr>
        <w:t>17.68万元</w:t>
      </w:r>
      <w:r>
        <w:rPr>
          <w:rFonts w:hint="eastAsia" w:ascii="仿宋_GB2312" w:hAnsi="ˎ̥" w:eastAsia="仿宋_GB2312"/>
          <w:color w:val="auto"/>
          <w:sz w:val="32"/>
          <w:szCs w:val="32"/>
        </w:rPr>
        <w:t>、职业年金缴费</w:t>
      </w:r>
      <w:r>
        <w:rPr>
          <w:rFonts w:hint="eastAsia" w:ascii="仿宋_GB2312" w:hAnsi="ˎ̥" w:eastAsia="仿宋_GB2312"/>
          <w:color w:val="auto"/>
          <w:sz w:val="32"/>
          <w:szCs w:val="32"/>
          <w:lang w:val="en-US" w:eastAsia="zh-CN"/>
        </w:rPr>
        <w:t>8.14万元</w:t>
      </w:r>
      <w:r>
        <w:rPr>
          <w:rFonts w:hint="eastAsia" w:ascii="仿宋_GB2312" w:hAnsi="ˎ̥" w:eastAsia="仿宋_GB2312"/>
          <w:color w:val="auto"/>
          <w:sz w:val="32"/>
          <w:szCs w:val="32"/>
        </w:rPr>
        <w:t>、职工基本医疗保险缴费</w:t>
      </w:r>
      <w:r>
        <w:rPr>
          <w:rFonts w:hint="eastAsia" w:ascii="仿宋_GB2312" w:hAnsi="ˎ̥" w:eastAsia="仿宋_GB2312"/>
          <w:color w:val="auto"/>
          <w:sz w:val="32"/>
          <w:szCs w:val="32"/>
          <w:lang w:val="en-US" w:eastAsia="zh-CN"/>
        </w:rPr>
        <w:t>7.45万元</w:t>
      </w:r>
      <w:r>
        <w:rPr>
          <w:rFonts w:hint="eastAsia" w:ascii="仿宋_GB2312" w:hAnsi="ˎ̥" w:eastAsia="仿宋_GB2312"/>
          <w:color w:val="auto"/>
          <w:sz w:val="32"/>
          <w:szCs w:val="32"/>
        </w:rPr>
        <w:t>、公务员医疗补助缴费</w:t>
      </w:r>
      <w:r>
        <w:rPr>
          <w:rFonts w:hint="eastAsia" w:ascii="仿宋_GB2312" w:hAnsi="ˎ̥" w:eastAsia="仿宋_GB2312"/>
          <w:color w:val="auto"/>
          <w:sz w:val="32"/>
          <w:szCs w:val="32"/>
          <w:lang w:val="en-US" w:eastAsia="zh-CN"/>
        </w:rPr>
        <w:t>11.91万元</w:t>
      </w:r>
      <w:r>
        <w:rPr>
          <w:rFonts w:hint="eastAsia" w:ascii="仿宋_GB2312" w:hAnsi="ˎ̥" w:eastAsia="仿宋_GB2312"/>
          <w:color w:val="auto"/>
          <w:sz w:val="32"/>
          <w:szCs w:val="32"/>
        </w:rPr>
        <w:t>、其他社会保障缴费</w:t>
      </w:r>
      <w:r>
        <w:rPr>
          <w:rFonts w:hint="eastAsia" w:ascii="仿宋_GB2312" w:hAnsi="ˎ̥" w:eastAsia="仿宋_GB2312"/>
          <w:color w:val="auto"/>
          <w:sz w:val="32"/>
          <w:szCs w:val="32"/>
          <w:lang w:val="en-US" w:eastAsia="zh-CN"/>
        </w:rPr>
        <w:t>0.5万元</w:t>
      </w:r>
      <w:r>
        <w:rPr>
          <w:rFonts w:hint="eastAsia" w:ascii="仿宋_GB2312" w:hAnsi="ˎ̥" w:eastAsia="仿宋_GB2312"/>
          <w:color w:val="auto"/>
          <w:sz w:val="32"/>
          <w:szCs w:val="32"/>
        </w:rPr>
        <w:t>、住房公积金</w:t>
      </w:r>
      <w:r>
        <w:rPr>
          <w:rFonts w:hint="eastAsia" w:ascii="仿宋_GB2312" w:hAnsi="ˎ̥" w:eastAsia="仿宋_GB2312"/>
          <w:color w:val="auto"/>
          <w:sz w:val="32"/>
          <w:szCs w:val="32"/>
          <w:lang w:val="en-US" w:eastAsia="zh-CN"/>
        </w:rPr>
        <w:t>14.25万元</w:t>
      </w:r>
      <w:r>
        <w:rPr>
          <w:rFonts w:hint="eastAsia" w:ascii="仿宋_GB2312" w:hAnsi="ˎ̥" w:eastAsia="仿宋_GB2312"/>
          <w:color w:val="auto"/>
          <w:sz w:val="32"/>
          <w:szCs w:val="32"/>
        </w:rPr>
        <w:t>、其他工资福利支出</w:t>
      </w:r>
      <w:r>
        <w:rPr>
          <w:rFonts w:hint="eastAsia" w:ascii="仿宋_GB2312" w:hAnsi="ˎ̥" w:eastAsia="仿宋_GB2312"/>
          <w:color w:val="auto"/>
          <w:sz w:val="32"/>
          <w:szCs w:val="32"/>
          <w:lang w:val="en-US" w:eastAsia="zh-CN"/>
        </w:rPr>
        <w:t>2.14万元</w:t>
      </w:r>
      <w:r>
        <w:rPr>
          <w:rFonts w:hint="eastAsia" w:ascii="仿宋_GB2312" w:hAnsi="ˎ̥" w:eastAsia="仿宋_GB2312"/>
          <w:color w:val="auto"/>
          <w:sz w:val="32"/>
          <w:szCs w:val="32"/>
        </w:rPr>
        <w:t>；公用经费</w:t>
      </w:r>
      <w:r>
        <w:rPr>
          <w:rFonts w:ascii="仿宋_GB2312" w:hAnsi="ˎ̥" w:eastAsia="仿宋_GB2312"/>
          <w:color w:val="auto"/>
          <w:sz w:val="32"/>
          <w:szCs w:val="32"/>
          <w:lang w:val="en-US"/>
        </w:rPr>
        <w:t>4.12</w:t>
      </w:r>
      <w:r>
        <w:rPr>
          <w:rFonts w:hint="eastAsia" w:ascii="仿宋_GB2312" w:hAnsi="ˎ̥" w:eastAsia="仿宋_GB2312"/>
          <w:color w:val="auto"/>
          <w:sz w:val="32"/>
          <w:szCs w:val="32"/>
        </w:rPr>
        <w:t>万元，主要包括：邮电费</w:t>
      </w:r>
      <w:r>
        <w:rPr>
          <w:rFonts w:hint="eastAsia" w:ascii="仿宋_GB2312" w:hAnsi="ˎ̥" w:eastAsia="仿宋_GB2312"/>
          <w:color w:val="auto"/>
          <w:sz w:val="32"/>
          <w:szCs w:val="32"/>
          <w:lang w:val="en-US" w:eastAsia="zh-CN"/>
        </w:rPr>
        <w:t>1.16万元</w:t>
      </w:r>
      <w:r>
        <w:rPr>
          <w:rFonts w:hint="eastAsia" w:ascii="仿宋_GB2312" w:hAnsi="ˎ̥" w:eastAsia="仿宋_GB2312"/>
          <w:color w:val="auto"/>
          <w:sz w:val="32"/>
          <w:szCs w:val="32"/>
        </w:rPr>
        <w:t>、工会经费</w:t>
      </w:r>
      <w:r>
        <w:rPr>
          <w:rFonts w:hint="eastAsia" w:ascii="仿宋_GB2312" w:hAnsi="ˎ̥" w:eastAsia="仿宋_GB2312"/>
          <w:color w:val="auto"/>
          <w:sz w:val="32"/>
          <w:szCs w:val="32"/>
          <w:lang w:val="en-US" w:eastAsia="zh-CN"/>
        </w:rPr>
        <w:t>2.97万元</w:t>
      </w:r>
      <w:r>
        <w:rPr>
          <w:rFonts w:hint="eastAsia" w:ascii="仿宋_GB2312" w:hAnsi="ˎ̥" w:eastAsia="仿宋_GB2312"/>
          <w:color w:val="auto"/>
          <w:sz w:val="32"/>
          <w:szCs w:val="32"/>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年度相比，政府性基金预算财政拨款支出增加（减少）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政府性基金预算财政拨款支出。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政府性基金预算财政拨款支出。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（三）政府性基金预算财政拨款支出决算具体情况</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政府性基金预算财政拨款支出年初预算</w:t>
      </w:r>
      <w:r>
        <w:rPr>
          <w:rFonts w:hint="eastAsia" w:ascii="仿宋_GB2312" w:hAnsi="ˎ̥" w:eastAsia="仿宋_GB2312"/>
          <w:color w:val="auto"/>
          <w:sz w:val="32"/>
          <w:szCs w:val="32"/>
          <w:lang w:eastAsia="zh-CN"/>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年度相比，国有资本经营预算财政拨款支出增加（减少）</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万元，增长（下降）</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国有资本经营预算财政拨款支出。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万元，主要原因是</w:t>
      </w:r>
      <w:r>
        <w:rPr>
          <w:rFonts w:hint="eastAsia" w:ascii="仿宋_GB2312" w:hAnsi="ˎ̥" w:eastAsia="仿宋_GB2312"/>
          <w:color w:val="auto"/>
          <w:sz w:val="32"/>
          <w:szCs w:val="32"/>
          <w:lang w:eastAsia="zh-CN"/>
        </w:rPr>
        <w:t>：</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国有资本经营预算财政拨款支出。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（三）国有资本经营预算财政拨款支出决算具体情况</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年度国有资本经营预算财政拨款支出年初预算为</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国有资本经营预算财政拨款支出年初预算。</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color w:val="auto"/>
          <w:sz w:val="32"/>
          <w:szCs w:val="32"/>
        </w:rPr>
      </w:pPr>
      <w:r>
        <w:rPr>
          <w:rFonts w:hint="eastAsia" w:ascii="黑体" w:hAnsi="黑体" w:eastAsia="黑体" w:cs="黑体"/>
          <w:bCs/>
          <w:color w:val="auto"/>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年度财政拨款“三公”经费支出预算为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“三公”经费支出增加</w:t>
      </w:r>
      <w:r>
        <w:rPr>
          <w:rFonts w:ascii="仿宋_GB2312" w:hAnsi="ˎ̥" w:eastAsia="仿宋_GB2312"/>
          <w:color w:val="auto"/>
          <w:sz w:val="32"/>
          <w:szCs w:val="32"/>
        </w:rPr>
        <w:t>（</w:t>
      </w:r>
      <w:r>
        <w:rPr>
          <w:rFonts w:hint="eastAsia" w:ascii="仿宋_GB2312" w:hAnsi="ˎ̥" w:eastAsia="仿宋_GB2312"/>
          <w:color w:val="auto"/>
          <w:sz w:val="32"/>
          <w:szCs w:val="32"/>
        </w:rPr>
        <w:t>减少</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rPr>
        <w:t>下降</w:t>
      </w:r>
      <w:r>
        <w:rPr>
          <w:rFonts w:ascii="仿宋_GB2312" w:hAnsi="ˎ̥" w:eastAsia="仿宋_GB2312"/>
          <w:color w:val="auto"/>
          <w:sz w:val="32"/>
          <w:szCs w:val="32"/>
        </w:rPr>
        <w:t>）</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r>
        <w:rPr>
          <w:rFonts w:ascii="仿宋_GB2312" w:hAnsi="ˎ̥" w:eastAsia="仿宋_GB2312"/>
          <w:color w:val="auto"/>
          <w:sz w:val="32"/>
          <w:szCs w:val="32"/>
        </w:rPr>
        <w:t>主要原因是</w:t>
      </w:r>
      <w:r>
        <w:rPr>
          <w:rFonts w:hint="eastAsia" w:ascii="仿宋_GB2312" w:hAnsi="ˎ̥" w:eastAsia="仿宋_GB2312"/>
          <w:color w:val="auto"/>
          <w:sz w:val="32"/>
          <w:szCs w:val="32"/>
          <w:lang w:val="en-US" w:eastAsia="zh-CN"/>
        </w:rPr>
        <w:t>;</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w:t>
      </w:r>
      <w:r>
        <w:rPr>
          <w:rFonts w:hint="eastAsia" w:ascii="仿宋_GB2312" w:hAnsi="ˎ̥" w:eastAsia="仿宋_GB2312"/>
          <w:color w:val="auto"/>
          <w:sz w:val="32"/>
          <w:szCs w:val="32"/>
          <w:lang w:eastAsia="zh-CN"/>
        </w:rPr>
        <w:t>与</w:t>
      </w:r>
      <w:r>
        <w:rPr>
          <w:rFonts w:hint="eastAsia" w:ascii="仿宋_GB2312" w:hAnsi="ˎ̥" w:eastAsia="仿宋_GB2312"/>
          <w:color w:val="auto"/>
          <w:sz w:val="32"/>
          <w:szCs w:val="32"/>
          <w:lang w:val="en-US" w:eastAsia="zh-CN"/>
        </w:rPr>
        <w:t>2023年</w:t>
      </w:r>
      <w:r>
        <w:rPr>
          <w:rFonts w:hint="eastAsia" w:ascii="仿宋_GB2312" w:hAnsi="ˎ̥" w:eastAsia="仿宋_GB2312"/>
          <w:color w:val="auto"/>
          <w:sz w:val="32"/>
          <w:szCs w:val="32"/>
        </w:rPr>
        <w:t>度</w:t>
      </w:r>
      <w:r>
        <w:rPr>
          <w:rFonts w:hint="eastAsia" w:ascii="仿宋_GB2312" w:hAnsi="ˎ̥" w:eastAsia="仿宋_GB2312"/>
          <w:color w:val="auto"/>
          <w:sz w:val="32"/>
          <w:szCs w:val="32"/>
          <w:lang w:eastAsia="zh-CN"/>
        </w:rPr>
        <w:t>均无</w:t>
      </w:r>
      <w:r>
        <w:rPr>
          <w:rFonts w:hint="eastAsia" w:ascii="仿宋_GB2312" w:hAnsi="ˎ̥" w:eastAsia="仿宋_GB2312"/>
          <w:color w:val="auto"/>
          <w:sz w:val="32"/>
          <w:szCs w:val="32"/>
        </w:rPr>
        <w:t>财政拨款“三公”经费支出预算。</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rPr>
      </w:pPr>
      <w:r>
        <w:rPr>
          <w:rFonts w:hint="eastAsia" w:ascii="楷体" w:hAnsi="楷体" w:eastAsia="楷体" w:cs="楷体"/>
          <w:b/>
          <w:bCs/>
          <w:color w:val="auto"/>
          <w:sz w:val="32"/>
          <w:szCs w:val="32"/>
        </w:rPr>
        <w:t xml:space="preserve">   </w:t>
      </w:r>
      <w:r>
        <w:rPr>
          <w:rFonts w:hint="eastAsia" w:ascii="楷体" w:hAnsi="楷体" w:eastAsia="楷体" w:cs="楷体"/>
          <w:color w:val="auto"/>
          <w:sz w:val="32"/>
          <w:szCs w:val="32"/>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年度财政拨款“三公”经费支出决算中，因公出国（境）费支出决算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%；公务用车购置及运行维护费支出决算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0.00</w:t>
      </w:r>
      <w:r>
        <w:rPr>
          <w:rFonts w:hint="eastAsia" w:ascii="仿宋_GB2312" w:hAnsi="ˎ̥" w:eastAsia="仿宋_GB2312"/>
          <w:color w:val="auto"/>
          <w:sz w:val="32"/>
          <w:szCs w:val="32"/>
        </w:rPr>
        <w:t>%。</w:t>
      </w:r>
      <w:r>
        <w:rPr>
          <w:rFonts w:ascii="仿宋_GB2312" w:hAnsi="ˎ̥" w:eastAsia="仿宋_GB2312"/>
          <w:color w:val="auto"/>
          <w:sz w:val="32"/>
          <w:szCs w:val="32"/>
        </w:rPr>
        <w:t>主要原因是</w:t>
      </w:r>
      <w:r>
        <w:rPr>
          <w:rFonts w:hint="eastAsia" w:ascii="仿宋_GB2312" w:hAnsi="ˎ̥" w:eastAsia="仿宋_GB2312"/>
          <w:color w:val="auto"/>
          <w:sz w:val="32"/>
          <w:szCs w:val="32"/>
          <w:lang w:val="en-US" w:eastAsia="zh-CN"/>
        </w:rPr>
        <w:t>;</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财政拨款“三公”经费支出</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（一）绩效管理工作开展情况</w:t>
      </w:r>
    </w:p>
    <w:p>
      <w:pPr>
        <w:spacing w:before="100" w:beforeAutospacing="1" w:after="100" w:afterAutospacing="1" w:line="580" w:lineRule="exact"/>
        <w:ind w:firstLine="640"/>
        <w:contextualSpacing/>
        <w:rPr>
          <w:color w:val="auto"/>
        </w:rPr>
      </w:pPr>
      <w:r>
        <w:rPr>
          <w:rFonts w:hint="eastAsia" w:ascii="仿宋_GB2312" w:eastAsia="仿宋_GB2312"/>
          <w:color w:val="auto"/>
          <w:sz w:val="32"/>
          <w:szCs w:val="32"/>
        </w:rPr>
        <w:t>根据财政预算绩效管理要求，我部门（单位）组织对</w:t>
      </w:r>
      <w:r>
        <w:rPr>
          <w:rFonts w:hint="default" w:ascii="仿宋_GB2312" w:eastAsia="仿宋_GB2312"/>
          <w:color w:val="auto"/>
          <w:sz w:val="32"/>
          <w:szCs w:val="32"/>
          <w:lang w:val="en-US"/>
        </w:rPr>
        <w:t>2024</w:t>
      </w:r>
      <w:r>
        <w:rPr>
          <w:rFonts w:hint="eastAsia" w:ascii="仿宋_GB2312" w:eastAsia="仿宋_GB2312"/>
          <w:color w:val="auto"/>
          <w:sz w:val="32"/>
          <w:szCs w:val="32"/>
        </w:rPr>
        <w:t>年度一般公共预算项目支出全面开展绩效自评</w:t>
      </w:r>
      <w:r>
        <w:rPr>
          <w:rFonts w:hint="default" w:ascii="仿宋_GB2312" w:eastAsia="仿宋_GB2312"/>
          <w:color w:val="auto"/>
          <w:sz w:val="32"/>
          <w:szCs w:val="32"/>
          <w:lang w:val="en-US"/>
        </w:rPr>
        <w:t>,</w:t>
      </w:r>
      <w:r>
        <w:rPr>
          <w:rFonts w:hint="eastAsia" w:ascii="仿宋_GB2312" w:eastAsia="仿宋_GB2312"/>
          <w:color w:val="auto"/>
          <w:sz w:val="32"/>
          <w:szCs w:val="32"/>
          <w:lang w:val="en-US" w:eastAsia="zh-CN"/>
        </w:rPr>
        <w:t>共涉及资金376.71万元，占一般公共预算项目支出总额的87.37%</w:t>
      </w:r>
      <w:r>
        <w:rPr>
          <w:rFonts w:hint="eastAsia" w:ascii="仿宋_GB2312" w:eastAsia="仿宋_GB2312"/>
          <w:color w:val="auto"/>
          <w:sz w:val="32"/>
          <w:szCs w:val="32"/>
        </w:rPr>
        <w:t>。</w:t>
      </w:r>
      <w:r>
        <w:rPr>
          <w:rFonts w:hint="eastAsia" w:ascii="仿宋_GB2312" w:eastAsia="仿宋_GB2312"/>
          <w:color w:val="auto"/>
          <w:sz w:val="32"/>
          <w:szCs w:val="32"/>
        </w:rPr>
        <w:t>共组织对“</w:t>
      </w:r>
      <w:r>
        <w:rPr>
          <w:rFonts w:hint="eastAsia" w:ascii="仿宋_GB2312" w:eastAsia="仿宋_GB2312"/>
          <w:color w:val="auto"/>
          <w:sz w:val="32"/>
          <w:szCs w:val="32"/>
          <w:lang w:val="en-US" w:eastAsia="zh-CN"/>
        </w:rPr>
        <w:t>基本公共卫生服务</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21</w:t>
      </w:r>
      <w:r>
        <w:rPr>
          <w:rFonts w:hint="eastAsia" w:ascii="仿宋_GB2312" w:eastAsia="仿宋_GB2312"/>
          <w:color w:val="auto"/>
          <w:sz w:val="32"/>
          <w:szCs w:val="32"/>
        </w:rPr>
        <w:t>个项目开展了部门评价，</w:t>
      </w:r>
      <w:r>
        <w:rPr>
          <w:rFonts w:hint="eastAsia" w:ascii="仿宋_GB2312" w:eastAsia="仿宋_GB2312"/>
          <w:color w:val="auto"/>
          <w:sz w:val="32"/>
          <w:szCs w:val="32"/>
          <w:lang w:bidi="ar"/>
        </w:rPr>
        <w:t>涉及一般公共预算支出</w:t>
      </w:r>
      <w:r>
        <w:rPr>
          <w:rFonts w:hint="eastAsia" w:ascii="仿宋_GB2312" w:eastAsia="仿宋_GB2312"/>
          <w:color w:val="auto"/>
          <w:sz w:val="32"/>
          <w:szCs w:val="32"/>
          <w:lang w:val="en-US" w:eastAsia="zh-CN" w:bidi="ar"/>
        </w:rPr>
        <w:t>376.71</w:t>
      </w:r>
      <w:r>
        <w:rPr>
          <w:rFonts w:hint="eastAsia" w:ascii="仿宋_GB2312" w:eastAsia="仿宋_GB2312"/>
          <w:color w:val="auto"/>
          <w:sz w:val="32"/>
          <w:szCs w:val="32"/>
          <w:lang w:bidi="ar"/>
        </w:rPr>
        <w:t>万元。</w:t>
      </w:r>
      <w:r>
        <w:rPr>
          <w:rFonts w:hint="eastAsia" w:ascii="仿宋_GB2312" w:eastAsia="仿宋_GB2312"/>
          <w:color w:val="auto"/>
          <w:sz w:val="32"/>
          <w:szCs w:val="32"/>
        </w:rPr>
        <w:t>从评价情况来看,一、</w:t>
      </w:r>
      <w:r>
        <w:rPr>
          <w:rFonts w:hint="eastAsia" w:ascii="仿宋" w:hAnsi="仿宋" w:eastAsia="仿宋" w:cs="仿宋"/>
          <w:color w:val="auto"/>
          <w:sz w:val="32"/>
          <w:szCs w:val="32"/>
        </w:rPr>
        <w:t>绩效评价工作开展情：（一）目的：</w:t>
      </w:r>
      <w:r>
        <w:rPr>
          <w:rFonts w:hint="eastAsia" w:ascii="仿宋_GB2312" w:eastAsia="仿宋_GB2312"/>
          <w:color w:val="auto"/>
          <w:sz w:val="32"/>
          <w:szCs w:val="32"/>
        </w:rPr>
        <w:t>为增强群众健康意识，有效减少慢性病发病率，减轻由此造成的社会负担和经济负担。</w:t>
      </w:r>
      <w:r>
        <w:rPr>
          <w:rFonts w:hint="eastAsia" w:ascii="仿宋" w:hAnsi="仿宋" w:eastAsia="仿宋" w:cs="仿宋"/>
          <w:color w:val="auto"/>
          <w:sz w:val="32"/>
          <w:szCs w:val="32"/>
        </w:rPr>
        <w:t>（二）绩效评价工作过程：</w:t>
      </w:r>
      <w:r>
        <w:rPr>
          <w:rFonts w:ascii="仿宋" w:hAnsi="仿宋" w:eastAsia="仿宋" w:cs="仿宋"/>
          <w:color w:val="auto"/>
          <w:sz w:val="32"/>
          <w:szCs w:val="32"/>
        </w:rPr>
        <w:t>1</w:t>
      </w:r>
      <w:r>
        <w:rPr>
          <w:rFonts w:hint="eastAsia" w:ascii="仿宋" w:hAnsi="仿宋" w:eastAsia="仿宋" w:cs="仿宋"/>
          <w:color w:val="auto"/>
          <w:sz w:val="32"/>
          <w:szCs w:val="32"/>
        </w:rPr>
        <w:t>、加强领导，确保组织到位。制定了项目实施方案，成立了领导小组，明确了各个机构的职责，确保项目工作的顺利实施。</w:t>
      </w:r>
      <w:r>
        <w:rPr>
          <w:rFonts w:ascii="仿宋" w:hAnsi="仿宋" w:eastAsia="仿宋" w:cs="仿宋"/>
          <w:color w:val="auto"/>
          <w:sz w:val="32"/>
          <w:szCs w:val="32"/>
        </w:rPr>
        <w:t>2</w:t>
      </w:r>
      <w:r>
        <w:rPr>
          <w:rFonts w:hint="eastAsia" w:ascii="仿宋" w:hAnsi="仿宋" w:eastAsia="仿宋" w:cs="仿宋"/>
          <w:color w:val="auto"/>
          <w:sz w:val="32"/>
          <w:szCs w:val="32"/>
        </w:rPr>
        <w:t>、严格规范，加强培训。制定了相关的工作制度。定期组织开展培训、业务指导、质量控制和监督检查。</w:t>
      </w:r>
      <w:r>
        <w:rPr>
          <w:rFonts w:hint="eastAsia" w:ascii="仿宋" w:hAnsi="仿宋" w:eastAsia="仿宋" w:cs="仿宋"/>
          <w:b/>
          <w:bCs/>
          <w:color w:val="auto"/>
          <w:sz w:val="32"/>
          <w:szCs w:val="32"/>
        </w:rPr>
        <w:t>二、</w:t>
      </w:r>
      <w:r>
        <w:rPr>
          <w:rFonts w:hint="eastAsia" w:ascii="仿宋" w:hAnsi="仿宋" w:eastAsia="仿宋" w:cs="仿宋"/>
          <w:color w:val="auto"/>
          <w:sz w:val="32"/>
          <w:szCs w:val="32"/>
        </w:rPr>
        <w:t>绩效评价指标分析：（一）、项目决策情况：立项依据充分、立项程序规范、绩效目标合理、绩效指标明确、预算编制科学、资金分配合理。（二）、项目过程情况。资金到位率</w:t>
      </w:r>
      <w:r>
        <w:rPr>
          <w:rFonts w:ascii="仿宋" w:hAnsi="仿宋" w:eastAsia="仿宋" w:cs="仿宋"/>
          <w:color w:val="auto"/>
          <w:sz w:val="32"/>
          <w:szCs w:val="32"/>
        </w:rPr>
        <w:t>100%</w:t>
      </w:r>
      <w:r>
        <w:rPr>
          <w:rFonts w:hint="eastAsia" w:ascii="仿宋" w:hAnsi="仿宋" w:eastAsia="仿宋" w:cs="仿宋"/>
          <w:color w:val="auto"/>
          <w:sz w:val="32"/>
          <w:szCs w:val="32"/>
        </w:rPr>
        <w:t>，预算执行率为</w:t>
      </w:r>
      <w:r>
        <w:rPr>
          <w:rFonts w:ascii="仿宋" w:hAnsi="仿宋" w:eastAsia="仿宋" w:cs="仿宋"/>
          <w:color w:val="auto"/>
          <w:sz w:val="32"/>
          <w:szCs w:val="32"/>
        </w:rPr>
        <w:t>100%</w:t>
      </w:r>
      <w:r>
        <w:rPr>
          <w:rFonts w:hint="eastAsia" w:ascii="仿宋" w:hAnsi="仿宋" w:eastAsia="仿宋" w:cs="仿宋"/>
          <w:color w:val="auto"/>
          <w:sz w:val="32"/>
          <w:szCs w:val="32"/>
        </w:rPr>
        <w:t>。资金使用合规、管理制度健全及执行有效。</w:t>
      </w:r>
    </w:p>
    <w:p>
      <w:pPr>
        <w:spacing w:line="520" w:lineRule="exact"/>
        <w:rPr>
          <w:rFonts w:ascii="仿宋" w:hAnsi="仿宋" w:eastAsia="仿宋" w:cs="仿宋"/>
          <w:color w:val="auto"/>
          <w:sz w:val="32"/>
          <w:szCs w:val="32"/>
          <w:shd w:val="clear" w:color="auto" w:fill="FFFFFF"/>
        </w:rPr>
      </w:pPr>
      <w:r>
        <w:rPr>
          <w:rFonts w:hint="eastAsia" w:ascii="仿宋" w:hAnsi="仿宋" w:eastAsia="仿宋" w:cs="仿宋"/>
          <w:color w:val="auto"/>
          <w:sz w:val="32"/>
          <w:szCs w:val="32"/>
        </w:rPr>
        <w:t>三、项目产出情况。</w:t>
      </w:r>
      <w:r>
        <w:rPr>
          <w:rFonts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预算项目支出符合国家财经法规和财务管理制度规定以及有关部门资金管理办法的规定，相关资金的拨付有完整的审批过程和手续，支出同时也符合预算批复的用途，未发现截留、挤占、挪用、虚列支出的情况。</w:t>
      </w:r>
      <w:r>
        <w:rPr>
          <w:rFonts w:hint="eastAsia" w:ascii="仿宋" w:hAnsi="仿宋" w:eastAsia="仿宋" w:cs="仿宋"/>
          <w:color w:val="auto"/>
          <w:sz w:val="32"/>
          <w:szCs w:val="32"/>
          <w:shd w:val="clear" w:color="auto" w:fill="FFFFFF"/>
        </w:rPr>
        <w:t>完成进度</w:t>
      </w:r>
      <w:r>
        <w:rPr>
          <w:rFonts w:ascii="仿宋" w:hAnsi="仿宋" w:eastAsia="仿宋" w:cs="仿宋"/>
          <w:color w:val="auto"/>
          <w:sz w:val="32"/>
          <w:szCs w:val="32"/>
          <w:shd w:val="clear" w:color="auto" w:fill="FFFFFF"/>
        </w:rPr>
        <w:t>100%</w:t>
      </w:r>
      <w:r>
        <w:rPr>
          <w:rFonts w:hint="eastAsia" w:ascii="仿宋" w:hAnsi="仿宋" w:eastAsia="仿宋" w:cs="仿宋"/>
          <w:color w:val="auto"/>
          <w:sz w:val="32"/>
          <w:szCs w:val="32"/>
          <w:shd w:val="clear" w:color="auto" w:fill="FFFFFF"/>
        </w:rPr>
        <w:t>，完成质量</w:t>
      </w:r>
      <w:r>
        <w:rPr>
          <w:rFonts w:ascii="仿宋" w:hAnsi="仿宋" w:eastAsia="仿宋" w:cs="仿宋"/>
          <w:color w:val="auto"/>
          <w:sz w:val="32"/>
          <w:szCs w:val="32"/>
          <w:shd w:val="clear" w:color="auto" w:fill="FFFFFF"/>
        </w:rPr>
        <w:t>100%</w:t>
      </w:r>
      <w:r>
        <w:rPr>
          <w:rFonts w:hint="eastAsia" w:ascii="仿宋" w:hAnsi="仿宋" w:eastAsia="仿宋" w:cs="仿宋"/>
          <w:color w:val="auto"/>
          <w:sz w:val="32"/>
          <w:szCs w:val="32"/>
          <w:shd w:val="clear" w:color="auto" w:fill="FFFFFF"/>
        </w:rPr>
        <w:t>。</w:t>
      </w:r>
    </w:p>
    <w:p>
      <w:pPr>
        <w:spacing w:line="520" w:lineRule="exact"/>
        <w:rPr>
          <w:rFonts w:ascii="仿宋_GB2312" w:hAnsi="仿宋_GB2312" w:eastAsia="仿宋_GB2312" w:cs="仿宋_GB2312"/>
          <w:color w:val="auto"/>
          <w:sz w:val="32"/>
          <w:szCs w:val="32"/>
        </w:rPr>
      </w:pPr>
      <w:r>
        <w:rPr>
          <w:rFonts w:hint="eastAsia" w:ascii="仿宋" w:hAnsi="仿宋" w:eastAsia="仿宋" w:cs="仿宋"/>
          <w:color w:val="auto"/>
          <w:sz w:val="32"/>
          <w:szCs w:val="32"/>
        </w:rPr>
        <w:t>四、项目效益情况：提升自身的健康知识和保健能力意识，树立良好的卫生习惯，培养良好生活方式，群众满意。</w:t>
      </w:r>
      <w:r>
        <w:rPr>
          <w:rFonts w:hint="eastAsia" w:ascii="仿宋_GB2312" w:hAnsi="仿宋_GB2312" w:eastAsia="仿宋_GB2312" w:cs="仿宋_GB2312"/>
          <w:color w:val="auto"/>
          <w:sz w:val="32"/>
          <w:szCs w:val="32"/>
        </w:rPr>
        <w:t>通过自我保健、自我防治的方法，可以使疾病得以预防、疾病得以早期发现、早期治疗；疾病得以正确诊治而减轻病痛和延长寿命。</w:t>
      </w:r>
      <w:r>
        <w:rPr>
          <w:rFonts w:hint="eastAsia" w:ascii="仿宋_GB2312" w:eastAsia="仿宋_GB2312"/>
          <w:color w:val="auto"/>
          <w:sz w:val="32"/>
          <w:szCs w:val="32"/>
        </w:rPr>
        <w:t>完成部门整体支出绩效评价，涉及一般公共预算支出</w:t>
      </w:r>
      <w:r>
        <w:rPr>
          <w:rFonts w:hint="eastAsia" w:ascii="仿宋_GB2312" w:eastAsia="仿宋_GB2312"/>
          <w:color w:val="auto"/>
          <w:sz w:val="32"/>
          <w:szCs w:val="32"/>
          <w:lang w:val="en-US" w:eastAsia="zh-CN"/>
        </w:rPr>
        <w:t>376.71</w:t>
      </w:r>
      <w:r>
        <w:rPr>
          <w:rFonts w:hint="eastAsia" w:ascii="仿宋_GB2312" w:eastAsia="仿宋_GB2312"/>
          <w:color w:val="auto"/>
          <w:sz w:val="32"/>
          <w:szCs w:val="32"/>
        </w:rPr>
        <w:t>万元，政府性基金预算支出0万元。从评价情况来看，评价内容主要是部门财政支出管理情况，具体从资金的投入、过程、产出、效果四个方面进行评价，评价得分采用百分制。本次绩效评价结果实际得分</w:t>
      </w:r>
      <w:r>
        <w:rPr>
          <w:rFonts w:hint="eastAsia" w:ascii="仿宋_GB2312" w:eastAsia="仿宋_GB2312"/>
          <w:color w:val="auto"/>
          <w:sz w:val="32"/>
          <w:szCs w:val="32"/>
          <w:lang w:val="en-US" w:eastAsia="zh-CN"/>
        </w:rPr>
        <w:t>89.56</w:t>
      </w:r>
      <w:r>
        <w:rPr>
          <w:rFonts w:hint="eastAsia" w:ascii="仿宋_GB2312" w:eastAsia="仿宋_GB2312"/>
          <w:color w:val="auto"/>
          <w:sz w:val="32"/>
          <w:szCs w:val="32"/>
        </w:rPr>
        <w:t>分，绩效评价等级为中。开展部门评价在投入方面部门活动的设定合规；项目绩效目标编制明确、合理，关键性指标设置清晰、可衡量。在过程方面支出预算完成较好，预算支出能按计划严格执行，结转结余率低；公用经费控制率把握准确；财务管理制度健全，资产保存完整，固定资产使用率高。此次绩效评价存在的问题是</w:t>
      </w:r>
      <w:r>
        <w:rPr>
          <w:rFonts w:ascii="仿宋_GB2312" w:eastAsia="仿宋_GB2312"/>
          <w:color w:val="auto"/>
          <w:sz w:val="32"/>
          <w:szCs w:val="32"/>
        </w:rPr>
        <w:t>1.</w:t>
      </w:r>
      <w:r>
        <w:rPr>
          <w:rFonts w:hint="eastAsia" w:ascii="仿宋_GB2312" w:eastAsia="仿宋_GB2312"/>
          <w:color w:val="auto"/>
          <w:sz w:val="32"/>
          <w:szCs w:val="32"/>
        </w:rPr>
        <w:t>过程方面存在的绩效问题：预算调整数就高，没有按照批复的预算数执行；四个季度的支付进度率均未达标，对预算支出的执行进度未做到有效控制。</w:t>
      </w:r>
      <w:r>
        <w:rPr>
          <w:rFonts w:ascii="仿宋_GB2312" w:eastAsia="仿宋_GB2312"/>
          <w:color w:val="auto"/>
          <w:sz w:val="32"/>
          <w:szCs w:val="32"/>
        </w:rPr>
        <w:t>2.</w:t>
      </w:r>
      <w:r>
        <w:rPr>
          <w:rFonts w:hint="eastAsia" w:ascii="仿宋_GB2312" w:eastAsia="仿宋_GB2312"/>
          <w:color w:val="auto"/>
          <w:sz w:val="32"/>
          <w:szCs w:val="32"/>
        </w:rPr>
        <w:t>产出方面存在的绩效问题：部分项目完成进度缓慢，影响了项目总体完成程度，项目实际完成率不高。通过开展部门整体支出绩效评价，促进部门从整体上提升预算绩效管理工作水平，强化部门支出责任，规范资金管理行为，提高财政资金使用效益，保障部门更好地履行职责。加强预算编制的准确性和预算执行能力，改善资金使用状况；加强对预算支出的可预见性及执行力度，加快资金支付的进度，提高资金利用率。</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ascii="楷体" w:hAnsi="楷体" w:eastAsia="楷体" w:cs="楷体"/>
          <w:bCs/>
          <w:color w:val="auto"/>
          <w:sz w:val="32"/>
          <w:szCs w:val="32"/>
        </w:rPr>
      </w:pPr>
      <w:r>
        <w:rPr>
          <w:rFonts w:hint="eastAsia" w:ascii="楷体" w:hAnsi="楷体" w:eastAsia="楷体" w:cs="楷体"/>
          <w:bCs/>
          <w:color w:val="auto"/>
          <w:sz w:val="32"/>
          <w:szCs w:val="32"/>
          <w:lang w:eastAsia="zh-CN"/>
        </w:rPr>
        <w:t>　　</w:t>
      </w:r>
      <w:r>
        <w:rPr>
          <w:rFonts w:hint="eastAsia" w:ascii="楷体" w:hAnsi="楷体" w:eastAsia="楷体" w:cs="楷体"/>
          <w:bCs/>
          <w:color w:val="auto"/>
          <w:sz w:val="32"/>
          <w:szCs w:val="32"/>
        </w:rPr>
        <w:t>（二）部门决算中项目绩效自评结果</w:t>
      </w:r>
      <w:r>
        <w:rPr>
          <w:rFonts w:hint="eastAsia" w:ascii="楷体" w:hAnsi="楷体" w:eastAsia="楷体" w:cs="楷体"/>
          <w:bCs/>
          <w:color w:val="auto"/>
          <w:sz w:val="32"/>
          <w:szCs w:val="32"/>
          <w:lang w:eastAsia="zh-CN"/>
        </w:rPr>
        <w:t>。</w:t>
      </w:r>
    </w:p>
    <w:p>
      <w:pPr>
        <w:spacing w:before="100" w:beforeAutospacing="1" w:after="100" w:afterAutospacing="1" w:line="580" w:lineRule="exact"/>
        <w:ind w:firstLine="640"/>
        <w:contextualSpacing/>
        <w:rPr>
          <w:rFonts w:hint="eastAsia" w:ascii="仿宋_GB2312" w:eastAsia="仿宋_GB2312"/>
          <w:color w:val="auto"/>
          <w:sz w:val="32"/>
          <w:szCs w:val="32"/>
        </w:rPr>
      </w:pPr>
      <w:r>
        <w:rPr>
          <w:rFonts w:hint="eastAsia" w:ascii="仿宋_GB2312" w:eastAsia="仿宋_GB2312"/>
          <w:color w:val="auto"/>
          <w:sz w:val="32"/>
          <w:szCs w:val="32"/>
        </w:rPr>
        <w:t>我单位在部门决算中反映“基本公共卫生</w:t>
      </w:r>
      <w:r>
        <w:rPr>
          <w:rFonts w:hint="eastAsia" w:ascii="仿宋_GB2312" w:eastAsia="仿宋_GB2312"/>
          <w:color w:val="auto"/>
          <w:sz w:val="32"/>
          <w:szCs w:val="32"/>
          <w:lang w:eastAsia="zh-CN"/>
        </w:rPr>
        <w:t>服务</w:t>
      </w:r>
      <w:r>
        <w:rPr>
          <w:rFonts w:hint="eastAsia" w:ascii="仿宋_GB2312" w:eastAsia="仿宋_GB2312"/>
          <w:color w:val="auto"/>
          <w:sz w:val="32"/>
          <w:szCs w:val="32"/>
        </w:rPr>
        <w:t>”</w:t>
      </w:r>
      <w:r>
        <w:rPr>
          <w:rFonts w:hint="eastAsia" w:ascii="楷体" w:hAnsi="楷体" w:eastAsia="楷体"/>
          <w:color w:val="auto"/>
          <w:sz w:val="32"/>
          <w:szCs w:val="32"/>
        </w:rPr>
        <w:t xml:space="preserve"> 、</w:t>
      </w:r>
      <w:r>
        <w:rPr>
          <w:rFonts w:hint="eastAsia" w:ascii="仿宋_GB2312" w:eastAsia="仿宋_GB2312"/>
          <w:color w:val="auto"/>
          <w:sz w:val="32"/>
          <w:szCs w:val="32"/>
        </w:rPr>
        <w:t>“重大传染病防控”等2</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个项目绩效自评结果（包括项目绩效自评表）表见附件。</w:t>
      </w:r>
    </w:p>
    <w:p>
      <w:pPr>
        <w:spacing w:before="100" w:beforeAutospacing="1" w:after="100" w:afterAutospacing="1" w:line="580" w:lineRule="exact"/>
        <w:ind w:firstLine="640"/>
        <w:contextualSpacing/>
        <w:rPr>
          <w:rFonts w:hint="eastAsia" w:ascii="仿宋_GB2312" w:eastAsia="仿宋_GB2312"/>
          <w:color w:val="auto"/>
          <w:sz w:val="32"/>
          <w:szCs w:val="32"/>
        </w:rPr>
      </w:pPr>
      <w:r>
        <w:rPr>
          <w:rFonts w:ascii="仿宋_GB2312" w:eastAsia="仿宋_GB2312"/>
          <w:color w:val="auto"/>
          <w:sz w:val="32"/>
          <w:szCs w:val="32"/>
        </w:rPr>
        <w:t>1.</w:t>
      </w:r>
      <w:r>
        <w:rPr>
          <w:rFonts w:hint="eastAsia"/>
          <w:color w:val="auto"/>
        </w:rPr>
        <w:t xml:space="preserve"> </w:t>
      </w:r>
      <w:r>
        <w:rPr>
          <w:rFonts w:hint="eastAsia" w:ascii="仿宋_GB2312" w:eastAsia="仿宋_GB2312"/>
          <w:color w:val="auto"/>
          <w:sz w:val="32"/>
          <w:szCs w:val="32"/>
        </w:rPr>
        <w:t>工资奖金津补贴项目绩效自评：根据设定的绩效目标，项目绩效自评得分为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127.54</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127.54</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，保障单位每月工资奖金津补贴工资及时发放、足额发放，提高预算编制质量，严格执行预算，绩效评价结果为优。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ascii="仿宋_GB2312" w:eastAsia="仿宋_GB2312"/>
          <w:color w:val="auto"/>
          <w:sz w:val="32"/>
          <w:szCs w:val="32"/>
        </w:rPr>
        <w:t>2.</w:t>
      </w:r>
      <w:r>
        <w:rPr>
          <w:rFonts w:hint="eastAsia"/>
          <w:color w:val="auto"/>
        </w:rPr>
        <w:t xml:space="preserve"> </w:t>
      </w:r>
      <w:r>
        <w:rPr>
          <w:rFonts w:hint="eastAsia" w:ascii="仿宋_GB2312" w:eastAsia="仿宋_GB2312"/>
          <w:color w:val="auto"/>
          <w:sz w:val="32"/>
          <w:szCs w:val="32"/>
        </w:rPr>
        <w:t>养老保险项目绩效自评：根据设定的绩效目，项目绩效自评得分为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17.68</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17.68</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hint="eastAsia" w:ascii="仿宋_GB2312" w:eastAsia="仿宋_GB2312"/>
          <w:color w:val="auto"/>
          <w:sz w:val="32"/>
          <w:szCs w:val="32"/>
          <w:lang w:val="en-US" w:eastAsia="zh-CN"/>
        </w:rPr>
        <w:t>3</w:t>
      </w:r>
      <w:r>
        <w:rPr>
          <w:rFonts w:ascii="仿宋_GB2312" w:eastAsia="仿宋_GB2312"/>
          <w:color w:val="auto"/>
          <w:sz w:val="32"/>
          <w:szCs w:val="32"/>
        </w:rPr>
        <w:t>.</w:t>
      </w:r>
      <w:r>
        <w:rPr>
          <w:rFonts w:hint="eastAsia" w:ascii="仿宋" w:hAnsi="仿宋" w:eastAsia="仿宋" w:cs="仿宋"/>
          <w:color w:val="auto"/>
          <w:sz w:val="32"/>
          <w:szCs w:val="32"/>
        </w:rPr>
        <w:t xml:space="preserve"> </w:t>
      </w:r>
      <w:r>
        <w:rPr>
          <w:rFonts w:hint="eastAsia" w:ascii="仿宋_GB2312" w:eastAsia="仿宋_GB2312"/>
          <w:color w:val="auto"/>
          <w:sz w:val="32"/>
          <w:szCs w:val="32"/>
          <w:lang w:eastAsia="zh-CN"/>
        </w:rPr>
        <w:t>职业年金</w:t>
      </w:r>
      <w:r>
        <w:rPr>
          <w:rFonts w:hint="eastAsia" w:ascii="仿宋_GB2312" w:eastAsia="仿宋_GB2312"/>
          <w:color w:val="auto"/>
          <w:sz w:val="32"/>
          <w:szCs w:val="32"/>
        </w:rPr>
        <w:t>项目绩效自评：根据设定的绩效目，项目绩效自评得分为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8.14</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8.14</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w:t>
      </w:r>
      <w:r>
        <w:rPr>
          <w:rFonts w:hint="eastAsia" w:ascii="仿宋_GB2312" w:eastAsia="仿宋_GB2312"/>
          <w:color w:val="auto"/>
          <w:sz w:val="32"/>
          <w:szCs w:val="32"/>
          <w:lang w:eastAsia="zh-CN"/>
        </w:rPr>
        <w:t>职业年金</w:t>
      </w:r>
      <w:r>
        <w:rPr>
          <w:rFonts w:hint="eastAsia" w:ascii="仿宋_GB2312" w:eastAsia="仿宋_GB2312"/>
          <w:color w:val="auto"/>
          <w:sz w:val="32"/>
          <w:szCs w:val="32"/>
        </w:rPr>
        <w:t>及时缴纳，绩效评价结果为优。</w:t>
      </w:r>
    </w:p>
    <w:p>
      <w:pPr>
        <w:spacing w:before="100" w:beforeAutospacing="1" w:after="100" w:afterAutospacing="1" w:line="580" w:lineRule="exact"/>
        <w:contextualSpacing/>
        <w:rPr>
          <w:rFonts w:hint="eastAsia" w:ascii="仿宋_GB2312" w:eastAsia="仿宋_GB2312"/>
          <w:color w:val="auto"/>
          <w:sz w:val="32"/>
          <w:szCs w:val="32"/>
        </w:rPr>
      </w:pPr>
      <w:r>
        <w:rPr>
          <w:rFonts w:hint="eastAsia" w:ascii="仿宋_GB2312" w:eastAsia="仿宋_GB2312"/>
          <w:color w:val="auto"/>
          <w:sz w:val="32"/>
          <w:szCs w:val="32"/>
          <w:lang w:eastAsia="zh-CN"/>
        </w:rPr>
        <w:t>　　</w:t>
      </w:r>
      <w:r>
        <w:rPr>
          <w:rFonts w:hint="eastAsia" w:ascii="仿宋_GB2312" w:eastAsia="仿宋_GB2312"/>
          <w:color w:val="auto"/>
          <w:sz w:val="32"/>
          <w:szCs w:val="32"/>
          <w:lang w:val="en-US" w:eastAsia="zh-CN"/>
        </w:rPr>
        <w:t>4</w:t>
      </w:r>
      <w:r>
        <w:rPr>
          <w:rFonts w:ascii="仿宋_GB2312" w:eastAsia="仿宋_GB2312"/>
          <w:color w:val="auto"/>
          <w:sz w:val="32"/>
          <w:szCs w:val="32"/>
        </w:rPr>
        <w:t>.</w:t>
      </w:r>
      <w:r>
        <w:rPr>
          <w:rFonts w:hint="eastAsia"/>
          <w:color w:val="auto"/>
        </w:rPr>
        <w:t xml:space="preserve"> </w:t>
      </w:r>
      <w:r>
        <w:rPr>
          <w:rFonts w:hint="eastAsia" w:ascii="仿宋_GB2312" w:eastAsia="仿宋_GB2312"/>
          <w:color w:val="auto"/>
          <w:sz w:val="32"/>
          <w:szCs w:val="32"/>
        </w:rPr>
        <w:t>医疗保险项目绩效自评：根据设定的绩效目标，项目绩效自评得分为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7.45</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7.45</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，保障社保费及时缴纳，绩效评价结果为优。</w:t>
      </w:r>
    </w:p>
    <w:p>
      <w:pPr>
        <w:spacing w:before="100" w:beforeAutospacing="1" w:after="100" w:afterAutospacing="1" w:line="580" w:lineRule="exact"/>
        <w:ind w:firstLine="640" w:firstLineChars="200"/>
        <w:contextualSpacing/>
        <w:rPr>
          <w:rFonts w:eastAsia="楷体"/>
          <w:color w:val="auto"/>
        </w:rPr>
      </w:pPr>
      <w:r>
        <w:rPr>
          <w:rFonts w:hint="eastAsia" w:ascii="仿宋_GB2312" w:eastAsia="仿宋_GB2312"/>
          <w:color w:val="auto"/>
          <w:sz w:val="32"/>
          <w:szCs w:val="32"/>
          <w:lang w:val="en-US" w:eastAsia="zh-CN"/>
        </w:rPr>
        <w:t>5</w:t>
      </w:r>
      <w:r>
        <w:rPr>
          <w:rFonts w:ascii="仿宋_GB2312" w:eastAsia="仿宋_GB2312"/>
          <w:color w:val="auto"/>
          <w:sz w:val="32"/>
          <w:szCs w:val="32"/>
        </w:rPr>
        <w:t>.</w:t>
      </w:r>
      <w:r>
        <w:rPr>
          <w:rFonts w:hint="eastAsia"/>
          <w:color w:val="auto"/>
        </w:rPr>
        <w:t xml:space="preserve"> </w:t>
      </w:r>
      <w:r>
        <w:rPr>
          <w:rFonts w:hint="eastAsia" w:ascii="仿宋_GB2312" w:eastAsia="仿宋_GB2312"/>
          <w:color w:val="auto"/>
          <w:sz w:val="32"/>
          <w:szCs w:val="32"/>
        </w:rPr>
        <w:t>公务员医疗补助项目绩效自评：根据设定的绩效目标，项目绩效自评得分为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11.91</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11.91</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，严格执行相关政策，保障公务员医疗补助及时</w:t>
      </w:r>
      <w:r>
        <w:rPr>
          <w:rFonts w:hint="eastAsia" w:ascii="仿宋_GB2312" w:eastAsia="仿宋_GB2312"/>
          <w:color w:val="auto"/>
          <w:sz w:val="32"/>
          <w:szCs w:val="32"/>
          <w:lang w:eastAsia="zh-CN"/>
        </w:rPr>
        <w:t>缴纳</w:t>
      </w:r>
      <w:r>
        <w:rPr>
          <w:rFonts w:hint="eastAsia" w:ascii="仿宋_GB2312" w:eastAsia="仿宋_GB2312"/>
          <w:color w:val="auto"/>
          <w:sz w:val="32"/>
          <w:szCs w:val="32"/>
        </w:rPr>
        <w:t>，预算编制科学合理，减少结余资金，绩效评价结果为优。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hint="eastAsia" w:ascii="仿宋_GB2312" w:eastAsia="仿宋_GB2312"/>
          <w:color w:val="auto"/>
          <w:sz w:val="32"/>
          <w:szCs w:val="32"/>
          <w:lang w:val="en-US" w:eastAsia="zh-CN"/>
        </w:rPr>
        <w:t>6</w:t>
      </w:r>
      <w:r>
        <w:rPr>
          <w:rFonts w:ascii="仿宋_GB2312" w:eastAsia="仿宋_GB2312"/>
          <w:color w:val="auto"/>
          <w:sz w:val="32"/>
          <w:szCs w:val="32"/>
        </w:rPr>
        <w:t>.</w:t>
      </w:r>
      <w:r>
        <w:rPr>
          <w:rFonts w:hint="eastAsia"/>
          <w:color w:val="auto"/>
        </w:rPr>
        <w:t xml:space="preserve"> </w:t>
      </w:r>
      <w:r>
        <w:rPr>
          <w:rFonts w:hint="eastAsia" w:ascii="仿宋_GB2312" w:eastAsia="仿宋_GB2312"/>
          <w:color w:val="auto"/>
          <w:sz w:val="32"/>
          <w:szCs w:val="32"/>
        </w:rPr>
        <w:t>失业保险项目绩效自评：根据设定的绩效目标，项目绩效自评得分为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0.44</w:t>
      </w:r>
      <w:r>
        <w:rPr>
          <w:rFonts w:hint="eastAsia" w:ascii="仿宋_GB2312" w:eastAsia="仿宋_GB2312"/>
          <w:color w:val="auto"/>
          <w:sz w:val="32"/>
          <w:szCs w:val="32"/>
        </w:rPr>
        <w:t>万元，执行数0.</w:t>
      </w:r>
      <w:r>
        <w:rPr>
          <w:rFonts w:hint="eastAsia" w:ascii="仿宋_GB2312" w:eastAsia="仿宋_GB2312"/>
          <w:color w:val="auto"/>
          <w:sz w:val="32"/>
          <w:szCs w:val="32"/>
          <w:lang w:val="en-US" w:eastAsia="zh-CN"/>
        </w:rPr>
        <w:t>44</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hint="eastAsia" w:ascii="仿宋_GB2312" w:eastAsia="仿宋_GB2312"/>
          <w:color w:val="auto"/>
          <w:sz w:val="32"/>
          <w:szCs w:val="32"/>
          <w:lang w:val="en-US" w:eastAsia="zh-CN"/>
        </w:rPr>
        <w:t>7</w:t>
      </w:r>
      <w:r>
        <w:rPr>
          <w:rFonts w:ascii="仿宋_GB2312" w:eastAsia="仿宋_GB2312"/>
          <w:color w:val="auto"/>
          <w:sz w:val="32"/>
          <w:szCs w:val="32"/>
        </w:rPr>
        <w:t>.</w:t>
      </w:r>
      <w:r>
        <w:rPr>
          <w:rFonts w:hint="eastAsia"/>
          <w:color w:val="auto"/>
        </w:rPr>
        <w:t xml:space="preserve"> </w:t>
      </w:r>
      <w:r>
        <w:rPr>
          <w:rFonts w:hint="eastAsia" w:ascii="仿宋_GB2312" w:eastAsia="仿宋_GB2312"/>
          <w:color w:val="auto"/>
          <w:sz w:val="32"/>
          <w:szCs w:val="32"/>
        </w:rPr>
        <w:t>工伤保险项目绩效自评：根据设定的绩效目标，项目绩效自评得分为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分。全年预算数为0.</w:t>
      </w:r>
      <w:r>
        <w:rPr>
          <w:rFonts w:hint="eastAsia" w:ascii="仿宋_GB2312" w:eastAsia="仿宋_GB2312"/>
          <w:color w:val="auto"/>
          <w:sz w:val="32"/>
          <w:szCs w:val="32"/>
          <w:lang w:val="en-US" w:eastAsia="zh-CN"/>
        </w:rPr>
        <w:t>07</w:t>
      </w:r>
      <w:r>
        <w:rPr>
          <w:rFonts w:hint="eastAsia" w:ascii="仿宋_GB2312" w:eastAsia="仿宋_GB2312"/>
          <w:color w:val="auto"/>
          <w:sz w:val="32"/>
          <w:szCs w:val="32"/>
        </w:rPr>
        <w:t>万元，执行数0.</w:t>
      </w:r>
      <w:r>
        <w:rPr>
          <w:rFonts w:hint="eastAsia" w:ascii="仿宋_GB2312" w:eastAsia="仿宋_GB2312"/>
          <w:color w:val="auto"/>
          <w:sz w:val="32"/>
          <w:szCs w:val="32"/>
          <w:lang w:val="en-US" w:eastAsia="zh-CN"/>
        </w:rPr>
        <w:t>07</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hint="eastAsia" w:ascii="仿宋_GB2312" w:eastAsia="仿宋_GB2312"/>
          <w:color w:val="auto"/>
          <w:sz w:val="32"/>
          <w:szCs w:val="32"/>
          <w:lang w:val="en-US" w:eastAsia="zh-CN"/>
        </w:rPr>
        <w:t>8</w:t>
      </w:r>
      <w:r>
        <w:rPr>
          <w:rFonts w:ascii="仿宋_GB2312" w:eastAsia="仿宋_GB2312"/>
          <w:color w:val="auto"/>
          <w:sz w:val="32"/>
          <w:szCs w:val="32"/>
        </w:rPr>
        <w:t>.</w:t>
      </w:r>
      <w:r>
        <w:rPr>
          <w:rFonts w:hint="eastAsia"/>
          <w:color w:val="auto"/>
        </w:rPr>
        <w:t xml:space="preserve"> </w:t>
      </w:r>
      <w:r>
        <w:rPr>
          <w:rFonts w:hint="eastAsia" w:ascii="仿宋_GB2312" w:eastAsia="仿宋_GB2312"/>
          <w:color w:val="auto"/>
          <w:sz w:val="32"/>
          <w:szCs w:val="32"/>
        </w:rPr>
        <w:t>住房公积金项目绩效自评：根据设定的绩效目标，项目绩效自评得分为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14.25</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14.25</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，保障社保费及时缴纳，绩效评价结果为优。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hint="eastAsia" w:ascii="仿宋_GB2312" w:eastAsia="仿宋_GB2312"/>
          <w:color w:val="auto"/>
          <w:sz w:val="32"/>
          <w:szCs w:val="32"/>
          <w:lang w:val="en-US" w:eastAsia="zh-CN"/>
        </w:rPr>
        <w:t>9</w:t>
      </w:r>
      <w:r>
        <w:rPr>
          <w:rFonts w:ascii="仿宋_GB2312" w:eastAsia="仿宋_GB2312"/>
          <w:color w:val="auto"/>
          <w:sz w:val="32"/>
          <w:szCs w:val="32"/>
        </w:rPr>
        <w:t>.</w:t>
      </w:r>
      <w:r>
        <w:rPr>
          <w:rFonts w:hint="eastAsia"/>
          <w:color w:val="auto"/>
        </w:rPr>
        <w:t xml:space="preserve"> </w:t>
      </w:r>
      <w:r>
        <w:rPr>
          <w:rFonts w:hint="eastAsia" w:ascii="仿宋_GB2312" w:eastAsia="仿宋_GB2312"/>
          <w:color w:val="auto"/>
          <w:sz w:val="32"/>
          <w:szCs w:val="32"/>
        </w:rPr>
        <w:t>卫生健康发展专项资金项目绩效自评：根据设定的绩效目标，项目绩效自评得分为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23.56</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23.56</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w:t>
      </w:r>
      <w:r>
        <w:rPr>
          <w:rFonts w:hint="eastAsia" w:ascii="仿宋" w:hAnsi="仿宋" w:eastAsia="仿宋" w:cs="仿宋"/>
          <w:color w:val="auto"/>
          <w:sz w:val="32"/>
          <w:szCs w:val="32"/>
        </w:rPr>
        <w:t>为辖区内常住人口建立居民健康档案，加强预防接种工作，每年对辖区居民进行筛查，登记在册确诊严重精神障碍患者，并提供健康体检，上门服务随访</w:t>
      </w:r>
      <w:r>
        <w:rPr>
          <w:rFonts w:hint="eastAsia" w:ascii="仿宋_GB2312" w:eastAsia="仿宋_GB2312"/>
          <w:color w:val="auto"/>
          <w:sz w:val="32"/>
          <w:szCs w:val="32"/>
        </w:rPr>
        <w:t>，</w:t>
      </w:r>
      <w:r>
        <w:rPr>
          <w:rFonts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年累计建档管理人数</w:t>
      </w:r>
      <w:r>
        <w:rPr>
          <w:rFonts w:hint="eastAsia" w:ascii="仿宋" w:hAnsi="仿宋" w:eastAsia="仿宋" w:cs="仿宋"/>
          <w:color w:val="auto"/>
          <w:sz w:val="32"/>
          <w:szCs w:val="32"/>
          <w:lang w:val="en-US" w:eastAsia="zh-CN"/>
        </w:rPr>
        <w:t>5625</w:t>
      </w:r>
      <w:r>
        <w:rPr>
          <w:rFonts w:hint="eastAsia" w:ascii="仿宋" w:hAnsi="仿宋" w:eastAsia="仿宋" w:cs="仿宋"/>
          <w:color w:val="auto"/>
          <w:sz w:val="32"/>
          <w:szCs w:val="32"/>
        </w:rPr>
        <w:t>人，完成率9</w:t>
      </w:r>
      <w:r>
        <w:rPr>
          <w:rFonts w:hint="eastAsia" w:ascii="仿宋" w:hAnsi="仿宋" w:eastAsia="仿宋" w:cs="仿宋"/>
          <w:color w:val="auto"/>
          <w:sz w:val="32"/>
          <w:szCs w:val="32"/>
          <w:lang w:val="en-US" w:eastAsia="zh-CN"/>
        </w:rPr>
        <w:t>5</w:t>
      </w:r>
      <w:r>
        <w:rPr>
          <w:rFonts w:ascii="仿宋" w:hAnsi="仿宋" w:eastAsia="仿宋" w:cs="仿宋"/>
          <w:color w:val="auto"/>
          <w:sz w:val="32"/>
          <w:szCs w:val="32"/>
        </w:rPr>
        <w:t>%</w:t>
      </w:r>
      <w:r>
        <w:rPr>
          <w:rFonts w:hint="eastAsia" w:ascii="仿宋" w:hAnsi="仿宋" w:eastAsia="仿宋" w:cs="仿宋"/>
          <w:color w:val="auto"/>
          <w:sz w:val="32"/>
          <w:szCs w:val="32"/>
        </w:rPr>
        <w:t>，常规一类疫苗接种</w:t>
      </w:r>
      <w:r>
        <w:rPr>
          <w:rFonts w:hint="eastAsia" w:ascii="仿宋" w:hAnsi="仿宋" w:eastAsia="仿宋" w:cs="仿宋"/>
          <w:color w:val="auto"/>
          <w:sz w:val="32"/>
          <w:szCs w:val="32"/>
          <w:lang w:val="en-US" w:eastAsia="zh-CN"/>
        </w:rPr>
        <w:t>286</w:t>
      </w:r>
      <w:r>
        <w:rPr>
          <w:rFonts w:hint="eastAsia" w:ascii="仿宋" w:hAnsi="仿宋" w:eastAsia="仿宋" w:cs="仿宋"/>
          <w:color w:val="auto"/>
          <w:sz w:val="32"/>
          <w:szCs w:val="32"/>
        </w:rPr>
        <w:t>人，接种</w:t>
      </w:r>
      <w:r>
        <w:rPr>
          <w:rFonts w:hint="eastAsia" w:ascii="仿宋" w:hAnsi="仿宋" w:eastAsia="仿宋" w:cs="仿宋"/>
          <w:color w:val="auto"/>
          <w:sz w:val="32"/>
          <w:szCs w:val="32"/>
          <w:lang w:val="en-US" w:eastAsia="zh-CN"/>
        </w:rPr>
        <w:t>512</w:t>
      </w:r>
      <w:r>
        <w:rPr>
          <w:rFonts w:hint="eastAsia" w:ascii="仿宋" w:hAnsi="仿宋" w:eastAsia="仿宋" w:cs="仿宋"/>
          <w:color w:val="auto"/>
          <w:sz w:val="32"/>
          <w:szCs w:val="32"/>
        </w:rPr>
        <w:t>针次；二类疫苗接种</w:t>
      </w:r>
      <w:r>
        <w:rPr>
          <w:rFonts w:hint="eastAsia" w:ascii="仿宋" w:hAnsi="仿宋" w:eastAsia="仿宋" w:cs="仿宋"/>
          <w:color w:val="auto"/>
          <w:sz w:val="32"/>
          <w:szCs w:val="32"/>
          <w:lang w:val="en-US" w:eastAsia="zh-CN"/>
        </w:rPr>
        <w:t>358</w:t>
      </w:r>
      <w:r>
        <w:rPr>
          <w:rFonts w:hint="eastAsia" w:ascii="仿宋" w:hAnsi="仿宋" w:eastAsia="仿宋" w:cs="仿宋"/>
          <w:color w:val="auto"/>
          <w:sz w:val="32"/>
          <w:szCs w:val="32"/>
        </w:rPr>
        <w:t>人，接种</w:t>
      </w:r>
      <w:r>
        <w:rPr>
          <w:rFonts w:hint="eastAsia" w:ascii="仿宋" w:hAnsi="仿宋" w:eastAsia="仿宋" w:cs="仿宋"/>
          <w:color w:val="auto"/>
          <w:sz w:val="32"/>
          <w:szCs w:val="32"/>
          <w:lang w:val="en-US" w:eastAsia="zh-CN"/>
        </w:rPr>
        <w:t>526</w:t>
      </w:r>
      <w:r>
        <w:rPr>
          <w:rFonts w:hint="eastAsia" w:ascii="仿宋" w:hAnsi="仿宋" w:eastAsia="仿宋" w:cs="仿宋"/>
          <w:color w:val="auto"/>
          <w:sz w:val="32"/>
          <w:szCs w:val="32"/>
        </w:rPr>
        <w:t>针次。乙肝接种人数</w:t>
      </w:r>
      <w:r>
        <w:rPr>
          <w:rFonts w:hint="eastAsia" w:ascii="仿宋" w:hAnsi="仿宋" w:eastAsia="仿宋" w:cs="仿宋"/>
          <w:color w:val="auto"/>
          <w:sz w:val="32"/>
          <w:szCs w:val="32"/>
          <w:lang w:val="en-US" w:eastAsia="zh-CN"/>
        </w:rPr>
        <w:t>82</w:t>
      </w:r>
      <w:r>
        <w:rPr>
          <w:rFonts w:hint="eastAsia" w:ascii="仿宋" w:hAnsi="仿宋" w:eastAsia="仿宋" w:cs="仿宋"/>
          <w:color w:val="auto"/>
          <w:sz w:val="32"/>
          <w:szCs w:val="32"/>
        </w:rPr>
        <w:t>人，乙肝疫苗接种</w:t>
      </w:r>
      <w:r>
        <w:rPr>
          <w:rFonts w:hint="eastAsia" w:ascii="仿宋" w:hAnsi="仿宋" w:eastAsia="仿宋" w:cs="仿宋"/>
          <w:color w:val="auto"/>
          <w:sz w:val="32"/>
          <w:szCs w:val="32"/>
          <w:lang w:val="en-US" w:eastAsia="zh-CN"/>
        </w:rPr>
        <w:t>66</w:t>
      </w:r>
      <w:r>
        <w:rPr>
          <w:rFonts w:hint="eastAsia" w:ascii="仿宋" w:hAnsi="仿宋" w:eastAsia="仿宋" w:cs="仿宋"/>
          <w:color w:val="auto"/>
          <w:sz w:val="32"/>
          <w:szCs w:val="32"/>
        </w:rPr>
        <w:t>针次；卡介苗接种人数</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人，卡介苗接种</w:t>
      </w:r>
      <w:r>
        <w:rPr>
          <w:rFonts w:hint="eastAsia" w:ascii="仿宋" w:hAnsi="仿宋" w:eastAsia="仿宋" w:cs="仿宋"/>
          <w:color w:val="auto"/>
          <w:sz w:val="32"/>
          <w:szCs w:val="32"/>
          <w:lang w:val="en-US" w:eastAsia="zh-CN"/>
        </w:rPr>
        <w:t>35</w:t>
      </w:r>
      <w:r>
        <w:rPr>
          <w:rFonts w:hint="eastAsia" w:ascii="仿宋" w:hAnsi="仿宋" w:eastAsia="仿宋" w:cs="仿宋"/>
          <w:color w:val="auto"/>
          <w:sz w:val="32"/>
          <w:szCs w:val="32"/>
        </w:rPr>
        <w:t>针次；脊灰疫苗接种</w:t>
      </w:r>
      <w:r>
        <w:rPr>
          <w:rFonts w:hint="eastAsia" w:ascii="仿宋" w:hAnsi="仿宋" w:eastAsia="仿宋" w:cs="仿宋"/>
          <w:color w:val="auto"/>
          <w:sz w:val="32"/>
          <w:szCs w:val="32"/>
          <w:lang w:val="en-US" w:eastAsia="zh-CN"/>
        </w:rPr>
        <w:t>102</w:t>
      </w:r>
      <w:r>
        <w:rPr>
          <w:rFonts w:hint="eastAsia" w:ascii="仿宋" w:hAnsi="仿宋" w:eastAsia="仿宋" w:cs="仿宋"/>
          <w:color w:val="auto"/>
          <w:sz w:val="32"/>
          <w:szCs w:val="32"/>
        </w:rPr>
        <w:t>人，脊灰疫苗接种</w:t>
      </w:r>
      <w:r>
        <w:rPr>
          <w:rFonts w:hint="eastAsia" w:ascii="仿宋" w:hAnsi="仿宋" w:eastAsia="仿宋" w:cs="仿宋"/>
          <w:color w:val="auto"/>
          <w:sz w:val="32"/>
          <w:szCs w:val="32"/>
          <w:lang w:val="en-US" w:eastAsia="zh-CN"/>
        </w:rPr>
        <w:t>206</w:t>
      </w:r>
      <w:r>
        <w:rPr>
          <w:rFonts w:hint="eastAsia" w:ascii="仿宋" w:hAnsi="仿宋" w:eastAsia="仿宋" w:cs="仿宋"/>
          <w:color w:val="auto"/>
          <w:sz w:val="32"/>
          <w:szCs w:val="32"/>
        </w:rPr>
        <w:t>针；百白破疫苗接种</w:t>
      </w:r>
      <w:r>
        <w:rPr>
          <w:rFonts w:hint="eastAsia" w:ascii="仿宋" w:hAnsi="仿宋" w:eastAsia="仿宋" w:cs="仿宋"/>
          <w:color w:val="auto"/>
          <w:sz w:val="32"/>
          <w:szCs w:val="32"/>
          <w:lang w:val="en-US" w:eastAsia="zh-CN"/>
        </w:rPr>
        <w:t>89</w:t>
      </w:r>
      <w:r>
        <w:rPr>
          <w:rFonts w:hint="eastAsia" w:ascii="仿宋" w:hAnsi="仿宋" w:eastAsia="仿宋" w:cs="仿宋"/>
          <w:color w:val="auto"/>
          <w:sz w:val="32"/>
          <w:szCs w:val="32"/>
        </w:rPr>
        <w:t>人，百白破疫苗接种</w:t>
      </w:r>
      <w:r>
        <w:rPr>
          <w:rFonts w:hint="eastAsia" w:ascii="仿宋" w:hAnsi="仿宋" w:eastAsia="仿宋" w:cs="仿宋"/>
          <w:color w:val="auto"/>
          <w:sz w:val="32"/>
          <w:szCs w:val="32"/>
          <w:lang w:val="en-US" w:eastAsia="zh-CN"/>
        </w:rPr>
        <w:t>162</w:t>
      </w:r>
      <w:r>
        <w:rPr>
          <w:rFonts w:hint="eastAsia" w:ascii="仿宋" w:hAnsi="仿宋" w:eastAsia="仿宋" w:cs="仿宋"/>
          <w:color w:val="auto"/>
          <w:sz w:val="32"/>
          <w:szCs w:val="32"/>
        </w:rPr>
        <w:t>针次，确诊严重精神障碍患者</w:t>
      </w:r>
      <w:r>
        <w:rPr>
          <w:rFonts w:hint="eastAsia" w:ascii="仿宋" w:hAnsi="仿宋" w:eastAsia="仿宋" w:cs="仿宋"/>
          <w:color w:val="auto"/>
          <w:sz w:val="32"/>
          <w:szCs w:val="32"/>
          <w:lang w:val="en-US" w:eastAsia="zh-CN"/>
        </w:rPr>
        <w:t>69</w:t>
      </w:r>
      <w:r>
        <w:rPr>
          <w:rFonts w:hint="eastAsia" w:ascii="仿宋" w:hAnsi="仿宋" w:eastAsia="仿宋" w:cs="仿宋"/>
          <w:color w:val="auto"/>
          <w:sz w:val="32"/>
          <w:szCs w:val="32"/>
        </w:rPr>
        <w:t>人，管理率</w:t>
      </w:r>
      <w:r>
        <w:rPr>
          <w:rFonts w:hint="eastAsia" w:ascii="仿宋" w:hAnsi="仿宋" w:eastAsia="仿宋" w:cs="仿宋"/>
          <w:color w:val="auto"/>
          <w:sz w:val="32"/>
          <w:szCs w:val="32"/>
          <w:lang w:val="en-US" w:eastAsia="zh-CN"/>
        </w:rPr>
        <w:t>92</w:t>
      </w:r>
      <w:r>
        <w:rPr>
          <w:rFonts w:ascii="仿宋" w:hAnsi="仿宋" w:eastAsia="仿宋" w:cs="仿宋"/>
          <w:color w:val="auto"/>
          <w:sz w:val="32"/>
          <w:szCs w:val="32"/>
        </w:rPr>
        <w:t>%</w:t>
      </w:r>
      <w:r>
        <w:rPr>
          <w:rFonts w:hint="eastAsia" w:ascii="仿宋" w:hAnsi="仿宋" w:eastAsia="仿宋" w:cs="仿宋"/>
          <w:color w:val="auto"/>
          <w:sz w:val="32"/>
          <w:szCs w:val="32"/>
        </w:rPr>
        <w:t>，绩效评价结果为优。</w:t>
      </w:r>
      <w:r>
        <w:rPr>
          <w:rFonts w:hint="eastAsia" w:ascii="仿宋_GB2312" w:eastAsia="仿宋_GB2312"/>
          <w:color w:val="auto"/>
          <w:sz w:val="32"/>
          <w:szCs w:val="32"/>
        </w:rPr>
        <w:t>绩效评价结果为优。</w:t>
      </w:r>
    </w:p>
    <w:p>
      <w:pPr>
        <w:spacing w:before="100" w:beforeAutospacing="1" w:after="100" w:afterAutospacing="1" w:line="580" w:lineRule="exact"/>
        <w:ind w:firstLine="640" w:firstLineChars="200"/>
        <w:contextualSpacing/>
        <w:rPr>
          <w:rFonts w:hint="eastAsia" w:ascii="仿宋" w:hAnsi="仿宋" w:eastAsia="仿宋" w:cs="仿宋"/>
          <w:color w:val="auto"/>
          <w:sz w:val="32"/>
          <w:szCs w:val="32"/>
        </w:rPr>
      </w:pPr>
      <w:r>
        <w:rPr>
          <w:rFonts w:hint="eastAsia" w:ascii="仿宋_GB2312" w:eastAsia="仿宋_GB2312"/>
          <w:color w:val="auto"/>
          <w:sz w:val="32"/>
          <w:szCs w:val="32"/>
          <w:lang w:val="en-US" w:eastAsia="zh-CN"/>
        </w:rPr>
        <w:t>10</w:t>
      </w:r>
      <w:r>
        <w:rPr>
          <w:rFonts w:ascii="仿宋" w:hAnsi="仿宋" w:eastAsia="仿宋" w:cs="仿宋"/>
          <w:color w:val="auto"/>
          <w:sz w:val="32"/>
          <w:szCs w:val="32"/>
        </w:rPr>
        <w:t>.</w:t>
      </w:r>
      <w:r>
        <w:rPr>
          <w:rFonts w:hint="eastAsia" w:ascii="仿宋" w:hAnsi="仿宋" w:eastAsia="仿宋" w:cs="仿宋"/>
          <w:color w:val="auto"/>
          <w:sz w:val="32"/>
          <w:szCs w:val="32"/>
        </w:rPr>
        <w:t>公用经费定额资金自评：根据设定的绩效</w:t>
      </w:r>
    </w:p>
    <w:p>
      <w:pPr>
        <w:spacing w:before="100" w:beforeAutospacing="1" w:after="100" w:afterAutospacing="1" w:line="580" w:lineRule="exact"/>
        <w:ind w:firstLine="640" w:firstLineChars="200"/>
        <w:contextualSpacing/>
        <w:rPr>
          <w:rFonts w:ascii="仿宋" w:hAnsi="仿宋" w:eastAsia="仿宋" w:cs="仿宋"/>
          <w:color w:val="auto"/>
          <w:sz w:val="32"/>
          <w:szCs w:val="32"/>
        </w:rPr>
      </w:pPr>
      <w:r>
        <w:rPr>
          <w:rFonts w:hint="eastAsia" w:ascii="仿宋" w:hAnsi="仿宋" w:eastAsia="仿宋" w:cs="仿宋"/>
          <w:color w:val="auto"/>
          <w:sz w:val="32"/>
          <w:szCs w:val="32"/>
        </w:rPr>
        <w:t>目标，项目绩效自评得分为</w:t>
      </w:r>
      <w:r>
        <w:rPr>
          <w:rFonts w:ascii="仿宋" w:hAnsi="仿宋" w:eastAsia="仿宋" w:cs="仿宋"/>
          <w:color w:val="auto"/>
          <w:sz w:val="32"/>
          <w:szCs w:val="32"/>
        </w:rPr>
        <w:t>100</w:t>
      </w:r>
      <w:r>
        <w:rPr>
          <w:rFonts w:hint="eastAsia" w:ascii="仿宋" w:hAnsi="仿宋" w:eastAsia="仿宋" w:cs="仿宋"/>
          <w:color w:val="auto"/>
          <w:sz w:val="32"/>
          <w:szCs w:val="32"/>
        </w:rPr>
        <w:t>分。全年预算数</w:t>
      </w:r>
      <w:r>
        <w:rPr>
          <w:rFonts w:hint="eastAsia" w:ascii="仿宋" w:hAnsi="仿宋" w:eastAsia="仿宋" w:cs="仿宋"/>
          <w:color w:val="auto"/>
          <w:sz w:val="32"/>
          <w:szCs w:val="32"/>
          <w:lang w:val="en-US" w:eastAsia="zh-CN"/>
        </w:rPr>
        <w:t>2.97</w:t>
      </w:r>
      <w:r>
        <w:rPr>
          <w:rFonts w:hint="eastAsia" w:ascii="仿宋" w:hAnsi="仿宋" w:eastAsia="仿宋" w:cs="仿宋"/>
          <w:color w:val="auto"/>
          <w:sz w:val="32"/>
          <w:szCs w:val="32"/>
        </w:rPr>
        <w:t>万元，执行数</w:t>
      </w:r>
      <w:r>
        <w:rPr>
          <w:rFonts w:hint="eastAsia" w:ascii="仿宋" w:hAnsi="仿宋" w:eastAsia="仿宋" w:cs="仿宋"/>
          <w:color w:val="auto"/>
          <w:sz w:val="32"/>
          <w:szCs w:val="32"/>
          <w:lang w:val="en-US" w:eastAsia="zh-CN"/>
        </w:rPr>
        <w:t>2.97</w:t>
      </w:r>
      <w:r>
        <w:rPr>
          <w:rFonts w:hint="eastAsia" w:ascii="仿宋" w:hAnsi="仿宋" w:eastAsia="仿宋" w:cs="仿宋"/>
          <w:color w:val="auto"/>
          <w:sz w:val="32"/>
          <w:szCs w:val="32"/>
        </w:rPr>
        <w:t>万元，完成预算的10</w:t>
      </w:r>
      <w:r>
        <w:rPr>
          <w:rFonts w:ascii="仿宋" w:hAnsi="仿宋" w:eastAsia="仿宋" w:cs="仿宋"/>
          <w:color w:val="auto"/>
          <w:sz w:val="32"/>
          <w:szCs w:val="32"/>
        </w:rPr>
        <w:t>0%</w:t>
      </w:r>
      <w:r>
        <w:rPr>
          <w:rFonts w:hint="eastAsia" w:ascii="仿宋" w:hAnsi="仿宋" w:eastAsia="仿宋" w:cs="仿宋"/>
          <w:color w:val="auto"/>
          <w:sz w:val="32"/>
          <w:szCs w:val="32"/>
        </w:rPr>
        <w:t>，按工资总额的2%计提工会费，40%上缴县总工会，60%留卫生院工会，保障单位工会日常运转，提高预算编制质量，严格执行预算。，绩效评价结果为优。</w:t>
      </w:r>
    </w:p>
    <w:p>
      <w:pPr>
        <w:spacing w:before="100" w:beforeAutospacing="1" w:after="100" w:afterAutospacing="1" w:line="580" w:lineRule="exact"/>
        <w:contextualSpacing/>
        <w:rPr>
          <w:rFonts w:ascii="仿宋" w:hAnsi="仿宋" w:eastAsia="仿宋" w:cs="仿宋"/>
          <w:color w:val="auto"/>
          <w:sz w:val="32"/>
          <w:szCs w:val="32"/>
        </w:rPr>
      </w:pPr>
      <w:r>
        <w:rPr>
          <w:rFonts w:hint="eastAsia" w:ascii="仿宋" w:hAnsi="仿宋" w:eastAsia="仿宋" w:cs="仿宋"/>
          <w:color w:val="auto"/>
          <w:sz w:val="32"/>
          <w:szCs w:val="32"/>
          <w:lang w:eastAsia="zh-CN"/>
        </w:rPr>
        <w:t>　　</w:t>
      </w:r>
      <w:r>
        <w:rPr>
          <w:rFonts w:ascii="仿宋" w:hAnsi="仿宋" w:eastAsia="仿宋" w:cs="仿宋"/>
          <w:color w:val="auto"/>
          <w:sz w:val="32"/>
          <w:szCs w:val="32"/>
        </w:rPr>
        <w:t>1</w:t>
      </w:r>
      <w:r>
        <w:rPr>
          <w:rFonts w:hint="eastAsia" w:ascii="仿宋" w:hAnsi="仿宋" w:eastAsia="仿宋" w:cs="仿宋"/>
          <w:color w:val="auto"/>
          <w:sz w:val="32"/>
          <w:szCs w:val="32"/>
          <w:lang w:val="en-US" w:eastAsia="zh-CN"/>
        </w:rPr>
        <w:t>1</w:t>
      </w:r>
      <w:r>
        <w:rPr>
          <w:rFonts w:ascii="仿宋" w:hAnsi="仿宋" w:eastAsia="仿宋" w:cs="仿宋"/>
          <w:color w:val="auto"/>
          <w:sz w:val="32"/>
          <w:szCs w:val="32"/>
        </w:rPr>
        <w:t>.</w:t>
      </w:r>
      <w:r>
        <w:rPr>
          <w:rFonts w:hint="eastAsia" w:ascii="仿宋" w:hAnsi="仿宋" w:eastAsia="仿宋" w:cs="仿宋"/>
          <w:color w:val="auto"/>
          <w:sz w:val="32"/>
          <w:szCs w:val="32"/>
        </w:rPr>
        <w:t>基本药物制度补助资金</w:t>
      </w:r>
      <w:r>
        <w:rPr>
          <w:rFonts w:hint="eastAsia" w:ascii="仿宋_GB2312" w:eastAsia="仿宋_GB2312"/>
          <w:color w:val="auto"/>
          <w:sz w:val="32"/>
          <w:szCs w:val="32"/>
        </w:rPr>
        <w:t>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12.02</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12.02</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，项目完成情况：</w:t>
      </w:r>
      <w:r>
        <w:rPr>
          <w:rFonts w:hint="eastAsia" w:ascii="仿宋" w:hAnsi="仿宋" w:eastAsia="仿宋" w:cs="仿宋"/>
          <w:color w:val="auto"/>
          <w:sz w:val="32"/>
          <w:szCs w:val="32"/>
        </w:rPr>
        <w:t>保障基层医疗卫生机构全面实施国家基本药物制度工作</w:t>
      </w:r>
      <w:r>
        <w:rPr>
          <w:rFonts w:ascii="仿宋" w:hAnsi="仿宋" w:eastAsia="仿宋" w:cs="仿宋"/>
          <w:color w:val="auto"/>
          <w:sz w:val="32"/>
          <w:szCs w:val="32"/>
        </w:rPr>
        <w:t>,实施国家基本药物制度，为群众提供安全、有效、方便、价廉的医疗卫生药品</w:t>
      </w:r>
      <w:r>
        <w:rPr>
          <w:rFonts w:hint="eastAsia" w:ascii="仿宋" w:hAnsi="仿宋" w:eastAsia="仿宋" w:cs="仿宋"/>
          <w:color w:val="auto"/>
          <w:sz w:val="32"/>
          <w:szCs w:val="32"/>
        </w:rPr>
        <w:t>，绩效评价结果为优。</w:t>
      </w:r>
      <w:r>
        <w:rPr>
          <w:rFonts w:hint="eastAsia" w:ascii="仿宋_GB2312" w:eastAsia="仿宋_GB2312"/>
          <w:color w:val="auto"/>
          <w:sz w:val="32"/>
          <w:szCs w:val="32"/>
        </w:rPr>
        <w:t>。</w:t>
      </w:r>
    </w:p>
    <w:p>
      <w:pPr>
        <w:spacing w:before="100" w:beforeAutospacing="1" w:after="100" w:afterAutospacing="1" w:line="580" w:lineRule="exact"/>
        <w:ind w:firstLine="640" w:firstLineChars="200"/>
        <w:contextualSpacing/>
        <w:rPr>
          <w:rFonts w:ascii="仿宋" w:hAnsi="仿宋" w:eastAsia="仿宋" w:cs="仿宋"/>
          <w:color w:val="auto"/>
          <w:sz w:val="32"/>
          <w:szCs w:val="32"/>
        </w:rPr>
      </w:pPr>
      <w:r>
        <w:rPr>
          <w:rFonts w:ascii="仿宋" w:hAnsi="仿宋" w:eastAsia="仿宋" w:cs="仿宋"/>
          <w:color w:val="auto"/>
          <w:sz w:val="32"/>
          <w:szCs w:val="32"/>
        </w:rPr>
        <w:t>1</w:t>
      </w:r>
      <w:r>
        <w:rPr>
          <w:rFonts w:hint="eastAsia" w:ascii="仿宋" w:hAnsi="仿宋" w:eastAsia="仿宋" w:cs="仿宋"/>
          <w:color w:val="auto"/>
          <w:sz w:val="32"/>
          <w:szCs w:val="32"/>
          <w:lang w:val="en-US" w:eastAsia="zh-CN"/>
        </w:rPr>
        <w:t>2</w:t>
      </w:r>
      <w:r>
        <w:rPr>
          <w:rFonts w:ascii="仿宋" w:hAnsi="仿宋" w:eastAsia="仿宋" w:cs="仿宋"/>
          <w:color w:val="auto"/>
          <w:sz w:val="32"/>
          <w:szCs w:val="32"/>
        </w:rPr>
        <w:t>.</w:t>
      </w:r>
      <w:r>
        <w:rPr>
          <w:rFonts w:hint="eastAsia"/>
          <w:color w:val="auto"/>
        </w:rPr>
        <w:t xml:space="preserve"> </w:t>
      </w:r>
      <w:r>
        <w:rPr>
          <w:rFonts w:hint="eastAsia" w:ascii="仿宋" w:hAnsi="仿宋" w:eastAsia="仿宋" w:cs="仿宋"/>
          <w:color w:val="auto"/>
          <w:sz w:val="32"/>
          <w:szCs w:val="32"/>
        </w:rPr>
        <w:t>基本公共卫生服务补助资金项目绩效自评：根据设定的绩效目标，项目绩效自评得分为</w:t>
      </w:r>
      <w:r>
        <w:rPr>
          <w:rFonts w:ascii="仿宋" w:hAnsi="仿宋" w:eastAsia="仿宋" w:cs="仿宋"/>
          <w:color w:val="auto"/>
          <w:sz w:val="32"/>
          <w:szCs w:val="32"/>
        </w:rPr>
        <w:t>100</w:t>
      </w:r>
      <w:r>
        <w:rPr>
          <w:rFonts w:hint="eastAsia" w:ascii="仿宋" w:hAnsi="仿宋" w:eastAsia="仿宋" w:cs="仿宋"/>
          <w:color w:val="auto"/>
          <w:sz w:val="32"/>
          <w:szCs w:val="32"/>
        </w:rPr>
        <w:t>分。全年预算数</w:t>
      </w:r>
      <w:r>
        <w:rPr>
          <w:rFonts w:hint="eastAsia" w:ascii="仿宋" w:hAnsi="仿宋" w:eastAsia="仿宋" w:cs="仿宋"/>
          <w:color w:val="auto"/>
          <w:sz w:val="32"/>
          <w:szCs w:val="32"/>
          <w:lang w:val="en-US" w:eastAsia="zh-CN"/>
        </w:rPr>
        <w:t>41.56</w:t>
      </w:r>
      <w:r>
        <w:rPr>
          <w:rFonts w:hint="eastAsia" w:ascii="仿宋" w:hAnsi="仿宋" w:eastAsia="仿宋" w:cs="仿宋"/>
          <w:color w:val="auto"/>
          <w:sz w:val="32"/>
          <w:szCs w:val="32"/>
        </w:rPr>
        <w:t>万元，执行数</w:t>
      </w:r>
      <w:r>
        <w:rPr>
          <w:rFonts w:hint="eastAsia" w:ascii="仿宋" w:hAnsi="仿宋" w:eastAsia="仿宋" w:cs="仿宋"/>
          <w:color w:val="auto"/>
          <w:sz w:val="32"/>
          <w:szCs w:val="32"/>
          <w:lang w:val="en-US" w:eastAsia="zh-CN"/>
        </w:rPr>
        <w:t>41.56</w:t>
      </w:r>
      <w:r>
        <w:rPr>
          <w:rFonts w:hint="eastAsia" w:ascii="仿宋" w:hAnsi="仿宋" w:eastAsia="仿宋" w:cs="仿宋"/>
          <w:color w:val="auto"/>
          <w:sz w:val="32"/>
          <w:szCs w:val="32"/>
        </w:rPr>
        <w:t>万元，完成预算的</w:t>
      </w:r>
      <w:r>
        <w:rPr>
          <w:rFonts w:hint="eastAsia" w:ascii="仿宋" w:hAnsi="仿宋" w:eastAsia="仿宋" w:cs="仿宋"/>
          <w:color w:val="auto"/>
          <w:sz w:val="32"/>
          <w:szCs w:val="32"/>
          <w:lang w:val="en-US" w:eastAsia="zh-CN"/>
        </w:rPr>
        <w:t>100</w:t>
      </w:r>
      <w:r>
        <w:rPr>
          <w:rFonts w:ascii="仿宋" w:hAnsi="仿宋" w:eastAsia="仿宋" w:cs="仿宋"/>
          <w:color w:val="auto"/>
          <w:sz w:val="32"/>
          <w:szCs w:val="32"/>
        </w:rPr>
        <w:t>%</w:t>
      </w:r>
      <w:r>
        <w:rPr>
          <w:rFonts w:hint="eastAsia" w:ascii="仿宋" w:hAnsi="仿宋" w:eastAsia="仿宋" w:cs="仿宋"/>
          <w:color w:val="auto"/>
          <w:sz w:val="32"/>
          <w:szCs w:val="32"/>
        </w:rPr>
        <w:t>，服务常住人口</w:t>
      </w:r>
      <w:r>
        <w:rPr>
          <w:rFonts w:hint="eastAsia" w:ascii="仿宋" w:hAnsi="仿宋" w:eastAsia="仿宋" w:cs="仿宋"/>
          <w:color w:val="auto"/>
          <w:sz w:val="32"/>
          <w:szCs w:val="32"/>
          <w:lang w:val="en-US" w:eastAsia="zh-CN"/>
        </w:rPr>
        <w:t>6025</w:t>
      </w:r>
      <w:r>
        <w:rPr>
          <w:rFonts w:hint="eastAsia" w:ascii="仿宋" w:hAnsi="仿宋" w:eastAsia="仿宋" w:cs="仿宋"/>
          <w:color w:val="auto"/>
          <w:sz w:val="32"/>
          <w:szCs w:val="32"/>
        </w:rPr>
        <w:t>人，高血压筛查目标人群</w:t>
      </w:r>
      <w:r>
        <w:rPr>
          <w:rFonts w:hint="eastAsia" w:ascii="仿宋" w:hAnsi="仿宋" w:eastAsia="仿宋" w:cs="仿宋"/>
          <w:color w:val="auto"/>
          <w:sz w:val="32"/>
          <w:szCs w:val="32"/>
          <w:lang w:val="en-US" w:eastAsia="zh-CN"/>
        </w:rPr>
        <w:t>1022</w:t>
      </w:r>
      <w:r>
        <w:rPr>
          <w:rFonts w:hint="eastAsia" w:ascii="仿宋" w:hAnsi="仿宋" w:eastAsia="仿宋" w:cs="仿宋"/>
          <w:color w:val="auto"/>
          <w:sz w:val="32"/>
          <w:szCs w:val="32"/>
        </w:rPr>
        <w:t>人，糖尿病筛查目标人群</w:t>
      </w:r>
      <w:r>
        <w:rPr>
          <w:rFonts w:hint="eastAsia" w:ascii="仿宋" w:hAnsi="仿宋" w:eastAsia="仿宋" w:cs="仿宋"/>
          <w:color w:val="auto"/>
          <w:sz w:val="32"/>
          <w:szCs w:val="32"/>
          <w:lang w:val="en-US" w:eastAsia="zh-CN"/>
        </w:rPr>
        <w:t>1568</w:t>
      </w:r>
      <w:r>
        <w:rPr>
          <w:rFonts w:hint="eastAsia" w:ascii="仿宋" w:hAnsi="仿宋" w:eastAsia="仿宋" w:cs="仿宋"/>
          <w:color w:val="auto"/>
          <w:sz w:val="32"/>
          <w:szCs w:val="32"/>
        </w:rPr>
        <w:t>人，乙肝筛查目标人群</w:t>
      </w:r>
      <w:r>
        <w:rPr>
          <w:rFonts w:hint="eastAsia" w:ascii="仿宋" w:hAnsi="仿宋" w:eastAsia="仿宋" w:cs="仿宋"/>
          <w:color w:val="auto"/>
          <w:sz w:val="32"/>
          <w:szCs w:val="32"/>
          <w:lang w:val="en-US" w:eastAsia="zh-CN"/>
        </w:rPr>
        <w:t>995</w:t>
      </w:r>
      <w:r>
        <w:rPr>
          <w:rFonts w:hint="eastAsia" w:ascii="仿宋" w:hAnsi="仿宋" w:eastAsia="仿宋" w:cs="仿宋"/>
          <w:color w:val="auto"/>
          <w:sz w:val="32"/>
          <w:szCs w:val="32"/>
        </w:rPr>
        <w:t>人，肺结核筛查上标人群</w:t>
      </w:r>
      <w:r>
        <w:rPr>
          <w:rFonts w:hint="eastAsia" w:ascii="仿宋" w:hAnsi="仿宋" w:eastAsia="仿宋" w:cs="仿宋"/>
          <w:color w:val="auto"/>
          <w:sz w:val="32"/>
          <w:szCs w:val="32"/>
          <w:lang w:val="en-US" w:eastAsia="zh-CN"/>
        </w:rPr>
        <w:t>565</w:t>
      </w:r>
      <w:r>
        <w:rPr>
          <w:rFonts w:hint="eastAsia" w:ascii="仿宋" w:hAnsi="仿宋" w:eastAsia="仿宋" w:cs="仿宋"/>
          <w:color w:val="auto"/>
          <w:sz w:val="32"/>
          <w:szCs w:val="32"/>
        </w:rPr>
        <w:t>人，</w:t>
      </w:r>
      <w:r>
        <w:rPr>
          <w:rFonts w:hint="eastAsia" w:ascii="仿宋_GB2312" w:eastAsia="仿宋_GB2312"/>
          <w:color w:val="auto"/>
          <w:sz w:val="32"/>
          <w:szCs w:val="32"/>
        </w:rPr>
        <w:t>孕产妇系统管理率</w:t>
      </w:r>
      <w:r>
        <w:rPr>
          <w:rFonts w:ascii="仿宋_GB2312" w:eastAsia="仿宋_GB2312"/>
          <w:color w:val="auto"/>
          <w:sz w:val="32"/>
          <w:szCs w:val="32"/>
        </w:rPr>
        <w:t>=</w:t>
      </w:r>
      <w:r>
        <w:rPr>
          <w:rFonts w:hint="eastAsia" w:ascii="仿宋_GB2312" w:eastAsia="仿宋_GB2312"/>
          <w:color w:val="auto"/>
          <w:sz w:val="32"/>
          <w:szCs w:val="32"/>
        </w:rPr>
        <w:t>辖区内按系统管理要求，从妊娠至出院后</w:t>
      </w:r>
      <w:r>
        <w:rPr>
          <w:rFonts w:ascii="仿宋_GB2312" w:eastAsia="仿宋_GB2312"/>
          <w:color w:val="auto"/>
          <w:sz w:val="32"/>
          <w:szCs w:val="32"/>
        </w:rPr>
        <w:t>1</w:t>
      </w:r>
      <w:r>
        <w:rPr>
          <w:rFonts w:hint="eastAsia" w:ascii="仿宋_GB2312" w:eastAsia="仿宋_GB2312"/>
          <w:color w:val="auto"/>
          <w:sz w:val="32"/>
          <w:szCs w:val="32"/>
        </w:rPr>
        <w:t>周内有过孕早期产前检查、至少</w:t>
      </w:r>
      <w:r>
        <w:rPr>
          <w:rFonts w:ascii="仿宋_GB2312" w:eastAsia="仿宋_GB2312"/>
          <w:color w:val="auto"/>
          <w:sz w:val="32"/>
          <w:szCs w:val="32"/>
        </w:rPr>
        <w:t>5</w:t>
      </w:r>
      <w:r>
        <w:rPr>
          <w:rFonts w:hint="eastAsia" w:ascii="仿宋_GB2312" w:eastAsia="仿宋_GB2312"/>
          <w:color w:val="auto"/>
          <w:sz w:val="32"/>
          <w:szCs w:val="32"/>
        </w:rPr>
        <w:t>次规定孕周内的规范产前检查</w:t>
      </w:r>
      <w:r>
        <w:rPr>
          <w:rFonts w:ascii="仿宋_GB2312" w:eastAsia="仿宋_GB2312"/>
          <w:color w:val="auto"/>
          <w:sz w:val="32"/>
          <w:szCs w:val="32"/>
        </w:rPr>
        <w:t>,</w:t>
      </w:r>
      <w:r>
        <w:rPr>
          <w:rFonts w:hint="eastAsia" w:ascii="仿宋_GB2312" w:eastAsia="仿宋_GB2312"/>
          <w:color w:val="auto"/>
          <w:sz w:val="32"/>
          <w:szCs w:val="32"/>
        </w:rPr>
        <w:t>孕产妇系统管理率≥</w:t>
      </w:r>
      <w:r>
        <w:rPr>
          <w:rFonts w:ascii="仿宋_GB2312" w:eastAsia="仿宋_GB2312"/>
          <w:color w:val="auto"/>
          <w:sz w:val="32"/>
          <w:szCs w:val="32"/>
        </w:rPr>
        <w:t>90%,</w:t>
      </w:r>
      <w:r>
        <w:rPr>
          <w:rFonts w:hint="eastAsia" w:ascii="仿宋_GB2312" w:eastAsia="仿宋_GB2312"/>
          <w:color w:val="auto"/>
          <w:sz w:val="32"/>
          <w:szCs w:val="32"/>
        </w:rPr>
        <w:t>产后访视率≥</w:t>
      </w:r>
      <w:r>
        <w:rPr>
          <w:rFonts w:ascii="仿宋_GB2312" w:eastAsia="仿宋_GB2312"/>
          <w:color w:val="auto"/>
          <w:sz w:val="32"/>
          <w:szCs w:val="32"/>
        </w:rPr>
        <w:t>90%,</w:t>
      </w:r>
      <w:r>
        <w:rPr>
          <w:rFonts w:hint="eastAsia" w:ascii="仿宋_GB2312" w:eastAsia="仿宋_GB2312"/>
          <w:color w:val="auto"/>
          <w:sz w:val="32"/>
          <w:szCs w:val="32"/>
        </w:rPr>
        <w:t>早孕建册率≥</w:t>
      </w:r>
      <w:r>
        <w:rPr>
          <w:rFonts w:ascii="仿宋_GB2312" w:eastAsia="仿宋_GB2312"/>
          <w:color w:val="auto"/>
          <w:sz w:val="32"/>
          <w:szCs w:val="32"/>
        </w:rPr>
        <w:t>90%,</w:t>
      </w:r>
      <w:r>
        <w:rPr>
          <w:rFonts w:hint="eastAsia" w:ascii="仿宋_GB2312" w:eastAsia="仿宋_GB2312"/>
          <w:color w:val="auto"/>
          <w:sz w:val="32"/>
          <w:szCs w:val="32"/>
        </w:rPr>
        <w:t>发放儿童营养包</w:t>
      </w:r>
      <w:r>
        <w:rPr>
          <w:rFonts w:hint="eastAsia" w:ascii="仿宋_GB2312" w:eastAsia="仿宋_GB2312"/>
          <w:color w:val="auto"/>
          <w:sz w:val="32"/>
          <w:szCs w:val="32"/>
          <w:lang w:val="en-US" w:eastAsia="zh-CN"/>
        </w:rPr>
        <w:t>586</w:t>
      </w:r>
      <w:r>
        <w:rPr>
          <w:rFonts w:hint="eastAsia" w:ascii="仿宋_GB2312" w:eastAsia="仿宋_GB2312"/>
          <w:color w:val="auto"/>
          <w:sz w:val="32"/>
          <w:szCs w:val="32"/>
        </w:rPr>
        <w:t>个，接种麻腮风疫苗</w:t>
      </w:r>
      <w:r>
        <w:rPr>
          <w:rFonts w:hint="eastAsia" w:ascii="仿宋_GB2312" w:eastAsia="仿宋_GB2312"/>
          <w:color w:val="auto"/>
          <w:sz w:val="32"/>
          <w:szCs w:val="32"/>
          <w:lang w:val="en-US" w:eastAsia="zh-CN"/>
        </w:rPr>
        <w:t>85</w:t>
      </w:r>
      <w:r>
        <w:rPr>
          <w:rFonts w:hint="eastAsia" w:ascii="仿宋_GB2312" w:eastAsia="仿宋_GB2312"/>
          <w:color w:val="auto"/>
          <w:sz w:val="32"/>
          <w:szCs w:val="32"/>
        </w:rPr>
        <w:t>针次，流脑疫苗</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针次，乙脑疫苗</w:t>
      </w:r>
      <w:r>
        <w:rPr>
          <w:rFonts w:hint="eastAsia" w:ascii="仿宋_GB2312" w:eastAsia="仿宋_GB2312"/>
          <w:color w:val="auto"/>
          <w:sz w:val="32"/>
          <w:szCs w:val="32"/>
          <w:lang w:val="en-US" w:eastAsia="zh-CN"/>
        </w:rPr>
        <w:t>86</w:t>
      </w:r>
      <w:r>
        <w:rPr>
          <w:rFonts w:hint="eastAsia" w:ascii="仿宋_GB2312" w:eastAsia="仿宋_GB2312"/>
          <w:color w:val="auto"/>
          <w:sz w:val="32"/>
          <w:szCs w:val="32"/>
        </w:rPr>
        <w:t>针次。HPV疫苗</w:t>
      </w:r>
      <w:r>
        <w:rPr>
          <w:rFonts w:hint="eastAsia" w:ascii="仿宋_GB2312" w:eastAsia="仿宋_GB2312"/>
          <w:color w:val="auto"/>
          <w:sz w:val="32"/>
          <w:szCs w:val="32"/>
          <w:lang w:val="en-US" w:eastAsia="zh-CN"/>
        </w:rPr>
        <w:t>56</w:t>
      </w:r>
      <w:r>
        <w:rPr>
          <w:rFonts w:hint="eastAsia" w:ascii="仿宋_GB2312" w:eastAsia="仿宋_GB2312"/>
          <w:color w:val="auto"/>
          <w:sz w:val="32"/>
          <w:szCs w:val="32"/>
        </w:rPr>
        <w:t>针次，针对慢性病人群、家庭、社会团体及广大群众等实施培训。医院培训形式主要有两种：分别是普及讲座和开展公众健康咨询。</w:t>
      </w:r>
      <w:r>
        <w:rPr>
          <w:rFonts w:ascii="仿宋_GB2312" w:eastAsia="仿宋_GB2312"/>
          <w:color w:val="auto"/>
          <w:sz w:val="32"/>
          <w:szCs w:val="32"/>
        </w:rPr>
        <w:t>202</w:t>
      </w:r>
      <w:r>
        <w:rPr>
          <w:rFonts w:hint="eastAsia" w:ascii="仿宋_GB2312" w:eastAsia="仿宋_GB2312"/>
          <w:color w:val="auto"/>
          <w:sz w:val="32"/>
          <w:szCs w:val="32"/>
          <w:lang w:val="en-US" w:eastAsia="zh-CN"/>
        </w:rPr>
        <w:t>4</w:t>
      </w:r>
      <w:r>
        <w:rPr>
          <w:rFonts w:ascii="仿宋_GB2312" w:eastAsia="仿宋_GB2312"/>
          <w:color w:val="auto"/>
          <w:sz w:val="32"/>
          <w:szCs w:val="32"/>
        </w:rPr>
        <w:t>年完成健康知识讲座</w:t>
      </w:r>
      <w:r>
        <w:rPr>
          <w:rFonts w:hint="eastAsia" w:ascii="仿宋_GB2312" w:eastAsia="仿宋_GB2312"/>
          <w:color w:val="auto"/>
          <w:sz w:val="32"/>
          <w:szCs w:val="32"/>
          <w:lang w:val="en-US" w:eastAsia="zh-CN"/>
        </w:rPr>
        <w:t>5</w:t>
      </w:r>
      <w:r>
        <w:rPr>
          <w:rFonts w:ascii="仿宋_GB2312" w:eastAsia="仿宋_GB2312"/>
          <w:color w:val="auto"/>
          <w:sz w:val="32"/>
          <w:szCs w:val="32"/>
        </w:rPr>
        <w:t>次，普及人数</w:t>
      </w:r>
      <w:r>
        <w:rPr>
          <w:rFonts w:hint="eastAsia" w:ascii="仿宋_GB2312" w:eastAsia="仿宋_GB2312"/>
          <w:color w:val="auto"/>
          <w:sz w:val="32"/>
          <w:szCs w:val="32"/>
          <w:lang w:val="en-US" w:eastAsia="zh-CN"/>
        </w:rPr>
        <w:t>3985</w:t>
      </w:r>
      <w:r>
        <w:rPr>
          <w:rFonts w:ascii="仿宋_GB2312" w:eastAsia="仿宋_GB2312"/>
          <w:color w:val="auto"/>
          <w:sz w:val="32"/>
          <w:szCs w:val="32"/>
        </w:rPr>
        <w:t>人，开展公众健康咨询活动</w:t>
      </w:r>
      <w:r>
        <w:rPr>
          <w:rFonts w:hint="eastAsia" w:ascii="仿宋_GB2312" w:eastAsia="仿宋_GB2312"/>
          <w:color w:val="auto"/>
          <w:sz w:val="32"/>
          <w:szCs w:val="32"/>
          <w:lang w:val="en-US" w:eastAsia="zh-CN"/>
        </w:rPr>
        <w:t>6</w:t>
      </w:r>
      <w:r>
        <w:rPr>
          <w:rFonts w:ascii="仿宋_GB2312" w:eastAsia="仿宋_GB2312"/>
          <w:color w:val="auto"/>
          <w:sz w:val="32"/>
          <w:szCs w:val="32"/>
        </w:rPr>
        <w:t>场，普及人数</w:t>
      </w:r>
      <w:r>
        <w:rPr>
          <w:rFonts w:hint="eastAsia" w:ascii="仿宋_GB2312" w:eastAsia="仿宋_GB2312"/>
          <w:color w:val="auto"/>
          <w:sz w:val="32"/>
          <w:szCs w:val="32"/>
          <w:lang w:val="en-US" w:eastAsia="zh-CN"/>
        </w:rPr>
        <w:t>3398</w:t>
      </w:r>
      <w:r>
        <w:rPr>
          <w:rFonts w:ascii="仿宋_GB2312" w:eastAsia="仿宋_GB2312"/>
          <w:color w:val="auto"/>
          <w:sz w:val="32"/>
          <w:szCs w:val="32"/>
        </w:rPr>
        <w:t>人。完成进度100%，完成质量100%。通过发放宣传资料，举办健康讲座等对辖区居民进行健康宣传教育，居民慢性病控制率</w:t>
      </w:r>
      <w:r>
        <w:rPr>
          <w:rFonts w:hint="eastAsia" w:ascii="仿宋_GB2312" w:eastAsia="仿宋_GB2312"/>
          <w:color w:val="auto"/>
          <w:sz w:val="32"/>
          <w:szCs w:val="32"/>
          <w:lang w:val="en-US" w:eastAsia="zh-CN"/>
        </w:rPr>
        <w:t>88</w:t>
      </w:r>
      <w:r>
        <w:rPr>
          <w:rFonts w:ascii="仿宋_GB2312" w:eastAsia="仿宋_GB2312"/>
          <w:color w:val="auto"/>
          <w:sz w:val="32"/>
          <w:szCs w:val="32"/>
        </w:rPr>
        <w:t>%，健康知识知晓率9</w:t>
      </w:r>
      <w:r>
        <w:rPr>
          <w:rFonts w:hint="eastAsia" w:ascii="仿宋_GB2312" w:eastAsia="仿宋_GB2312"/>
          <w:color w:val="auto"/>
          <w:sz w:val="32"/>
          <w:szCs w:val="32"/>
          <w:lang w:val="en-US" w:eastAsia="zh-CN"/>
        </w:rPr>
        <w:t>6</w:t>
      </w:r>
      <w:r>
        <w:rPr>
          <w:rFonts w:ascii="仿宋_GB2312" w:eastAsia="仿宋_GB2312"/>
          <w:color w:val="auto"/>
          <w:sz w:val="32"/>
          <w:szCs w:val="32"/>
        </w:rPr>
        <w:t>%。</w:t>
      </w:r>
      <w:r>
        <w:rPr>
          <w:rFonts w:hint="eastAsia" w:ascii="仿宋" w:hAnsi="仿宋" w:eastAsia="仿宋" w:cs="仿宋"/>
          <w:color w:val="auto"/>
          <w:sz w:val="32"/>
          <w:szCs w:val="32"/>
        </w:rPr>
        <w:t>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ascii="仿宋" w:hAnsi="仿宋" w:eastAsia="仿宋" w:cs="仿宋"/>
          <w:color w:val="auto"/>
          <w:sz w:val="32"/>
          <w:szCs w:val="32"/>
        </w:rPr>
        <w:t>1</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w:t>
      </w:r>
      <w:r>
        <w:rPr>
          <w:rFonts w:hint="eastAsia"/>
          <w:color w:val="auto"/>
        </w:rPr>
        <w:t xml:space="preserve"> </w:t>
      </w:r>
      <w:r>
        <w:rPr>
          <w:rFonts w:hint="eastAsia" w:ascii="仿宋_GB2312" w:eastAsia="仿宋_GB2312"/>
          <w:color w:val="auto"/>
          <w:sz w:val="32"/>
          <w:szCs w:val="32"/>
        </w:rPr>
        <w:t>医疗服务与保障能力提升项目绩效自评：根据设定的绩效目标，项目绩效自评得分为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6.87</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6.87</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，保障逐个科室提高医疗服务与</w:t>
      </w:r>
      <w:r>
        <w:rPr>
          <w:rFonts w:hint="eastAsia" w:ascii="仿宋_GB2312" w:eastAsia="仿宋_GB2312"/>
          <w:color w:val="auto"/>
          <w:sz w:val="32"/>
          <w:szCs w:val="32"/>
          <w:lang w:eastAsia="zh-CN"/>
        </w:rPr>
        <w:t>诊疗</w:t>
      </w:r>
      <w:r>
        <w:rPr>
          <w:rFonts w:hint="eastAsia" w:ascii="仿宋_GB2312" w:eastAsia="仿宋_GB2312"/>
          <w:color w:val="auto"/>
          <w:sz w:val="32"/>
          <w:szCs w:val="32"/>
        </w:rPr>
        <w:t>能力，绩效评价结果为优。</w:t>
      </w:r>
    </w:p>
    <w:p>
      <w:pPr>
        <w:spacing w:before="100" w:beforeAutospacing="1" w:after="100" w:afterAutospacing="1" w:line="580" w:lineRule="exact"/>
        <w:ind w:firstLine="640" w:firstLineChars="200"/>
        <w:contextualSpacing/>
        <w:rPr>
          <w:rFonts w:hint="eastAsia" w:ascii="仿宋_GB2312" w:eastAsia="仿宋_GB2312"/>
          <w:color w:val="auto"/>
          <w:sz w:val="32"/>
          <w:szCs w:val="32"/>
          <w:lang w:eastAsia="zh-CN"/>
        </w:rPr>
      </w:pPr>
      <w:r>
        <w:rPr>
          <w:rFonts w:ascii="仿宋" w:hAnsi="仿宋" w:eastAsia="仿宋" w:cs="仿宋"/>
          <w:color w:val="auto"/>
          <w:sz w:val="32"/>
          <w:szCs w:val="32"/>
        </w:rPr>
        <w:t>1</w:t>
      </w:r>
      <w:r>
        <w:rPr>
          <w:rFonts w:hint="eastAsia" w:ascii="仿宋" w:hAnsi="仿宋" w:eastAsia="仿宋" w:cs="仿宋"/>
          <w:color w:val="auto"/>
          <w:sz w:val="32"/>
          <w:szCs w:val="32"/>
          <w:lang w:val="en-US" w:eastAsia="zh-CN"/>
        </w:rPr>
        <w:t>4</w:t>
      </w:r>
      <w:r>
        <w:rPr>
          <w:rFonts w:ascii="仿宋" w:hAnsi="仿宋" w:eastAsia="仿宋" w:cs="仿宋"/>
          <w:color w:val="auto"/>
          <w:sz w:val="32"/>
          <w:szCs w:val="32"/>
        </w:rPr>
        <w:t>.</w:t>
      </w:r>
      <w:r>
        <w:rPr>
          <w:rFonts w:hint="eastAsia"/>
          <w:color w:val="auto"/>
        </w:rPr>
        <w:t xml:space="preserve"> </w:t>
      </w:r>
      <w:r>
        <w:rPr>
          <w:rFonts w:hint="eastAsia" w:ascii="仿宋" w:hAnsi="仿宋" w:eastAsia="仿宋" w:cs="仿宋"/>
          <w:color w:val="auto"/>
          <w:sz w:val="32"/>
          <w:szCs w:val="32"/>
        </w:rPr>
        <w:t>卫生健康公共服务及监督</w:t>
      </w:r>
      <w:r>
        <w:rPr>
          <w:rFonts w:hint="eastAsia" w:ascii="仿宋_GB2312" w:eastAsia="仿宋_GB2312"/>
          <w:color w:val="auto"/>
          <w:sz w:val="32"/>
          <w:szCs w:val="32"/>
        </w:rPr>
        <w:t>项目绩效自评：根据设定的绩效目标，项目绩效自评得分为100分。全年预算数为</w:t>
      </w:r>
      <w:r>
        <w:rPr>
          <w:rFonts w:hint="eastAsia" w:ascii="仿宋_GB2312" w:eastAsia="仿宋_GB2312"/>
          <w:color w:val="auto"/>
          <w:sz w:val="32"/>
          <w:szCs w:val="32"/>
          <w:lang w:val="en-US" w:eastAsia="zh-CN"/>
        </w:rPr>
        <w:t>0.27</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0.27</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，项目完成情况：对</w:t>
      </w:r>
      <w:r>
        <w:rPr>
          <w:rFonts w:hint="eastAsia" w:ascii="仿宋" w:hAnsi="仿宋" w:eastAsia="仿宋" w:cs="仿宋"/>
          <w:color w:val="auto"/>
          <w:sz w:val="32"/>
          <w:szCs w:val="32"/>
        </w:rPr>
        <w:t>卫生健康公共服务及监督</w:t>
      </w:r>
      <w:r>
        <w:rPr>
          <w:rFonts w:hint="eastAsia" w:ascii="仿宋_GB2312" w:eastAsia="仿宋_GB2312"/>
          <w:color w:val="auto"/>
          <w:sz w:val="32"/>
          <w:szCs w:val="32"/>
        </w:rPr>
        <w:t>进行宣传、培训、指导等，绩效评价结果为</w:t>
      </w:r>
      <w:r>
        <w:rPr>
          <w:rFonts w:hint="eastAsia" w:ascii="仿宋_GB2312" w:eastAsia="仿宋_GB2312"/>
          <w:color w:val="auto"/>
          <w:sz w:val="32"/>
          <w:szCs w:val="32"/>
          <w:lang w:eastAsia="zh-CN"/>
        </w:rPr>
        <w:t>优。　</w:t>
      </w:r>
    </w:p>
    <w:p>
      <w:pPr>
        <w:spacing w:before="100" w:beforeAutospacing="1" w:after="100" w:afterAutospacing="1" w:line="580" w:lineRule="exact"/>
        <w:ind w:firstLine="640" w:firstLineChars="200"/>
        <w:contextualSpacing/>
        <w:rPr>
          <w:rFonts w:hint="eastAsia" w:ascii="仿宋_GB2312" w:eastAsia="仿宋_GB2312"/>
          <w:color w:val="auto"/>
          <w:sz w:val="32"/>
          <w:szCs w:val="32"/>
        </w:rPr>
      </w:pPr>
      <w:r>
        <w:rPr>
          <w:rFonts w:ascii="仿宋" w:hAnsi="仿宋" w:eastAsia="仿宋" w:cs="仿宋"/>
          <w:color w:val="auto"/>
          <w:sz w:val="32"/>
          <w:szCs w:val="32"/>
        </w:rPr>
        <w:t>1</w:t>
      </w:r>
      <w:r>
        <w:rPr>
          <w:rFonts w:hint="eastAsia" w:ascii="仿宋" w:hAnsi="仿宋" w:eastAsia="仿宋" w:cs="仿宋"/>
          <w:color w:val="auto"/>
          <w:sz w:val="32"/>
          <w:szCs w:val="32"/>
          <w:lang w:val="en-US" w:eastAsia="zh-CN"/>
        </w:rPr>
        <w:t>5</w:t>
      </w:r>
      <w:r>
        <w:rPr>
          <w:rFonts w:ascii="仿宋" w:hAnsi="仿宋" w:eastAsia="仿宋" w:cs="仿宋"/>
          <w:color w:val="auto"/>
          <w:sz w:val="32"/>
          <w:szCs w:val="32"/>
        </w:rPr>
        <w:t>.</w:t>
      </w:r>
      <w:r>
        <w:rPr>
          <w:rFonts w:hint="eastAsia" w:ascii="仿宋" w:hAnsi="仿宋" w:eastAsia="仿宋" w:cs="仿宋"/>
          <w:color w:val="auto"/>
          <w:sz w:val="32"/>
          <w:szCs w:val="32"/>
        </w:rPr>
        <w:t>妇幼健康服务项目绩效自评：根据设定的绩效目标，项目绩效自评得分为</w:t>
      </w:r>
      <w:r>
        <w:rPr>
          <w:rFonts w:ascii="仿宋" w:hAnsi="仿宋" w:eastAsia="仿宋" w:cs="仿宋"/>
          <w:color w:val="auto"/>
          <w:sz w:val="32"/>
          <w:szCs w:val="32"/>
        </w:rPr>
        <w:t>100</w:t>
      </w:r>
      <w:r>
        <w:rPr>
          <w:rFonts w:hint="eastAsia" w:ascii="仿宋" w:hAnsi="仿宋" w:eastAsia="仿宋" w:cs="仿宋"/>
          <w:color w:val="auto"/>
          <w:sz w:val="32"/>
          <w:szCs w:val="32"/>
        </w:rPr>
        <w:t>分。全年预算数</w:t>
      </w:r>
      <w:r>
        <w:rPr>
          <w:rFonts w:hint="eastAsia" w:ascii="仿宋" w:hAnsi="仿宋" w:eastAsia="仿宋" w:cs="仿宋"/>
          <w:color w:val="auto"/>
          <w:sz w:val="32"/>
          <w:szCs w:val="32"/>
          <w:lang w:val="en-US" w:eastAsia="zh-CN"/>
        </w:rPr>
        <w:t>0.27</w:t>
      </w:r>
      <w:r>
        <w:rPr>
          <w:rFonts w:hint="eastAsia" w:ascii="仿宋" w:hAnsi="仿宋" w:eastAsia="仿宋" w:cs="仿宋"/>
          <w:color w:val="auto"/>
          <w:sz w:val="32"/>
          <w:szCs w:val="32"/>
        </w:rPr>
        <w:t>万元，执行数</w:t>
      </w:r>
      <w:r>
        <w:rPr>
          <w:rFonts w:hint="eastAsia" w:ascii="仿宋" w:hAnsi="仿宋" w:eastAsia="仿宋" w:cs="仿宋"/>
          <w:color w:val="auto"/>
          <w:sz w:val="32"/>
          <w:szCs w:val="32"/>
          <w:lang w:val="en-US" w:eastAsia="zh-CN"/>
        </w:rPr>
        <w:t>0.27</w:t>
      </w:r>
      <w:r>
        <w:rPr>
          <w:rFonts w:hint="eastAsia" w:ascii="仿宋" w:hAnsi="仿宋" w:eastAsia="仿宋" w:cs="仿宋"/>
          <w:color w:val="auto"/>
          <w:sz w:val="32"/>
          <w:szCs w:val="32"/>
        </w:rPr>
        <w:t>万元，完成预算的</w:t>
      </w:r>
      <w:r>
        <w:rPr>
          <w:rFonts w:ascii="仿宋" w:hAnsi="仿宋" w:eastAsia="仿宋" w:cs="仿宋"/>
          <w:color w:val="auto"/>
          <w:sz w:val="32"/>
          <w:szCs w:val="32"/>
        </w:rPr>
        <w:t>100%</w:t>
      </w:r>
      <w:r>
        <w:rPr>
          <w:rFonts w:hint="eastAsia" w:ascii="仿宋" w:hAnsi="仿宋" w:eastAsia="仿宋" w:cs="仿宋"/>
          <w:color w:val="auto"/>
          <w:sz w:val="32"/>
          <w:szCs w:val="32"/>
        </w:rPr>
        <w:t>，</w:t>
      </w:r>
      <w:r>
        <w:rPr>
          <w:rFonts w:hint="eastAsia" w:ascii="仿宋_GB2312" w:eastAsia="仿宋_GB2312"/>
          <w:color w:val="auto"/>
          <w:sz w:val="32"/>
          <w:szCs w:val="32"/>
        </w:rPr>
        <w:t>提高妇女</w:t>
      </w:r>
      <w:r>
        <w:rPr>
          <w:rFonts w:ascii="仿宋_GB2312" w:eastAsia="仿宋_GB2312"/>
          <w:color w:val="auto"/>
          <w:sz w:val="32"/>
          <w:szCs w:val="32"/>
        </w:rPr>
        <w:t>"两癌"筛查覆盖率，适龄妇女宫颈癌筛查率达到</w:t>
      </w:r>
      <w:r>
        <w:rPr>
          <w:rFonts w:hint="eastAsia" w:ascii="仿宋_GB2312" w:eastAsia="仿宋_GB2312"/>
          <w:color w:val="auto"/>
          <w:sz w:val="32"/>
          <w:szCs w:val="32"/>
          <w:lang w:val="en-US" w:eastAsia="zh-CN"/>
        </w:rPr>
        <w:t>85</w:t>
      </w:r>
      <w:r>
        <w:rPr>
          <w:rFonts w:ascii="仿宋_GB2312" w:eastAsia="仿宋_GB2312"/>
          <w:color w:val="auto"/>
          <w:sz w:val="32"/>
          <w:szCs w:val="32"/>
        </w:rPr>
        <w:t>%以上，逐年提高适龄妇女乳腺癌筛查率。创新完善妇女"两癌"筛查模式，提供筛查质量和效率，宫颈癌筛查早诊率9</w:t>
      </w:r>
      <w:r>
        <w:rPr>
          <w:rFonts w:hint="eastAsia" w:ascii="仿宋_GB2312" w:eastAsia="仿宋_GB2312"/>
          <w:color w:val="auto"/>
          <w:sz w:val="32"/>
          <w:szCs w:val="32"/>
          <w:lang w:val="en-US" w:eastAsia="zh-CN"/>
        </w:rPr>
        <w:t>5</w:t>
      </w:r>
      <w:r>
        <w:rPr>
          <w:rFonts w:ascii="仿宋_GB2312" w:eastAsia="仿宋_GB2312"/>
          <w:color w:val="auto"/>
          <w:sz w:val="32"/>
          <w:szCs w:val="32"/>
        </w:rPr>
        <w:t>%以上，乳腺癌筛查早诊率达到</w:t>
      </w:r>
      <w:r>
        <w:rPr>
          <w:rFonts w:hint="eastAsia" w:ascii="仿宋_GB2312" w:eastAsia="仿宋_GB2312"/>
          <w:color w:val="auto"/>
          <w:sz w:val="32"/>
          <w:szCs w:val="32"/>
          <w:lang w:val="en-US" w:eastAsia="zh-CN"/>
        </w:rPr>
        <w:t>85</w:t>
      </w:r>
      <w:r>
        <w:rPr>
          <w:rFonts w:ascii="仿宋_GB2312" w:eastAsia="仿宋_GB2312"/>
          <w:color w:val="auto"/>
          <w:sz w:val="32"/>
          <w:szCs w:val="32"/>
        </w:rPr>
        <w:t>%以上，县乡级妇女"两癌"防治核心知识知晓率达到8</w:t>
      </w:r>
      <w:r>
        <w:rPr>
          <w:rFonts w:hint="eastAsia" w:ascii="仿宋_GB2312" w:eastAsia="仿宋_GB2312"/>
          <w:color w:val="auto"/>
          <w:sz w:val="32"/>
          <w:szCs w:val="32"/>
          <w:lang w:val="en-US" w:eastAsia="zh-CN"/>
        </w:rPr>
        <w:t>5</w:t>
      </w:r>
      <w:r>
        <w:rPr>
          <w:rFonts w:ascii="仿宋_GB2312" w:eastAsia="仿宋_GB2312"/>
          <w:color w:val="auto"/>
          <w:sz w:val="32"/>
          <w:szCs w:val="32"/>
        </w:rPr>
        <w:t>%以上。</w:t>
      </w:r>
      <w:r>
        <w:rPr>
          <w:rFonts w:hint="eastAsia" w:ascii="仿宋_GB2312" w:eastAsia="仿宋_GB2312"/>
          <w:color w:val="auto"/>
          <w:sz w:val="32"/>
          <w:szCs w:val="32"/>
        </w:rPr>
        <w:t>绩效评价结果为优。</w:t>
      </w:r>
    </w:p>
    <w:p>
      <w:pPr>
        <w:spacing w:before="100" w:beforeAutospacing="1" w:after="100" w:afterAutospacing="1" w:line="580" w:lineRule="exact"/>
        <w:contextualSpacing/>
        <w:rPr>
          <w:rFonts w:ascii="仿宋_GB2312" w:eastAsia="仿宋_GB2312"/>
          <w:color w:val="auto"/>
          <w:sz w:val="32"/>
          <w:szCs w:val="32"/>
        </w:rPr>
      </w:pPr>
      <w:r>
        <w:rPr>
          <w:rFonts w:hint="eastAsia" w:ascii="仿宋_GB2312" w:eastAsia="仿宋_GB2312"/>
          <w:color w:val="auto"/>
          <w:sz w:val="32"/>
          <w:szCs w:val="32"/>
          <w:lang w:eastAsia="zh-CN"/>
        </w:rPr>
        <w:t>　　</w:t>
      </w:r>
      <w:r>
        <w:rPr>
          <w:rFonts w:hint="eastAsia" w:ascii="仿宋_GB2312" w:eastAsia="仿宋_GB2312"/>
          <w:color w:val="auto"/>
          <w:sz w:val="32"/>
          <w:szCs w:val="32"/>
          <w:lang w:val="en-US" w:eastAsia="zh-CN"/>
        </w:rPr>
        <w:t>16</w:t>
      </w:r>
      <w:r>
        <w:rPr>
          <w:rFonts w:ascii="仿宋_GB2312" w:eastAsia="仿宋_GB2312"/>
          <w:color w:val="auto"/>
          <w:sz w:val="32"/>
          <w:szCs w:val="32"/>
        </w:rPr>
        <w:t>.</w:t>
      </w:r>
      <w:r>
        <w:rPr>
          <w:rFonts w:hint="eastAsia" w:ascii="仿宋_GB2312" w:eastAsia="仿宋_GB2312"/>
          <w:color w:val="auto"/>
          <w:sz w:val="32"/>
          <w:szCs w:val="32"/>
        </w:rPr>
        <w:t>党建工作项目绩效自评：根据设定的绩效目，项目绩效自评得分为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万元，执行数</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w:t>
      </w:r>
      <w:r>
        <w:rPr>
          <w:rFonts w:hint="eastAsia" w:ascii="仿宋" w:hAnsi="仿宋" w:eastAsia="仿宋" w:cs="仿宋"/>
          <w:color w:val="auto"/>
          <w:sz w:val="32"/>
          <w:szCs w:val="32"/>
        </w:rPr>
        <w:t>开展</w:t>
      </w:r>
      <w:r>
        <w:rPr>
          <w:rFonts w:hint="eastAsia" w:ascii="仿宋" w:hAnsi="仿宋" w:eastAsia="仿宋" w:cs="仿宋"/>
          <w:color w:val="auto"/>
          <w:sz w:val="32"/>
          <w:szCs w:val="32"/>
          <w:lang w:eastAsia="zh-CN"/>
        </w:rPr>
        <w:t>党员自我守则工作</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努力提党员思想觉悟，</w:t>
      </w:r>
      <w:r>
        <w:rPr>
          <w:rFonts w:hint="eastAsia" w:ascii="仿宋" w:hAnsi="仿宋" w:eastAsia="仿宋" w:cs="仿宋"/>
          <w:color w:val="auto"/>
          <w:sz w:val="32"/>
          <w:szCs w:val="32"/>
        </w:rPr>
        <w:t>绩效评价结果为优。</w:t>
      </w:r>
    </w:p>
    <w:p>
      <w:pPr>
        <w:spacing w:before="100" w:beforeAutospacing="1" w:after="100" w:afterAutospacing="1" w:line="580" w:lineRule="exact"/>
        <w:ind w:firstLine="640" w:firstLineChars="200"/>
        <w:contextualSpacing/>
        <w:rPr>
          <w:rFonts w:ascii="仿宋" w:hAnsi="仿宋" w:eastAsia="仿宋" w:cs="仿宋"/>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7</w:t>
      </w:r>
      <w:r>
        <w:rPr>
          <w:rFonts w:ascii="仿宋" w:hAnsi="仿宋" w:eastAsia="仿宋" w:cs="仿宋"/>
          <w:color w:val="auto"/>
          <w:sz w:val="32"/>
          <w:szCs w:val="32"/>
        </w:rPr>
        <w:t>.</w:t>
      </w:r>
      <w:r>
        <w:rPr>
          <w:rFonts w:hint="eastAsia" w:ascii="仿宋" w:hAnsi="仿宋" w:eastAsia="仿宋" w:cs="仿宋"/>
          <w:color w:val="auto"/>
          <w:sz w:val="32"/>
          <w:szCs w:val="32"/>
        </w:rPr>
        <w:t>重大传染病防控经费</w:t>
      </w:r>
      <w:r>
        <w:rPr>
          <w:rFonts w:hint="eastAsia" w:ascii="仿宋_GB2312" w:eastAsia="仿宋_GB2312"/>
          <w:color w:val="auto"/>
          <w:sz w:val="32"/>
          <w:szCs w:val="32"/>
        </w:rPr>
        <w:t>项目绩效自评：根据设定的绩效目标，项目绩效自评得分为</w:t>
      </w:r>
      <w:r>
        <w:rPr>
          <w:rFonts w:hint="eastAsia" w:ascii="仿宋_GB2312" w:eastAsia="仿宋_GB2312"/>
          <w:color w:val="auto"/>
          <w:sz w:val="32"/>
          <w:szCs w:val="32"/>
          <w:lang w:val="en-US" w:eastAsia="zh-CN"/>
        </w:rPr>
        <w:t>80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1.69</w:t>
      </w:r>
      <w:r>
        <w:rPr>
          <w:rFonts w:hint="eastAsia" w:ascii="仿宋_GB2312" w:eastAsia="仿宋_GB2312"/>
          <w:color w:val="auto"/>
          <w:sz w:val="32"/>
          <w:szCs w:val="32"/>
        </w:rPr>
        <w:t>元，执行数</w:t>
      </w:r>
      <w:r>
        <w:rPr>
          <w:rFonts w:hint="eastAsia" w:ascii="仿宋_GB2312" w:eastAsia="仿宋_GB2312"/>
          <w:color w:val="auto"/>
          <w:sz w:val="32"/>
          <w:szCs w:val="32"/>
          <w:lang w:val="en-US" w:eastAsia="zh-CN"/>
        </w:rPr>
        <w:t>1.32</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78.11</w:t>
      </w:r>
      <w:r>
        <w:rPr>
          <w:rFonts w:ascii="仿宋_GB2312" w:eastAsia="仿宋_GB2312"/>
          <w:color w:val="auto"/>
          <w:sz w:val="32"/>
          <w:szCs w:val="32"/>
        </w:rPr>
        <w:t>%</w:t>
      </w:r>
      <w:r>
        <w:rPr>
          <w:rFonts w:hint="eastAsia" w:ascii="仿宋_GB2312" w:eastAsia="仿宋_GB2312"/>
          <w:color w:val="auto"/>
          <w:sz w:val="32"/>
          <w:szCs w:val="32"/>
        </w:rPr>
        <w:t>，支付用于实施重大传染病防控项目的专项补助资金，包括免疫规划、艾滋病、结核病、新冠疫情防控、精神卫生、重大慢性病防控、重大疾病及健康危害因素监测等方面内容，绩效评价结果为优。</w:t>
      </w:r>
    </w:p>
    <w:p>
      <w:pPr>
        <w:spacing w:before="100" w:beforeAutospacing="1" w:after="100" w:afterAutospacing="1" w:line="580" w:lineRule="exact"/>
        <w:ind w:firstLine="640" w:firstLineChars="200"/>
        <w:contextualSpacing/>
        <w:rPr>
          <w:rFonts w:ascii="仿宋" w:hAnsi="仿宋" w:eastAsia="仿宋" w:cs="仿宋"/>
          <w:color w:val="auto"/>
          <w:sz w:val="32"/>
          <w:szCs w:val="32"/>
        </w:rPr>
      </w:pPr>
      <w:r>
        <w:rPr>
          <w:rFonts w:hint="eastAsia" w:ascii="仿宋" w:hAnsi="仿宋" w:eastAsia="仿宋" w:cs="仿宋"/>
          <w:color w:val="auto"/>
          <w:sz w:val="32"/>
          <w:szCs w:val="32"/>
          <w:lang w:val="en-US" w:eastAsia="zh-CN"/>
        </w:rPr>
        <w:t>18</w:t>
      </w:r>
      <w:r>
        <w:rPr>
          <w:rFonts w:ascii="仿宋" w:hAnsi="仿宋" w:eastAsia="仿宋" w:cs="仿宋"/>
          <w:color w:val="auto"/>
          <w:sz w:val="32"/>
          <w:szCs w:val="32"/>
        </w:rPr>
        <w:t>.</w:t>
      </w:r>
      <w:r>
        <w:rPr>
          <w:rFonts w:hint="eastAsia" w:ascii="仿宋" w:hAnsi="仿宋" w:eastAsia="仿宋" w:cs="仿宋"/>
          <w:color w:val="auto"/>
          <w:sz w:val="32"/>
          <w:szCs w:val="32"/>
        </w:rPr>
        <w:t>基本药物制度补助资金项目绩效自评：根据设定的绩效目标，项目绩效自评得分为100分。全年预算数</w:t>
      </w:r>
      <w:r>
        <w:rPr>
          <w:rFonts w:hint="eastAsia" w:ascii="仿宋" w:hAnsi="仿宋" w:eastAsia="仿宋" w:cs="仿宋"/>
          <w:color w:val="auto"/>
          <w:sz w:val="32"/>
          <w:szCs w:val="32"/>
          <w:lang w:val="en-US" w:eastAsia="zh-CN"/>
        </w:rPr>
        <w:t>10.97</w:t>
      </w:r>
      <w:r>
        <w:rPr>
          <w:rFonts w:hint="eastAsia" w:ascii="仿宋" w:hAnsi="仿宋" w:eastAsia="仿宋" w:cs="仿宋"/>
          <w:color w:val="auto"/>
          <w:sz w:val="32"/>
          <w:szCs w:val="32"/>
        </w:rPr>
        <w:t>万元，执行数</w:t>
      </w:r>
      <w:r>
        <w:rPr>
          <w:rFonts w:hint="eastAsia" w:ascii="仿宋" w:hAnsi="仿宋" w:eastAsia="仿宋" w:cs="仿宋"/>
          <w:color w:val="auto"/>
          <w:sz w:val="32"/>
          <w:szCs w:val="32"/>
          <w:lang w:val="en-US" w:eastAsia="zh-CN"/>
        </w:rPr>
        <w:t>10.97</w:t>
      </w:r>
      <w:r>
        <w:rPr>
          <w:rFonts w:hint="eastAsia" w:ascii="仿宋" w:hAnsi="仿宋" w:eastAsia="仿宋" w:cs="仿宋"/>
          <w:color w:val="auto"/>
          <w:sz w:val="32"/>
          <w:szCs w:val="32"/>
        </w:rPr>
        <w:t>万元，完成预算的100</w:t>
      </w:r>
      <w:r>
        <w:rPr>
          <w:rFonts w:ascii="仿宋" w:hAnsi="仿宋" w:eastAsia="仿宋" w:cs="仿宋"/>
          <w:color w:val="auto"/>
          <w:sz w:val="32"/>
          <w:szCs w:val="32"/>
        </w:rPr>
        <w:t>%</w:t>
      </w:r>
      <w:r>
        <w:rPr>
          <w:rFonts w:hint="eastAsia" w:ascii="仿宋" w:hAnsi="仿宋" w:eastAsia="仿宋" w:cs="仿宋"/>
          <w:color w:val="auto"/>
          <w:sz w:val="32"/>
          <w:szCs w:val="32"/>
        </w:rPr>
        <w:t>，保障基层医疗卫生机构全面实施国家基本药物制度工作，为群众提供安全、有效、方便、廉价的医疗卫生药品，绩效评价结果为优。</w:t>
      </w:r>
    </w:p>
    <w:p>
      <w:pPr>
        <w:spacing w:before="100" w:beforeAutospacing="1" w:after="100" w:afterAutospacing="1" w:line="580" w:lineRule="exact"/>
        <w:ind w:firstLine="640" w:firstLineChars="200"/>
        <w:contextualSpacing/>
        <w:rPr>
          <w:rFonts w:ascii="仿宋" w:hAnsi="仿宋" w:eastAsia="仿宋" w:cs="仿宋"/>
          <w:color w:val="auto"/>
          <w:sz w:val="32"/>
          <w:szCs w:val="32"/>
        </w:rPr>
      </w:pPr>
      <w:r>
        <w:rPr>
          <w:rFonts w:hint="eastAsia" w:ascii="仿宋" w:hAnsi="仿宋" w:eastAsia="仿宋" w:cs="仿宋"/>
          <w:color w:val="auto"/>
          <w:sz w:val="32"/>
          <w:szCs w:val="32"/>
          <w:lang w:val="en-US" w:eastAsia="zh-CN"/>
        </w:rPr>
        <w:t>19</w:t>
      </w:r>
      <w:r>
        <w:rPr>
          <w:rFonts w:ascii="仿宋" w:hAnsi="仿宋" w:eastAsia="仿宋" w:cs="仿宋"/>
          <w:color w:val="auto"/>
          <w:sz w:val="32"/>
          <w:szCs w:val="32"/>
        </w:rPr>
        <w:t>.</w:t>
      </w:r>
      <w:r>
        <w:rPr>
          <w:rFonts w:hint="eastAsia"/>
          <w:color w:val="auto"/>
        </w:rPr>
        <w:t xml:space="preserve"> </w:t>
      </w:r>
      <w:r>
        <w:rPr>
          <w:rFonts w:hint="eastAsia" w:ascii="仿宋" w:hAnsi="仿宋" w:eastAsia="仿宋" w:cs="仿宋"/>
          <w:color w:val="auto"/>
          <w:sz w:val="32"/>
          <w:szCs w:val="32"/>
        </w:rPr>
        <w:t>原农场医院人员工资项目绩效自评：根据设定的绩效目标，项目绩效自评得分为</w:t>
      </w:r>
      <w:r>
        <w:rPr>
          <w:rFonts w:hint="eastAsia" w:ascii="仿宋" w:hAnsi="仿宋" w:eastAsia="仿宋" w:cs="仿宋"/>
          <w:color w:val="auto"/>
          <w:sz w:val="32"/>
          <w:szCs w:val="32"/>
          <w:lang w:val="en-US" w:eastAsia="zh-CN"/>
        </w:rPr>
        <w:t>90</w:t>
      </w:r>
      <w:r>
        <w:rPr>
          <w:rFonts w:hint="eastAsia" w:ascii="仿宋" w:hAnsi="仿宋" w:eastAsia="仿宋" w:cs="仿宋"/>
          <w:color w:val="auto"/>
          <w:sz w:val="32"/>
          <w:szCs w:val="32"/>
        </w:rPr>
        <w:t>分。全年预算数为</w:t>
      </w:r>
      <w:r>
        <w:rPr>
          <w:rFonts w:hint="eastAsia" w:ascii="仿宋" w:hAnsi="仿宋" w:eastAsia="仿宋" w:cs="仿宋"/>
          <w:color w:val="auto"/>
          <w:sz w:val="32"/>
          <w:szCs w:val="32"/>
          <w:lang w:val="en-US" w:eastAsia="zh-CN"/>
        </w:rPr>
        <w:t>40.72</w:t>
      </w:r>
      <w:r>
        <w:rPr>
          <w:rFonts w:hint="eastAsia" w:ascii="仿宋" w:hAnsi="仿宋" w:eastAsia="仿宋" w:cs="仿宋"/>
          <w:color w:val="auto"/>
          <w:sz w:val="32"/>
          <w:szCs w:val="32"/>
        </w:rPr>
        <w:t>万元，执行数</w:t>
      </w:r>
      <w:r>
        <w:rPr>
          <w:rFonts w:hint="eastAsia" w:ascii="仿宋" w:hAnsi="仿宋" w:eastAsia="仿宋" w:cs="仿宋"/>
          <w:color w:val="auto"/>
          <w:sz w:val="32"/>
          <w:szCs w:val="32"/>
          <w:lang w:val="en-US" w:eastAsia="zh-CN"/>
        </w:rPr>
        <w:t>34.74</w:t>
      </w:r>
      <w:r>
        <w:rPr>
          <w:rFonts w:hint="eastAsia" w:ascii="仿宋" w:hAnsi="仿宋" w:eastAsia="仿宋" w:cs="仿宋"/>
          <w:color w:val="auto"/>
          <w:sz w:val="32"/>
          <w:szCs w:val="32"/>
        </w:rPr>
        <w:t>万元，完成预算的</w:t>
      </w:r>
      <w:r>
        <w:rPr>
          <w:rFonts w:hint="eastAsia" w:ascii="仿宋" w:hAnsi="仿宋" w:eastAsia="仿宋" w:cs="仿宋"/>
          <w:color w:val="auto"/>
          <w:sz w:val="32"/>
          <w:szCs w:val="32"/>
          <w:lang w:val="en-US" w:eastAsia="zh-CN"/>
        </w:rPr>
        <w:t>85.31</w:t>
      </w:r>
      <w:r>
        <w:rPr>
          <w:rFonts w:ascii="仿宋" w:hAnsi="仿宋" w:eastAsia="仿宋" w:cs="仿宋"/>
          <w:color w:val="auto"/>
          <w:sz w:val="32"/>
          <w:szCs w:val="32"/>
        </w:rPr>
        <w:t>%</w:t>
      </w:r>
      <w:r>
        <w:rPr>
          <w:rFonts w:hint="eastAsia" w:ascii="仿宋" w:hAnsi="仿宋" w:eastAsia="仿宋" w:cs="仿宋"/>
          <w:color w:val="auto"/>
          <w:sz w:val="32"/>
          <w:szCs w:val="32"/>
        </w:rPr>
        <w:t>，原农场医院人员工资发放与工作岗位、绩效考核相挂钩。工作补贴每月按月发放，绩效评价结果为优。</w:t>
      </w:r>
    </w:p>
    <w:p>
      <w:pPr>
        <w:spacing w:before="100" w:beforeAutospacing="1" w:after="100" w:afterAutospacing="1" w:line="580" w:lineRule="exact"/>
        <w:ind w:firstLine="640" w:firstLineChars="200"/>
        <w:contextualSpacing/>
        <w:rPr>
          <w:rFonts w:ascii="仿宋" w:hAnsi="仿宋" w:eastAsia="仿宋" w:cs="仿宋"/>
          <w:color w:val="auto"/>
          <w:sz w:val="32"/>
          <w:szCs w:val="32"/>
        </w:rPr>
      </w:pPr>
      <w:r>
        <w:rPr>
          <w:rFonts w:hint="eastAsia" w:ascii="仿宋" w:hAnsi="仿宋" w:eastAsia="仿宋" w:cs="仿宋"/>
          <w:color w:val="auto"/>
          <w:sz w:val="32"/>
          <w:szCs w:val="32"/>
        </w:rPr>
        <w:t>2</w:t>
      </w:r>
      <w:r>
        <w:rPr>
          <w:rFonts w:hint="eastAsia" w:ascii="仿宋" w:hAnsi="仿宋" w:eastAsia="仿宋" w:cs="仿宋"/>
          <w:color w:val="auto"/>
          <w:sz w:val="32"/>
          <w:szCs w:val="32"/>
          <w:lang w:val="en-US" w:eastAsia="zh-CN"/>
        </w:rPr>
        <w:t>0</w:t>
      </w:r>
      <w:r>
        <w:rPr>
          <w:rFonts w:ascii="仿宋" w:hAnsi="仿宋" w:eastAsia="仿宋" w:cs="仿宋"/>
          <w:color w:val="auto"/>
          <w:sz w:val="32"/>
          <w:szCs w:val="32"/>
        </w:rPr>
        <w:t>.</w:t>
      </w:r>
      <w:r>
        <w:rPr>
          <w:rFonts w:hint="eastAsia"/>
          <w:color w:val="auto"/>
          <w:sz w:val="28"/>
          <w:szCs w:val="28"/>
        </w:rPr>
        <w:t>在职人员体检</w:t>
      </w:r>
      <w:r>
        <w:rPr>
          <w:rFonts w:hint="eastAsia" w:ascii="仿宋" w:hAnsi="仿宋" w:eastAsia="仿宋" w:cs="仿宋"/>
          <w:color w:val="auto"/>
          <w:sz w:val="32"/>
          <w:szCs w:val="32"/>
        </w:rPr>
        <w:t>项目绩效自评：根据设定的绩效目标，项目绩效自评得分为</w:t>
      </w:r>
      <w:r>
        <w:rPr>
          <w:rFonts w:ascii="仿宋" w:hAnsi="仿宋" w:eastAsia="仿宋" w:cs="仿宋"/>
          <w:color w:val="auto"/>
          <w:sz w:val="32"/>
          <w:szCs w:val="32"/>
        </w:rPr>
        <w:t>100</w:t>
      </w:r>
      <w:r>
        <w:rPr>
          <w:rFonts w:hint="eastAsia" w:ascii="仿宋" w:hAnsi="仿宋" w:eastAsia="仿宋" w:cs="仿宋"/>
          <w:color w:val="auto"/>
          <w:sz w:val="32"/>
          <w:szCs w:val="32"/>
        </w:rPr>
        <w:t>分。全年预算数为</w:t>
      </w:r>
      <w:r>
        <w:rPr>
          <w:rFonts w:hint="eastAsia" w:ascii="仿宋" w:hAnsi="仿宋" w:eastAsia="仿宋" w:cs="仿宋"/>
          <w:color w:val="auto"/>
          <w:sz w:val="32"/>
          <w:szCs w:val="32"/>
          <w:lang w:val="en-US" w:eastAsia="zh-CN"/>
        </w:rPr>
        <w:t>0.75</w:t>
      </w:r>
      <w:r>
        <w:rPr>
          <w:rFonts w:hint="eastAsia" w:ascii="仿宋" w:hAnsi="仿宋" w:eastAsia="仿宋" w:cs="仿宋"/>
          <w:color w:val="auto"/>
          <w:sz w:val="32"/>
          <w:szCs w:val="32"/>
        </w:rPr>
        <w:t>万元，执行数</w:t>
      </w:r>
      <w:r>
        <w:rPr>
          <w:rFonts w:hint="eastAsia" w:ascii="仿宋" w:hAnsi="仿宋" w:eastAsia="仿宋" w:cs="仿宋"/>
          <w:color w:val="auto"/>
          <w:sz w:val="32"/>
          <w:szCs w:val="32"/>
          <w:lang w:val="en-US" w:eastAsia="zh-CN"/>
        </w:rPr>
        <w:t>0.75</w:t>
      </w:r>
      <w:r>
        <w:rPr>
          <w:rFonts w:hint="eastAsia" w:ascii="仿宋" w:hAnsi="仿宋" w:eastAsia="仿宋" w:cs="仿宋"/>
          <w:color w:val="auto"/>
          <w:sz w:val="32"/>
          <w:szCs w:val="32"/>
        </w:rPr>
        <w:t>万元，完成预算的100</w:t>
      </w:r>
      <w:r>
        <w:rPr>
          <w:rFonts w:ascii="仿宋" w:hAnsi="仿宋" w:eastAsia="仿宋" w:cs="仿宋"/>
          <w:color w:val="auto"/>
          <w:sz w:val="32"/>
          <w:szCs w:val="32"/>
        </w:rPr>
        <w:t>%</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保障</w:t>
      </w:r>
      <w:r>
        <w:rPr>
          <w:rFonts w:hint="eastAsia" w:ascii="仿宋" w:hAnsi="仿宋" w:eastAsia="仿宋" w:cs="仿宋"/>
          <w:color w:val="auto"/>
          <w:sz w:val="32"/>
          <w:szCs w:val="32"/>
        </w:rPr>
        <w:t>基层医疗卫生机构财政供养人员到上级医院进行身体检查，了解受检者健康状况、早期发现疾病线索和健康隐患</w:t>
      </w:r>
      <w:r>
        <w:rPr>
          <w:rFonts w:hint="eastAsia" w:ascii="仿宋" w:hAnsi="仿宋" w:eastAsia="仿宋" w:cs="仿宋"/>
          <w:color w:val="auto"/>
          <w:sz w:val="32"/>
          <w:szCs w:val="32"/>
          <w:lang w:eastAsia="zh-CN"/>
        </w:rPr>
        <w:t>，并趁早</w:t>
      </w:r>
      <w:r>
        <w:rPr>
          <w:rFonts w:hint="eastAsia" w:ascii="仿宋" w:hAnsi="仿宋" w:eastAsia="仿宋" w:cs="仿宋"/>
          <w:color w:val="auto"/>
          <w:sz w:val="32"/>
          <w:szCs w:val="32"/>
        </w:rPr>
        <w:t>诊疗。绩效评价结果为</w:t>
      </w:r>
      <w:r>
        <w:rPr>
          <w:rFonts w:hint="eastAsia" w:ascii="仿宋" w:hAnsi="仿宋" w:eastAsia="仿宋" w:cs="仿宋"/>
          <w:color w:val="auto"/>
          <w:sz w:val="32"/>
          <w:szCs w:val="32"/>
        </w:rPr>
        <w:t>优。</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w:t>
      </w:r>
      <w:r>
        <w:rPr>
          <w:rFonts w:hint="eastAsia" w:ascii="仿宋" w:hAnsi="仿宋" w:eastAsia="仿宋" w:cs="仿宋"/>
          <w:color w:val="auto"/>
          <w:sz w:val="32"/>
          <w:szCs w:val="32"/>
          <w:lang w:val="en-US" w:eastAsia="zh-CN"/>
        </w:rPr>
        <w:t>1</w:t>
      </w:r>
      <w:r>
        <w:rPr>
          <w:rFonts w:ascii="仿宋" w:hAnsi="仿宋" w:eastAsia="仿宋" w:cs="仿宋"/>
          <w:color w:val="auto"/>
          <w:sz w:val="32"/>
          <w:szCs w:val="32"/>
        </w:rPr>
        <w:t>.</w:t>
      </w:r>
      <w:r>
        <w:rPr>
          <w:rFonts w:hint="eastAsia" w:ascii="仿宋" w:hAnsi="仿宋" w:eastAsia="仿宋" w:cs="仿宋"/>
          <w:color w:val="auto"/>
          <w:sz w:val="32"/>
          <w:szCs w:val="32"/>
        </w:rPr>
        <w:t>基层卫生人才工作补贴项目绩效自评：根据设定的绩效目标，项目绩效自评得分为</w:t>
      </w:r>
      <w:r>
        <w:rPr>
          <w:rFonts w:ascii="仿宋" w:hAnsi="仿宋" w:eastAsia="仿宋" w:cs="仿宋"/>
          <w:color w:val="auto"/>
          <w:sz w:val="32"/>
          <w:szCs w:val="32"/>
        </w:rPr>
        <w:t>100</w:t>
      </w:r>
      <w:r>
        <w:rPr>
          <w:rFonts w:hint="eastAsia" w:ascii="仿宋" w:hAnsi="仿宋" w:eastAsia="仿宋" w:cs="仿宋"/>
          <w:color w:val="auto"/>
          <w:sz w:val="32"/>
          <w:szCs w:val="32"/>
        </w:rPr>
        <w:t>分。全年预算数为</w:t>
      </w:r>
      <w:r>
        <w:rPr>
          <w:rFonts w:hint="eastAsia" w:ascii="仿宋" w:hAnsi="仿宋" w:eastAsia="仿宋" w:cs="仿宋"/>
          <w:color w:val="auto"/>
          <w:sz w:val="32"/>
          <w:szCs w:val="32"/>
          <w:lang w:val="en-US" w:eastAsia="zh-CN"/>
        </w:rPr>
        <w:t>63.14</w:t>
      </w:r>
      <w:r>
        <w:rPr>
          <w:rFonts w:hint="eastAsia" w:ascii="仿宋" w:hAnsi="仿宋" w:eastAsia="仿宋" w:cs="仿宋"/>
          <w:color w:val="auto"/>
          <w:sz w:val="32"/>
          <w:szCs w:val="32"/>
        </w:rPr>
        <w:t>万元，执行数</w:t>
      </w:r>
      <w:r>
        <w:rPr>
          <w:rFonts w:hint="eastAsia" w:ascii="仿宋" w:hAnsi="仿宋" w:eastAsia="仿宋" w:cs="仿宋"/>
          <w:color w:val="auto"/>
          <w:sz w:val="32"/>
          <w:szCs w:val="32"/>
          <w:lang w:val="en-US" w:eastAsia="zh-CN"/>
        </w:rPr>
        <w:t>63.14</w:t>
      </w:r>
      <w:r>
        <w:rPr>
          <w:rFonts w:hint="eastAsia" w:ascii="仿宋" w:hAnsi="仿宋" w:eastAsia="仿宋" w:cs="仿宋"/>
          <w:color w:val="auto"/>
          <w:sz w:val="32"/>
          <w:szCs w:val="32"/>
        </w:rPr>
        <w:t>万元，完成预算的</w:t>
      </w:r>
      <w:r>
        <w:rPr>
          <w:rFonts w:hint="eastAsia" w:ascii="仿宋" w:hAnsi="仿宋" w:eastAsia="仿宋" w:cs="仿宋"/>
          <w:color w:val="auto"/>
          <w:sz w:val="32"/>
          <w:szCs w:val="32"/>
          <w:lang w:val="en-US" w:eastAsia="zh-CN"/>
        </w:rPr>
        <w:t>100</w:t>
      </w:r>
      <w:r>
        <w:rPr>
          <w:rFonts w:ascii="仿宋" w:hAnsi="仿宋" w:eastAsia="仿宋" w:cs="仿宋"/>
          <w:color w:val="auto"/>
          <w:sz w:val="32"/>
          <w:szCs w:val="32"/>
        </w:rPr>
        <w:t>%</w:t>
      </w:r>
      <w:r>
        <w:rPr>
          <w:rFonts w:hint="eastAsia" w:ascii="仿宋" w:hAnsi="仿宋" w:eastAsia="仿宋" w:cs="仿宋"/>
          <w:color w:val="auto"/>
          <w:sz w:val="32"/>
          <w:szCs w:val="32"/>
        </w:rPr>
        <w:t>，基层卫生院人才工作补贴发放与工作岗位、绩效考核相挂钩。工作补贴每月（季）按</w:t>
      </w:r>
      <w:r>
        <w:rPr>
          <w:rFonts w:ascii="仿宋" w:hAnsi="仿宋" w:eastAsia="仿宋" w:cs="仿宋"/>
          <w:color w:val="auto"/>
          <w:sz w:val="32"/>
          <w:szCs w:val="32"/>
        </w:rPr>
        <w:t>60%</w:t>
      </w:r>
      <w:r>
        <w:rPr>
          <w:rFonts w:hint="eastAsia" w:ascii="仿宋" w:hAnsi="仿宋" w:eastAsia="仿宋" w:cs="仿宋"/>
          <w:color w:val="auto"/>
          <w:sz w:val="32"/>
          <w:szCs w:val="32"/>
        </w:rPr>
        <w:t>发放，年终依据年度考核结果差异化发放余下部分，绩效评价结果为优</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（三）部门评价结果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0"/>
          <w:sz w:val="32"/>
          <w:szCs w:val="32"/>
          <w:lang w:eastAsia="zh-CN" w:bidi="ar"/>
        </w:rPr>
      </w:pPr>
      <w:r>
        <w:rPr>
          <w:rFonts w:hint="eastAsia" w:ascii="仿宋_GB2312" w:hAnsi="仿宋_GB2312" w:eastAsia="仿宋_GB2312" w:cs="仿宋_GB2312"/>
          <w:color w:val="auto"/>
          <w:kern w:val="0"/>
          <w:sz w:val="32"/>
          <w:szCs w:val="32"/>
          <w:lang w:eastAsia="zh-CN" w:bidi="ar"/>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（四）财政评价结果（如有）</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lang w:val="zh-CN"/>
        </w:rPr>
      </w:pPr>
      <w:r>
        <w:rPr>
          <w:rFonts w:hint="eastAsia" w:ascii="仿宋_GB2312" w:eastAsia="仿宋_GB2312"/>
          <w:color w:val="auto"/>
          <w:sz w:val="32"/>
          <w:szCs w:val="32"/>
          <w:lang w:val="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bookmarkStart w:id="95" w:name="_Toc15565_WPSOffice_Level2"/>
      <w:bookmarkStart w:id="96" w:name="_Toc32639_WPSOffice_Level2"/>
      <w:bookmarkStart w:id="97" w:name="_Toc18325_WPSOffice_Level2"/>
      <w:bookmarkStart w:id="98" w:name="_Toc5978_WPSOffice_Level2"/>
      <w:bookmarkStart w:id="99" w:name="_Toc23598_WPSOffice_Level2"/>
      <w:bookmarkStart w:id="100" w:name="_Toc15262_WPSOffice_Level2"/>
      <w:r>
        <w:rPr>
          <w:rFonts w:hint="eastAsia" w:ascii="楷体" w:hAnsi="楷体" w:eastAsia="楷体" w:cs="楷体"/>
          <w:bCs/>
          <w:color w:val="auto"/>
          <w:sz w:val="32"/>
          <w:szCs w:val="32"/>
        </w:rPr>
        <w:t>（一）机关运行经费支出情况</w:t>
      </w:r>
      <w:bookmarkEnd w:id="95"/>
      <w:bookmarkEnd w:id="96"/>
      <w:bookmarkEnd w:id="97"/>
      <w:bookmarkEnd w:id="98"/>
      <w:bookmarkEnd w:id="99"/>
      <w:bookmarkEnd w:id="100"/>
    </w:p>
    <w:p>
      <w:pPr>
        <w:spacing w:before="100" w:beforeAutospacing="1" w:after="100" w:afterAutospacing="1" w:line="580" w:lineRule="exact"/>
        <w:ind w:firstLine="640"/>
        <w:contextualSpacing/>
        <w:rPr>
          <w:rFonts w:hint="eastAsia"/>
          <w:color w:val="auto"/>
        </w:rPr>
      </w:pPr>
      <w:bookmarkStart w:id="101" w:name="_Toc23966_WPSOffice_Level2"/>
      <w:bookmarkStart w:id="102" w:name="_Toc13084_WPSOffice_Level2"/>
      <w:bookmarkStart w:id="103" w:name="_Toc3131_WPSOffice_Level2"/>
      <w:bookmarkStart w:id="104" w:name="_Toc32689_WPSOffice_Level2"/>
      <w:bookmarkStart w:id="105" w:name="_Toc30383_WPSOffice_Level2"/>
      <w:bookmarkStart w:id="106" w:name="_Toc25333_WPSOffice_Level2"/>
      <w:r>
        <w:rPr>
          <w:rFonts w:ascii="仿宋_GB2312" w:eastAsia="仿宋_GB2312"/>
          <w:color w:val="auto"/>
          <w:sz w:val="32"/>
          <w:szCs w:val="32"/>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年度</w:t>
      </w:r>
      <w:r>
        <w:rPr>
          <w:rFonts w:hint="eastAsia" w:ascii="仿宋_GB2312" w:eastAsia="仿宋_GB2312"/>
          <w:color w:val="auto"/>
          <w:sz w:val="32"/>
          <w:szCs w:val="32"/>
          <w:lang w:eastAsia="zh-CN"/>
        </w:rPr>
        <w:t>南林乡</w:t>
      </w:r>
      <w:r>
        <w:rPr>
          <w:rFonts w:hint="eastAsia" w:ascii="仿宋_GB2312" w:eastAsia="仿宋_GB2312"/>
          <w:color w:val="auto"/>
          <w:sz w:val="32"/>
          <w:szCs w:val="32"/>
        </w:rPr>
        <w:t>卫生院机关运行经费0万元（为部门决算中行政单位和参公事业单位财政拨款基本支出中公用经费支出之和，事业单位没有机关运行经费支出），比年初预算增加0万元，增长0</w:t>
      </w:r>
      <w:r>
        <w:rPr>
          <w:rFonts w:ascii="仿宋_GB2312" w:eastAsia="仿宋_GB2312"/>
          <w:color w:val="auto"/>
          <w:sz w:val="32"/>
          <w:szCs w:val="32"/>
        </w:rPr>
        <w:t>%</w:t>
      </w:r>
      <w:r>
        <w:rPr>
          <w:rFonts w:hint="eastAsia" w:ascii="仿宋_GB2312" w:eastAsia="仿宋_GB2312"/>
          <w:color w:val="auto"/>
          <w:sz w:val="32"/>
          <w:szCs w:val="32"/>
        </w:rPr>
        <w:t>。主要原因是：为部门决算中行政单位和参公事业单位财政拨款基本支出中公用经费支出之和，事业单位没有机关运行经费支出。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（二）政府采购支出情况</w:t>
      </w:r>
      <w:bookmarkEnd w:id="101"/>
      <w:bookmarkEnd w:id="102"/>
      <w:bookmarkEnd w:id="103"/>
      <w:bookmarkEnd w:id="104"/>
      <w:bookmarkEnd w:id="105"/>
      <w:bookmarkEnd w:id="106"/>
    </w:p>
    <w:p>
      <w:pPr>
        <w:spacing w:before="100" w:beforeAutospacing="1" w:after="100" w:afterAutospacing="1" w:line="580" w:lineRule="exact"/>
        <w:ind w:firstLine="640"/>
        <w:contextualSpacing/>
        <w:rPr>
          <w:color w:val="auto"/>
        </w:rPr>
      </w:pPr>
      <w:bookmarkStart w:id="107" w:name="_Toc6016_WPSOffice_Level2"/>
      <w:bookmarkStart w:id="108" w:name="_Toc29584_WPSOffice_Level2"/>
      <w:bookmarkStart w:id="109" w:name="_Toc19989_WPSOffice_Level2"/>
      <w:bookmarkStart w:id="110" w:name="_Toc10902_WPSOffice_Level2"/>
      <w:bookmarkStart w:id="111" w:name="_Toc527_WPSOffice_Level2"/>
      <w:bookmarkStart w:id="112" w:name="_Toc15129_WPSOffice_Level2"/>
      <w:r>
        <w:rPr>
          <w:rFonts w:ascii="仿宋_GB2312" w:eastAsia="仿宋_GB2312"/>
          <w:color w:val="auto"/>
          <w:sz w:val="32"/>
          <w:szCs w:val="32"/>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年度</w:t>
      </w:r>
      <w:r>
        <w:rPr>
          <w:rFonts w:hint="eastAsia" w:ascii="仿宋_GB2312" w:eastAsia="仿宋_GB2312"/>
          <w:color w:val="auto"/>
          <w:sz w:val="32"/>
          <w:szCs w:val="32"/>
          <w:lang w:eastAsia="zh-CN"/>
        </w:rPr>
        <w:t>南林乡</w:t>
      </w:r>
      <w:r>
        <w:rPr>
          <w:rFonts w:hint="eastAsia" w:ascii="仿宋_GB2312" w:eastAsia="仿宋_GB2312"/>
          <w:color w:val="auto"/>
          <w:sz w:val="32"/>
          <w:szCs w:val="32"/>
        </w:rPr>
        <w:t>卫生院政府采购支出总额0万元，其中：政府采购货物支出0万元、政府采购工程支出0万元、政府采购服务支出0万元。授予中小企业合同金额0万元，占政府采购支出总额的0</w:t>
      </w:r>
      <w:r>
        <w:rPr>
          <w:rFonts w:ascii="仿宋_GB2312" w:eastAsia="仿宋_GB2312"/>
          <w:color w:val="auto"/>
          <w:sz w:val="32"/>
          <w:szCs w:val="32"/>
        </w:rPr>
        <w:t>%</w:t>
      </w:r>
      <w:r>
        <w:rPr>
          <w:rFonts w:hint="eastAsia" w:ascii="仿宋_GB2312" w:eastAsia="仿宋_GB2312"/>
          <w:color w:val="auto"/>
          <w:sz w:val="32"/>
          <w:szCs w:val="32"/>
        </w:rPr>
        <w:t>，其中：授予小微企业合同金额0万元，占授予中小企业合同金额的0</w:t>
      </w:r>
      <w:r>
        <w:rPr>
          <w:rFonts w:ascii="仿宋_GB2312" w:eastAsia="仿宋_GB2312"/>
          <w:color w:val="auto"/>
          <w:sz w:val="32"/>
          <w:szCs w:val="32"/>
        </w:rPr>
        <w:t>%</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（三）国有资产占用情况</w:t>
      </w:r>
      <w:bookmarkEnd w:id="107"/>
      <w:bookmarkEnd w:id="108"/>
      <w:bookmarkEnd w:id="109"/>
      <w:bookmarkEnd w:id="110"/>
      <w:bookmarkEnd w:id="111"/>
      <w:bookmarkEnd w:id="112"/>
    </w:p>
    <w:p>
      <w:pPr>
        <w:spacing w:before="100" w:beforeAutospacing="1" w:after="100" w:afterAutospacing="1" w:line="580" w:lineRule="exact"/>
        <w:ind w:firstLine="640"/>
        <w:contextualSpacing/>
        <w:rPr>
          <w:color w:val="auto"/>
        </w:rPr>
      </w:pPr>
      <w:bookmarkStart w:id="113" w:name="_Toc15425_WPSOffice_Level1"/>
      <w:bookmarkStart w:id="114" w:name="_Toc17580_WPSOffice_Level1"/>
      <w:bookmarkStart w:id="115" w:name="_Toc8808_WPSOffice_Level1"/>
      <w:bookmarkStart w:id="116" w:name="_Toc8874_WPSOffice_Level1"/>
      <w:bookmarkStart w:id="117" w:name="_Toc11039_WPSOffice_Level1"/>
      <w:bookmarkStart w:id="118" w:name="_Toc4398_WPSOffice_Level1"/>
      <w:r>
        <w:rPr>
          <w:rFonts w:hint="eastAsia" w:ascii="仿宋_GB2312" w:eastAsia="仿宋_GB2312"/>
          <w:color w:val="auto"/>
          <w:sz w:val="32"/>
          <w:szCs w:val="32"/>
        </w:rPr>
        <w:t>截至</w:t>
      </w:r>
      <w:r>
        <w:rPr>
          <w:rFonts w:ascii="仿宋_GB2312" w:eastAsia="仿宋_GB2312"/>
          <w:color w:val="auto"/>
          <w:sz w:val="32"/>
          <w:szCs w:val="32"/>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w:t>
      </w:r>
      <w:r>
        <w:rPr>
          <w:rFonts w:ascii="仿宋_GB2312" w:eastAsia="仿宋_GB2312"/>
          <w:color w:val="auto"/>
          <w:sz w:val="32"/>
          <w:szCs w:val="32"/>
        </w:rPr>
        <w:t>12</w:t>
      </w:r>
      <w:r>
        <w:rPr>
          <w:rFonts w:hint="eastAsia" w:ascii="仿宋_GB2312" w:eastAsia="仿宋_GB2312"/>
          <w:color w:val="auto"/>
          <w:sz w:val="32"/>
          <w:szCs w:val="32"/>
        </w:rPr>
        <w:t>月</w:t>
      </w:r>
      <w:r>
        <w:rPr>
          <w:rFonts w:ascii="仿宋_GB2312" w:eastAsia="仿宋_GB2312"/>
          <w:color w:val="auto"/>
          <w:sz w:val="32"/>
          <w:szCs w:val="32"/>
        </w:rPr>
        <w:t>31</w:t>
      </w:r>
      <w:r>
        <w:rPr>
          <w:rFonts w:hint="eastAsia" w:ascii="仿宋_GB2312" w:eastAsia="仿宋_GB2312"/>
          <w:color w:val="auto"/>
          <w:sz w:val="32"/>
          <w:szCs w:val="32"/>
        </w:rPr>
        <w:t>日，本部门拥有房屋面积</w:t>
      </w:r>
      <w:r>
        <w:rPr>
          <w:rFonts w:hint="eastAsia" w:ascii="仿宋_GB2312" w:eastAsia="仿宋_GB2312"/>
          <w:color w:val="auto"/>
          <w:sz w:val="32"/>
          <w:szCs w:val="32"/>
          <w:lang w:val="en-US" w:eastAsia="zh-CN"/>
        </w:rPr>
        <w:t>598</w:t>
      </w:r>
      <w:r>
        <w:rPr>
          <w:rFonts w:hint="eastAsia" w:ascii="仿宋_GB2312" w:eastAsia="仿宋_GB2312"/>
          <w:color w:val="auto"/>
          <w:sz w:val="32"/>
          <w:szCs w:val="32"/>
        </w:rPr>
        <w:t>平方米，其中：办公用房</w:t>
      </w:r>
      <w:r>
        <w:rPr>
          <w:rFonts w:hint="eastAsia" w:ascii="仿宋_GB2312" w:eastAsia="仿宋_GB2312"/>
          <w:color w:val="auto"/>
          <w:sz w:val="32"/>
          <w:szCs w:val="32"/>
          <w:lang w:val="en-US" w:eastAsia="zh-CN"/>
        </w:rPr>
        <w:t>218</w:t>
      </w:r>
      <w:r>
        <w:rPr>
          <w:rFonts w:hint="eastAsia" w:ascii="仿宋_GB2312" w:eastAsia="仿宋_GB2312"/>
          <w:color w:val="auto"/>
          <w:sz w:val="32"/>
          <w:szCs w:val="32"/>
        </w:rPr>
        <w:t>平方米，业务用房</w:t>
      </w:r>
      <w:r>
        <w:rPr>
          <w:rFonts w:hint="eastAsia" w:ascii="仿宋_GB2312" w:eastAsia="仿宋_GB2312"/>
          <w:color w:val="auto"/>
          <w:sz w:val="32"/>
          <w:szCs w:val="32"/>
          <w:lang w:val="en-US" w:eastAsia="zh-CN"/>
        </w:rPr>
        <w:t>380</w:t>
      </w:r>
      <w:r>
        <w:rPr>
          <w:rFonts w:hint="eastAsia" w:ascii="仿宋_GB2312" w:eastAsia="仿宋_GB2312"/>
          <w:color w:val="auto"/>
          <w:sz w:val="32"/>
          <w:szCs w:val="32"/>
        </w:rPr>
        <w:t>平方米，其他（不含构筑物）0平方米。</w:t>
      </w:r>
    </w:p>
    <w:p>
      <w:pPr>
        <w:spacing w:before="100" w:beforeAutospacing="1" w:after="100" w:afterAutospacing="1" w:line="580" w:lineRule="exact"/>
        <w:ind w:firstLine="640"/>
        <w:contextualSpacing/>
        <w:rPr>
          <w:rFonts w:hint="eastAsia" w:ascii="仿宋_GB2312" w:eastAsia="仿宋_GB2312"/>
          <w:color w:val="auto"/>
          <w:sz w:val="32"/>
          <w:szCs w:val="32"/>
        </w:rPr>
      </w:pPr>
      <w:r>
        <w:rPr>
          <w:rFonts w:hint="eastAsia" w:ascii="仿宋_GB2312" w:eastAsia="仿宋_GB2312"/>
          <w:color w:val="auto"/>
          <w:sz w:val="32"/>
          <w:szCs w:val="32"/>
        </w:rPr>
        <w:t>本部门共有车辆</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辆，其中，副部（省）级及以上领导用车0辆、主要领导干部用车0辆、机要通信用车0辆、应急保障用车0辆、执法执勤用车0辆、特种专业技术用车0辆、离退休干部用车0辆、其他用车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辆，其他用车主要是救护车。单价</w:t>
      </w:r>
      <w:r>
        <w:rPr>
          <w:rFonts w:ascii="仿宋_GB2312" w:eastAsia="仿宋_GB2312"/>
          <w:color w:val="auto"/>
          <w:sz w:val="32"/>
          <w:szCs w:val="32"/>
        </w:rPr>
        <w:t>100</w:t>
      </w:r>
      <w:r>
        <w:rPr>
          <w:rFonts w:hint="eastAsia" w:ascii="仿宋_GB2312" w:eastAsia="仿宋_GB2312"/>
          <w:color w:val="auto"/>
          <w:sz w:val="32"/>
          <w:szCs w:val="32"/>
        </w:rPr>
        <w:t>万元（含）以上设备（不含车辆）0台（套）</w:t>
      </w:r>
      <w:r>
        <w:rPr>
          <w:rFonts w:hint="eastAsia" w:ascii="仿宋_GB2312" w:eastAsia="仿宋_GB2312"/>
          <w:color w:val="auto"/>
          <w:sz w:val="32"/>
          <w:szCs w:val="32"/>
          <w:lang w:eastAsia="zh-CN"/>
        </w:rPr>
        <w:t>，</w:t>
      </w:r>
      <w:r>
        <w:rPr>
          <w:rFonts w:hint="eastAsia" w:ascii="仿宋_GB2312" w:eastAsia="仿宋_GB2312"/>
          <w:color w:val="auto"/>
          <w:sz w:val="32"/>
          <w:szCs w:val="32"/>
        </w:rPr>
        <w:t>年末在建工程0万元。</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rPr>
      </w:pPr>
      <w:r>
        <w:rPr>
          <w:rFonts w:hint="eastAsia" w:ascii="黑体" w:hAnsi="ˎ̥" w:eastAsia="黑体"/>
          <w:color w:val="auto"/>
          <w:sz w:val="32"/>
          <w:szCs w:val="32"/>
        </w:rPr>
        <w:t>第四部分  名词解释</w:t>
      </w:r>
      <w:bookmarkEnd w:id="113"/>
      <w:bookmarkEnd w:id="114"/>
      <w:bookmarkEnd w:id="115"/>
      <w:bookmarkEnd w:id="116"/>
      <w:bookmarkEnd w:id="117"/>
      <w:bookmarkEnd w:id="118"/>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rPr>
      </w:pP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spacing w:line="578" w:lineRule="exact"/>
        <w:ind w:firstLine="645"/>
        <w:rPr>
          <w:rFonts w:ascii="仿宋_GB2312" w:hAnsi="??" w:eastAsia="仿宋_GB2312"/>
          <w:color w:val="auto"/>
          <w:sz w:val="32"/>
          <w:szCs w:val="32"/>
        </w:rPr>
      </w:pPr>
      <w:r>
        <w:rPr>
          <w:rFonts w:hint="eastAsia" w:ascii="仿宋_GB2312" w:hAnsi="??" w:eastAsia="仿宋_GB2312"/>
          <w:color w:val="auto"/>
          <w:sz w:val="32"/>
          <w:szCs w:val="32"/>
        </w:rPr>
        <w:t>十六、支出功能分类：</w:t>
      </w:r>
    </w:p>
    <w:p>
      <w:pPr>
        <w:spacing w:line="578" w:lineRule="exact"/>
        <w:ind w:firstLine="645"/>
        <w:rPr>
          <w:rFonts w:ascii="仿宋_GB2312" w:hAnsi="??" w:eastAsia="仿宋_GB2312"/>
          <w:color w:val="auto"/>
          <w:sz w:val="32"/>
          <w:szCs w:val="32"/>
        </w:rPr>
      </w:pPr>
      <w:r>
        <w:rPr>
          <w:rFonts w:eastAsia="仿宋_GB2312"/>
          <w:color w:val="auto"/>
          <w:sz w:val="32"/>
          <w:szCs w:val="32"/>
        </w:rPr>
        <w:t>1</w:t>
      </w:r>
      <w:r>
        <w:rPr>
          <w:rFonts w:ascii="仿宋_GB2312" w:hAnsi="??" w:eastAsia="仿宋_GB2312"/>
          <w:color w:val="auto"/>
          <w:sz w:val="32"/>
          <w:szCs w:val="32"/>
        </w:rPr>
        <w:t>.</w:t>
      </w:r>
      <w:r>
        <w:rPr>
          <w:rFonts w:hint="eastAsia" w:ascii="仿宋_GB2312" w:hAnsi="??" w:eastAsia="仿宋_GB2312"/>
          <w:color w:val="auto"/>
          <w:sz w:val="32"/>
          <w:szCs w:val="32"/>
        </w:rPr>
        <w:t>社会保障和就业支出（类）行政事业单位养老支出（款）机关事业单位基本养老保险缴费支出（项），反映机关事业单位实施养老保险制度由单位缴纳的基本养老保险费支出；</w:t>
      </w:r>
    </w:p>
    <w:p>
      <w:pPr>
        <w:spacing w:line="578" w:lineRule="exact"/>
        <w:ind w:firstLine="645"/>
        <w:rPr>
          <w:rFonts w:ascii="仿宋_GB2312" w:hAnsi="??" w:eastAsia="仿宋_GB2312"/>
          <w:color w:val="auto"/>
          <w:sz w:val="32"/>
          <w:szCs w:val="32"/>
        </w:rPr>
      </w:pPr>
      <w:r>
        <w:rPr>
          <w:rFonts w:eastAsia="仿宋_GB2312"/>
          <w:color w:val="auto"/>
          <w:sz w:val="32"/>
          <w:szCs w:val="32"/>
        </w:rPr>
        <w:t>2</w:t>
      </w:r>
      <w:r>
        <w:rPr>
          <w:rFonts w:ascii="仿宋_GB2312" w:hAnsi="??" w:eastAsia="仿宋_GB2312"/>
          <w:color w:val="auto"/>
          <w:sz w:val="32"/>
          <w:szCs w:val="32"/>
        </w:rPr>
        <w:t>.</w:t>
      </w:r>
      <w:r>
        <w:rPr>
          <w:rFonts w:hint="eastAsia" w:ascii="仿宋_GB2312" w:hAnsi="??" w:eastAsia="仿宋_GB2312"/>
          <w:color w:val="auto"/>
          <w:sz w:val="32"/>
          <w:szCs w:val="32"/>
        </w:rPr>
        <w:t>社会保障和就业支出（类）行政事业单位养老支出（款）机关事业单位职业年金缴费支出（项），反映机关事业单位实施职业年金制度由单位缴纳的职业年金支出；</w:t>
      </w:r>
    </w:p>
    <w:p>
      <w:pPr>
        <w:spacing w:line="578" w:lineRule="exact"/>
        <w:ind w:firstLine="645"/>
        <w:rPr>
          <w:rFonts w:ascii="仿宋_GB2312" w:hAnsi="??" w:eastAsia="仿宋_GB2312"/>
          <w:color w:val="auto"/>
          <w:sz w:val="32"/>
          <w:szCs w:val="32"/>
        </w:rPr>
      </w:pPr>
      <w:r>
        <w:rPr>
          <w:rFonts w:eastAsia="仿宋_GB2312"/>
          <w:color w:val="auto"/>
          <w:sz w:val="32"/>
          <w:szCs w:val="32"/>
        </w:rPr>
        <w:t>3</w:t>
      </w:r>
      <w:r>
        <w:rPr>
          <w:rFonts w:ascii="仿宋_GB2312" w:hAnsi="??" w:eastAsia="仿宋_GB2312"/>
          <w:color w:val="auto"/>
          <w:sz w:val="32"/>
          <w:szCs w:val="32"/>
        </w:rPr>
        <w:t>.</w:t>
      </w:r>
      <w:r>
        <w:rPr>
          <w:rFonts w:hint="eastAsia" w:ascii="仿宋_GB2312" w:hAnsi="??" w:eastAsia="仿宋_GB2312"/>
          <w:color w:val="auto"/>
          <w:sz w:val="32"/>
          <w:szCs w:val="32"/>
        </w:rPr>
        <w:t>卫生健康支出（类）公立医院（款）综合医院（项），反映卫生健康及提升医疗机构能力建设的支出；</w:t>
      </w:r>
    </w:p>
    <w:p>
      <w:pPr>
        <w:spacing w:line="578" w:lineRule="exact"/>
        <w:ind w:firstLine="645"/>
        <w:rPr>
          <w:rFonts w:ascii="仿宋_GB2312" w:hAnsi="??" w:eastAsia="仿宋_GB2312"/>
          <w:color w:val="auto"/>
          <w:sz w:val="32"/>
          <w:szCs w:val="32"/>
        </w:rPr>
      </w:pPr>
      <w:r>
        <w:rPr>
          <w:rFonts w:eastAsia="仿宋_GB2312"/>
          <w:color w:val="auto"/>
          <w:sz w:val="32"/>
          <w:szCs w:val="32"/>
        </w:rPr>
        <w:t>4</w:t>
      </w:r>
      <w:r>
        <w:rPr>
          <w:rFonts w:ascii="仿宋_GB2312" w:hAnsi="??" w:eastAsia="仿宋_GB2312"/>
          <w:color w:val="auto"/>
          <w:sz w:val="32"/>
          <w:szCs w:val="32"/>
        </w:rPr>
        <w:t>.</w:t>
      </w:r>
      <w:r>
        <w:rPr>
          <w:rFonts w:hint="eastAsia" w:ascii="仿宋_GB2312" w:hAnsi="??" w:eastAsia="仿宋_GB2312"/>
          <w:color w:val="auto"/>
          <w:sz w:val="32"/>
          <w:szCs w:val="32"/>
        </w:rPr>
        <w:t>卫生健康支出（类）基层医疗卫生机构（款）城市社区卫生机构（项），反映用于城市社区卫生机构的支出。</w:t>
      </w:r>
    </w:p>
    <w:p>
      <w:pPr>
        <w:spacing w:line="578" w:lineRule="exact"/>
        <w:ind w:firstLine="645"/>
        <w:rPr>
          <w:rFonts w:ascii="仿宋_GB2312" w:hAnsi="??" w:eastAsia="仿宋_GB2312"/>
          <w:color w:val="auto"/>
          <w:sz w:val="32"/>
          <w:szCs w:val="32"/>
        </w:rPr>
      </w:pPr>
      <w:r>
        <w:rPr>
          <w:rFonts w:eastAsia="仿宋_GB2312"/>
          <w:color w:val="auto"/>
          <w:sz w:val="32"/>
          <w:szCs w:val="32"/>
        </w:rPr>
        <w:t>5</w:t>
      </w:r>
      <w:r>
        <w:rPr>
          <w:rFonts w:ascii="仿宋_GB2312" w:hAnsi="??" w:eastAsia="仿宋_GB2312"/>
          <w:color w:val="auto"/>
          <w:sz w:val="32"/>
          <w:szCs w:val="32"/>
        </w:rPr>
        <w:t>.</w:t>
      </w:r>
      <w:r>
        <w:rPr>
          <w:rFonts w:hint="eastAsia" w:ascii="仿宋_GB2312" w:hAnsi="??" w:eastAsia="仿宋_GB2312"/>
          <w:color w:val="auto"/>
          <w:sz w:val="32"/>
          <w:szCs w:val="32"/>
        </w:rPr>
        <w:t>卫生健康支出（类）基层医疗卫生机构（款）其他基层医疗卫生机构支出（项），反映除了城市社区卫生机构和乡镇卫生院以外的其他用于基层医疗卫生机构的支出；</w:t>
      </w:r>
    </w:p>
    <w:p>
      <w:pPr>
        <w:spacing w:line="578" w:lineRule="exact"/>
        <w:ind w:firstLine="645"/>
        <w:rPr>
          <w:rFonts w:ascii="仿宋_GB2312" w:hAnsi="??" w:eastAsia="仿宋_GB2312"/>
          <w:color w:val="auto"/>
          <w:sz w:val="32"/>
          <w:szCs w:val="32"/>
        </w:rPr>
      </w:pPr>
      <w:r>
        <w:rPr>
          <w:rFonts w:eastAsia="仿宋_GB2312"/>
          <w:color w:val="auto"/>
          <w:sz w:val="32"/>
          <w:szCs w:val="32"/>
        </w:rPr>
        <w:t>6</w:t>
      </w:r>
      <w:r>
        <w:rPr>
          <w:rFonts w:ascii="仿宋_GB2312" w:hAnsi="??" w:eastAsia="仿宋_GB2312"/>
          <w:color w:val="auto"/>
          <w:sz w:val="32"/>
          <w:szCs w:val="32"/>
        </w:rPr>
        <w:t>.</w:t>
      </w:r>
      <w:r>
        <w:rPr>
          <w:rFonts w:hint="eastAsia" w:ascii="仿宋_GB2312" w:hAnsi="??" w:eastAsia="仿宋_GB2312"/>
          <w:color w:val="auto"/>
          <w:sz w:val="32"/>
          <w:szCs w:val="32"/>
        </w:rPr>
        <w:t>卫生健康支出（类）公共卫生（款）基本公共卫生服务（项），反映基本公共卫生服务的支出；</w:t>
      </w:r>
    </w:p>
    <w:p>
      <w:pPr>
        <w:spacing w:line="578" w:lineRule="exact"/>
        <w:ind w:firstLine="645"/>
        <w:rPr>
          <w:rFonts w:ascii="仿宋_GB2312" w:hAnsi="??" w:eastAsia="仿宋_GB2312"/>
          <w:color w:val="auto"/>
          <w:sz w:val="32"/>
          <w:szCs w:val="32"/>
        </w:rPr>
      </w:pPr>
      <w:r>
        <w:rPr>
          <w:rFonts w:eastAsia="仿宋_GB2312"/>
          <w:color w:val="auto"/>
          <w:sz w:val="32"/>
          <w:szCs w:val="32"/>
        </w:rPr>
        <w:t>7</w:t>
      </w:r>
      <w:r>
        <w:rPr>
          <w:rFonts w:ascii="仿宋_GB2312" w:hAnsi="??" w:eastAsia="仿宋_GB2312"/>
          <w:color w:val="auto"/>
          <w:sz w:val="32"/>
          <w:szCs w:val="32"/>
        </w:rPr>
        <w:t>.</w:t>
      </w:r>
      <w:r>
        <w:rPr>
          <w:rFonts w:hint="eastAsia" w:ascii="仿宋_GB2312" w:hAnsi="??" w:eastAsia="仿宋_GB2312"/>
          <w:color w:val="auto"/>
          <w:sz w:val="32"/>
          <w:szCs w:val="32"/>
        </w:rPr>
        <w:t>卫生健康支出（类）公共卫生（款）重大公共卫生服务（项），反映重大疾病、重大传染病预防控制等重大公共卫生服务项目的支出；</w:t>
      </w:r>
    </w:p>
    <w:p>
      <w:pPr>
        <w:spacing w:line="578" w:lineRule="exact"/>
        <w:ind w:firstLine="645"/>
        <w:rPr>
          <w:rFonts w:ascii="仿宋_GB2312" w:hAnsi="??" w:eastAsia="仿宋_GB2312"/>
          <w:color w:val="auto"/>
          <w:sz w:val="32"/>
          <w:szCs w:val="32"/>
        </w:rPr>
      </w:pPr>
      <w:r>
        <w:rPr>
          <w:rFonts w:eastAsia="仿宋_GB2312"/>
          <w:color w:val="auto"/>
          <w:sz w:val="32"/>
          <w:szCs w:val="32"/>
        </w:rPr>
        <w:t>8</w:t>
      </w:r>
      <w:r>
        <w:rPr>
          <w:rFonts w:ascii="仿宋_GB2312" w:hAnsi="??" w:eastAsia="仿宋_GB2312"/>
          <w:color w:val="auto"/>
          <w:sz w:val="32"/>
          <w:szCs w:val="32"/>
        </w:rPr>
        <w:t>.</w:t>
      </w:r>
      <w:r>
        <w:rPr>
          <w:rFonts w:hint="eastAsia" w:ascii="仿宋_GB2312" w:hAnsi="??" w:eastAsia="仿宋_GB2312"/>
          <w:color w:val="auto"/>
          <w:sz w:val="32"/>
          <w:szCs w:val="32"/>
        </w:rPr>
        <w:t>卫生健康支出（类）公共卫生（款）其他公共卫生支出（项），反映除了重大疾病、重大传染病预防控制等重大公共卫生服务和基本公共卫生服务项目以外的其他用于公共卫生方面的支出；</w:t>
      </w:r>
    </w:p>
    <w:p>
      <w:pPr>
        <w:spacing w:line="578" w:lineRule="exact"/>
        <w:ind w:firstLine="645"/>
        <w:rPr>
          <w:rFonts w:ascii="仿宋_GB2312" w:hAnsi="??" w:eastAsia="仿宋_GB2312"/>
          <w:color w:val="auto"/>
          <w:sz w:val="32"/>
          <w:szCs w:val="32"/>
        </w:rPr>
      </w:pPr>
      <w:r>
        <w:rPr>
          <w:rFonts w:eastAsia="仿宋_GB2312"/>
          <w:color w:val="auto"/>
          <w:sz w:val="32"/>
          <w:szCs w:val="32"/>
        </w:rPr>
        <w:t>9</w:t>
      </w:r>
      <w:r>
        <w:rPr>
          <w:rFonts w:ascii="仿宋_GB2312" w:hAnsi="??" w:eastAsia="仿宋_GB2312"/>
          <w:color w:val="auto"/>
          <w:sz w:val="32"/>
          <w:szCs w:val="32"/>
        </w:rPr>
        <w:t>.</w:t>
      </w:r>
      <w:r>
        <w:rPr>
          <w:rFonts w:hint="eastAsia" w:ascii="仿宋_GB2312" w:hAnsi="??" w:eastAsia="仿宋_GB2312"/>
          <w:color w:val="auto"/>
          <w:sz w:val="32"/>
          <w:szCs w:val="32"/>
        </w:rPr>
        <w:t>卫生健康支出（类）行政事业单位医疗（款）事业单位医疗（项），反映事业单位实施基本医疗保险制度由单位缴纳的基本医疗保险费支出；</w:t>
      </w:r>
    </w:p>
    <w:p>
      <w:pPr>
        <w:spacing w:line="578" w:lineRule="exact"/>
        <w:ind w:firstLine="645"/>
        <w:rPr>
          <w:rFonts w:ascii="仿宋_GB2312" w:hAnsi="??" w:eastAsia="仿宋_GB2312"/>
          <w:color w:val="auto"/>
          <w:sz w:val="32"/>
          <w:szCs w:val="32"/>
        </w:rPr>
      </w:pPr>
      <w:r>
        <w:rPr>
          <w:rFonts w:eastAsia="仿宋_GB2312"/>
          <w:color w:val="auto"/>
          <w:sz w:val="32"/>
          <w:szCs w:val="32"/>
        </w:rPr>
        <w:t>10</w:t>
      </w:r>
      <w:r>
        <w:rPr>
          <w:rFonts w:ascii="仿宋_GB2312" w:hAnsi="??" w:eastAsia="仿宋_GB2312"/>
          <w:color w:val="auto"/>
          <w:sz w:val="32"/>
          <w:szCs w:val="32"/>
        </w:rPr>
        <w:t>.</w:t>
      </w:r>
      <w:r>
        <w:rPr>
          <w:rFonts w:hint="eastAsia" w:ascii="仿宋_GB2312" w:hAnsi="??" w:eastAsia="仿宋_GB2312"/>
          <w:color w:val="auto"/>
          <w:sz w:val="32"/>
          <w:szCs w:val="32"/>
        </w:rPr>
        <w:t>卫生健康支出（类）行政事业单位医疗（款）公务员医疗补助（项），反映公务员医疗补助支出；</w:t>
      </w:r>
    </w:p>
    <w:p>
      <w:pPr>
        <w:spacing w:line="578" w:lineRule="exact"/>
        <w:ind w:firstLine="645"/>
        <w:rPr>
          <w:rFonts w:ascii="仿宋_GB2312" w:hAnsi="??" w:eastAsia="仿宋_GB2312"/>
          <w:color w:val="auto"/>
          <w:sz w:val="32"/>
          <w:szCs w:val="32"/>
        </w:rPr>
      </w:pPr>
      <w:r>
        <w:rPr>
          <w:rFonts w:eastAsia="仿宋_GB2312"/>
          <w:color w:val="auto"/>
          <w:sz w:val="32"/>
          <w:szCs w:val="32"/>
        </w:rPr>
        <w:t>11</w:t>
      </w:r>
      <w:r>
        <w:rPr>
          <w:rFonts w:ascii="仿宋_GB2312" w:hAnsi="??" w:eastAsia="仿宋_GB2312"/>
          <w:color w:val="auto"/>
          <w:sz w:val="32"/>
          <w:szCs w:val="32"/>
        </w:rPr>
        <w:t>.</w:t>
      </w:r>
      <w:r>
        <w:rPr>
          <w:rFonts w:hint="eastAsia" w:ascii="仿宋_GB2312" w:hAnsi="??" w:eastAsia="仿宋_GB2312"/>
          <w:color w:val="auto"/>
          <w:sz w:val="32"/>
          <w:szCs w:val="32"/>
        </w:rPr>
        <w:t>卫生健康支出（类）老龄卫生健康事务（款）老龄卫生健康事务（项），反映老龄卫生健康事务方面的支出；</w:t>
      </w:r>
    </w:p>
    <w:p>
      <w:pPr>
        <w:spacing w:line="578" w:lineRule="exact"/>
        <w:ind w:firstLine="645"/>
        <w:rPr>
          <w:rFonts w:ascii="仿宋_GB2312" w:hAnsi="??" w:eastAsia="仿宋_GB2312"/>
          <w:color w:val="auto"/>
          <w:sz w:val="32"/>
          <w:szCs w:val="32"/>
        </w:rPr>
      </w:pPr>
      <w:r>
        <w:rPr>
          <w:rFonts w:eastAsia="仿宋_GB2312"/>
          <w:color w:val="auto"/>
          <w:sz w:val="32"/>
          <w:szCs w:val="32"/>
        </w:rPr>
        <w:t>12</w:t>
      </w:r>
      <w:r>
        <w:rPr>
          <w:rFonts w:ascii="仿宋_GB2312" w:hAnsi="??" w:eastAsia="仿宋_GB2312"/>
          <w:color w:val="auto"/>
          <w:sz w:val="32"/>
          <w:szCs w:val="32"/>
        </w:rPr>
        <w:t>.</w:t>
      </w:r>
      <w:r>
        <w:rPr>
          <w:rFonts w:hint="eastAsia" w:ascii="仿宋_GB2312" w:hAnsi="??" w:eastAsia="仿宋_GB2312"/>
          <w:color w:val="auto"/>
          <w:sz w:val="32"/>
          <w:szCs w:val="32"/>
        </w:rPr>
        <w:t>卫生健康支出（类）其他卫生健康支出（款）其他卫生健康支出（项），反映用于其他卫生健康方面的支出；</w:t>
      </w:r>
    </w:p>
    <w:p>
      <w:pPr>
        <w:spacing w:line="578" w:lineRule="exact"/>
        <w:ind w:firstLine="645"/>
        <w:rPr>
          <w:rFonts w:ascii="仿宋_GB2312" w:hAnsi="??" w:eastAsia="仿宋_GB2312"/>
          <w:color w:val="auto"/>
          <w:sz w:val="32"/>
          <w:szCs w:val="32"/>
        </w:rPr>
      </w:pPr>
      <w:r>
        <w:rPr>
          <w:rFonts w:eastAsia="仿宋_GB2312"/>
          <w:color w:val="auto"/>
          <w:sz w:val="32"/>
          <w:szCs w:val="32"/>
        </w:rPr>
        <w:t>13</w:t>
      </w:r>
      <w:r>
        <w:rPr>
          <w:rFonts w:ascii="仿宋_GB2312" w:hAnsi="??" w:eastAsia="仿宋_GB2312"/>
          <w:color w:val="auto"/>
          <w:sz w:val="32"/>
          <w:szCs w:val="32"/>
        </w:rPr>
        <w:t>.</w:t>
      </w:r>
      <w:r>
        <w:rPr>
          <w:rFonts w:hint="eastAsia" w:ascii="仿宋_GB2312" w:hAnsi="??" w:eastAsia="仿宋_GB2312"/>
          <w:color w:val="auto"/>
          <w:sz w:val="32"/>
          <w:szCs w:val="32"/>
        </w:rPr>
        <w:t>住房保障支出（类）</w:t>
      </w:r>
      <w:r>
        <w:rPr>
          <w:rFonts w:ascii="仿宋_GB2312" w:hAnsi="??" w:eastAsia="仿宋_GB2312"/>
          <w:color w:val="auto"/>
          <w:sz w:val="32"/>
          <w:szCs w:val="32"/>
        </w:rPr>
        <w:t xml:space="preserve"> </w:t>
      </w:r>
      <w:r>
        <w:rPr>
          <w:rFonts w:hint="eastAsia" w:ascii="仿宋_GB2312" w:hAnsi="??" w:eastAsia="仿宋_GB2312"/>
          <w:color w:val="auto"/>
          <w:sz w:val="32"/>
          <w:szCs w:val="32"/>
        </w:rPr>
        <w:t>住房改革支出（款）住房公积金（项），反映行政事业单位按人力资源和社会保障规定的基本工资和津贴补贴以及规定比例为职工缴纳的住房公积金支出。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rPr>
          <w:color w:val="auto"/>
        </w:rPr>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roman"/>
    <w:pitch w:val="default"/>
    <w:sig w:usb0="80000287" w:usb1="280F3C52" w:usb2="00000016" w:usb3="00000000" w:csb0="0004001F" w:csb1="00000000"/>
  </w:font>
  <w:font w:name="ˎ̥">
    <w:altName w:val="微软雅黑"/>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黑体">
    <w:panose1 w:val="02010609060101010101"/>
    <w:charset w:val="86"/>
    <w:family w:val="roman"/>
    <w:pitch w:val="default"/>
    <w:sig w:usb0="800002BF" w:usb1="38CF7CFA" w:usb2="00000016" w:usb3="00000000" w:csb0="00040001" w:csb1="00000000"/>
  </w:font>
  <w:font w:name="ˎ̥">
    <w:altName w:val="微软雅黑"/>
    <w:panose1 w:val="00000000000000000000"/>
    <w:charset w:val="00"/>
    <w:family w:val="swiss"/>
    <w:pitch w:val="default"/>
    <w:sig w:usb0="00000000" w:usb1="00000000" w:usb2="00000000" w:usb3="00000000" w:csb0="00040001" w:csb1="00000000"/>
  </w:font>
  <w:font w:name="楷体_GB2312">
    <w:altName w:val="楷体"/>
    <w:panose1 w:val="02010609030101010101"/>
    <w:charset w:val="86"/>
    <w:family w:val="roman"/>
    <w:pitch w:val="default"/>
    <w:sig w:usb0="00000000" w:usb1="00000000" w:usb2="0000000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ˎ̥">
    <w:altName w:val="微软雅黑"/>
    <w:panose1 w:val="00000000000000000000"/>
    <w:charset w:val="00"/>
    <w:family w:val="modern"/>
    <w:pitch w:val="default"/>
    <w:sig w:usb0="00000000" w:usb1="00000000" w:usb2="00000000" w:usb3="00000000" w:csb0="00040001" w:csb1="00000000"/>
  </w:font>
  <w:font w:name="楷体_GB2312">
    <w:altName w:val="楷体"/>
    <w:panose1 w:val="02010609030101010101"/>
    <w:charset w:val="86"/>
    <w:family w:val="swiss"/>
    <w:pitch w:val="default"/>
    <w:sig w:usb0="00000000" w:usb1="00000000" w:usb2="00000000" w:usb3="00000000" w:csb0="00040000" w:csb1="00000000"/>
  </w:font>
  <w:font w:name="微软雅黑">
    <w:panose1 w:val="020B0503020204020204"/>
    <w:charset w:val="86"/>
    <w:family w:val="modern"/>
    <w:pitch w:val="default"/>
    <w:sig w:usb0="80000287" w:usb1="280F3C52" w:usb2="00000016" w:usb3="00000000" w:csb0="0004001F" w:csb1="00000000"/>
  </w:font>
  <w:font w:name="黑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decorative"/>
    <w:pitch w:val="default"/>
    <w:sig w:usb0="800002BF" w:usb1="38CF7CFA" w:usb2="00000016" w:usb3="00000000" w:csb0="00040001" w:csb1="00000000"/>
  </w:font>
  <w:font w:name="楷体_GB2312">
    <w:altName w:val="楷体"/>
    <w:panose1 w:val="02010609030101010101"/>
    <w:charset w:val="86"/>
    <w:family w:val="decorative"/>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黑体">
    <w:panose1 w:val="02010609060101010101"/>
    <w:charset w:val="86"/>
    <w:family w:val="swiss"/>
    <w:pitch w:val="default"/>
    <w:sig w:usb0="800002BF" w:usb1="38CF7CFA" w:usb2="00000016" w:usb3="00000000" w:csb0="00040001" w:csb1="00000000"/>
  </w:font>
  <w:font w:name="GulimChe">
    <w:panose1 w:val="020B0609000101010101"/>
    <w:charset w:val="81"/>
    <w:family w:val="auto"/>
    <w:pitch w:val="default"/>
    <w:sig w:usb0="B00002AF" w:usb1="69D77CFB" w:usb2="00000030" w:usb3="00000000" w:csb0="4008009F" w:csb1="DFD70000"/>
  </w:font>
  <w:font w:name="微软雅黑">
    <w:panose1 w:val="020B0503020204020204"/>
    <w:charset w:val="86"/>
    <w:family w:val="decorative"/>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separate"/>
    </w:r>
    <w:r>
      <w:rPr>
        <w:rStyle w:val="9"/>
      </w:rPr>
      <w:t>18</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13692045">
    <w:nsid w:val="72109F8D"/>
    <w:multiLevelType w:val="singleLevel"/>
    <w:tmpl w:val="72109F8D"/>
    <w:lvl w:ilvl="0" w:tentative="1">
      <w:start w:val="7"/>
      <w:numFmt w:val="chineseCounting"/>
      <w:suff w:val="nothing"/>
      <w:lvlText w:val="%1、"/>
      <w:lvlJc w:val="left"/>
      <w:rPr>
        <w:rFonts w:hint="eastAsia"/>
      </w:rPr>
    </w:lvl>
  </w:abstractNum>
  <w:abstractNum w:abstractNumId="1756351420">
    <w:nsid w:val="68AFCBBC"/>
    <w:multiLevelType w:val="singleLevel"/>
    <w:tmpl w:val="68AFCBBC"/>
    <w:lvl w:ilvl="0" w:tentative="1">
      <w:start w:val="1"/>
      <w:numFmt w:val="chineseCounting"/>
      <w:suff w:val="nothing"/>
      <w:lvlText w:val="%1、"/>
      <w:lvlJc w:val="left"/>
    </w:lvl>
  </w:abstractNum>
  <w:abstractNum w:abstractNumId="2952539596">
    <w:nsid w:val="AFFC2DCC"/>
    <w:multiLevelType w:val="singleLevel"/>
    <w:tmpl w:val="AFFC2DCC"/>
    <w:lvl w:ilvl="0" w:tentative="1">
      <w:start w:val="1"/>
      <w:numFmt w:val="chineseCounting"/>
      <w:suff w:val="nothing"/>
      <w:lvlText w:val="%1、"/>
      <w:lvlJc w:val="left"/>
      <w:rPr>
        <w:rFonts w:hint="eastAsia"/>
      </w:rPr>
    </w:lvl>
  </w:abstractNum>
  <w:num w:numId="1">
    <w:abstractNumId w:val="1913692045"/>
  </w:num>
  <w:num w:numId="2">
    <w:abstractNumId w:val="1756351420"/>
  </w:num>
  <w:num w:numId="3">
    <w:abstractNumId w:val="29525395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84260"/>
    <w:rsid w:val="007A4101"/>
    <w:rsid w:val="008232A9"/>
    <w:rsid w:val="00896ADB"/>
    <w:rsid w:val="009A2744"/>
    <w:rsid w:val="00A54A37"/>
    <w:rsid w:val="00A70448"/>
    <w:rsid w:val="00A92740"/>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1781171"/>
    <w:rsid w:val="047E110B"/>
    <w:rsid w:val="09201287"/>
    <w:rsid w:val="0E7E70BE"/>
    <w:rsid w:val="0FC80124"/>
    <w:rsid w:val="136F98C7"/>
    <w:rsid w:val="17427E68"/>
    <w:rsid w:val="1755065F"/>
    <w:rsid w:val="1AFC29C9"/>
    <w:rsid w:val="1CA52F2E"/>
    <w:rsid w:val="1E3630B9"/>
    <w:rsid w:val="1F196FA6"/>
    <w:rsid w:val="20FB6481"/>
    <w:rsid w:val="2186471D"/>
    <w:rsid w:val="22AC6C7A"/>
    <w:rsid w:val="25721C1B"/>
    <w:rsid w:val="25F44415"/>
    <w:rsid w:val="26EEC2B5"/>
    <w:rsid w:val="289D1663"/>
    <w:rsid w:val="29472309"/>
    <w:rsid w:val="2B406E77"/>
    <w:rsid w:val="2C2A0C43"/>
    <w:rsid w:val="2D1E73A5"/>
    <w:rsid w:val="2E9A249E"/>
    <w:rsid w:val="2F414859"/>
    <w:rsid w:val="2F45222B"/>
    <w:rsid w:val="32717154"/>
    <w:rsid w:val="33EE7556"/>
    <w:rsid w:val="34B63260"/>
    <w:rsid w:val="37FDA7E2"/>
    <w:rsid w:val="3A314D88"/>
    <w:rsid w:val="3A746883"/>
    <w:rsid w:val="3B09149C"/>
    <w:rsid w:val="3CA15DE9"/>
    <w:rsid w:val="3D4952A0"/>
    <w:rsid w:val="3E022F28"/>
    <w:rsid w:val="3FE61EE5"/>
    <w:rsid w:val="406508EE"/>
    <w:rsid w:val="408D6263"/>
    <w:rsid w:val="41B40CEE"/>
    <w:rsid w:val="48317291"/>
    <w:rsid w:val="485F7024"/>
    <w:rsid w:val="48E70666"/>
    <w:rsid w:val="4C505B8A"/>
    <w:rsid w:val="4C6877E5"/>
    <w:rsid w:val="4D6A468D"/>
    <w:rsid w:val="4D8612FC"/>
    <w:rsid w:val="4EA86137"/>
    <w:rsid w:val="4ED606EC"/>
    <w:rsid w:val="4F344ED6"/>
    <w:rsid w:val="4F97279F"/>
    <w:rsid w:val="516469CD"/>
    <w:rsid w:val="542C7517"/>
    <w:rsid w:val="5557642C"/>
    <w:rsid w:val="566606D7"/>
    <w:rsid w:val="56CA7FD0"/>
    <w:rsid w:val="578568D9"/>
    <w:rsid w:val="57FA38D1"/>
    <w:rsid w:val="59523327"/>
    <w:rsid w:val="59EC4297"/>
    <w:rsid w:val="5CDC1F1A"/>
    <w:rsid w:val="5F7D3333"/>
    <w:rsid w:val="612C39D6"/>
    <w:rsid w:val="61385890"/>
    <w:rsid w:val="641E7EF8"/>
    <w:rsid w:val="65A45BC2"/>
    <w:rsid w:val="687436E1"/>
    <w:rsid w:val="6DA45C50"/>
    <w:rsid w:val="6E5828C1"/>
    <w:rsid w:val="6E9A7825"/>
    <w:rsid w:val="6EEA3424"/>
    <w:rsid w:val="6F670F9B"/>
    <w:rsid w:val="70BF28A7"/>
    <w:rsid w:val="727A49DB"/>
    <w:rsid w:val="737450E0"/>
    <w:rsid w:val="74054476"/>
    <w:rsid w:val="742F38C4"/>
    <w:rsid w:val="74AB66DC"/>
    <w:rsid w:val="74C4154C"/>
    <w:rsid w:val="74E2274F"/>
    <w:rsid w:val="75956FFF"/>
    <w:rsid w:val="77AA2D01"/>
    <w:rsid w:val="79BB28B8"/>
    <w:rsid w:val="7CDE1DBD"/>
    <w:rsid w:val="7CF3787E"/>
    <w:rsid w:val="7D943A85"/>
    <w:rsid w:val="7DB0448C"/>
    <w:rsid w:val="7DB2432C"/>
    <w:rsid w:val="7E050610"/>
    <w:rsid w:val="7E5F9AA4"/>
    <w:rsid w:val="7EA8207F"/>
    <w:rsid w:val="8FFC8888"/>
    <w:rsid w:val="A7F73C99"/>
    <w:rsid w:val="BFFE3BF4"/>
    <w:rsid w:val="DFEBDA37"/>
    <w:rsid w:val="EF6FCA1D"/>
    <w:rsid w:val="EFFF57D6"/>
    <w:rsid w:val="FD33A2D0"/>
    <w:rsid w:val="FF7FA20F"/>
    <w:rsid w:val="FFFE81A3"/>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5"/>
    <w:qFormat/>
    <w:uiPriority w:val="0"/>
    <w:rPr>
      <w:b/>
      <w:bCs/>
    </w:rPr>
  </w:style>
  <w:style w:type="paragraph" w:styleId="3">
    <w:name w:val="annotation text"/>
    <w:basedOn w:val="1"/>
    <w:link w:val="12"/>
    <w:qFormat/>
    <w:uiPriority w:val="0"/>
    <w:pPr>
      <w:jc w:val="left"/>
    </w:pPr>
  </w:style>
  <w:style w:type="paragraph" w:styleId="4">
    <w:name w:val="Normal Indent"/>
    <w:basedOn w:val="1"/>
    <w:qFormat/>
    <w:uiPriority w:val="0"/>
    <w:pPr>
      <w:ind w:firstLine="420" w:firstLineChars="200"/>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styleId="10">
    <w:name w:val="annotation reference"/>
    <w:qFormat/>
    <w:uiPriority w:val="0"/>
    <w:rPr>
      <w:sz w:val="21"/>
      <w:szCs w:val="21"/>
    </w:rPr>
  </w:style>
  <w:style w:type="character" w:customStyle="1" w:styleId="12">
    <w:name w:val="批注文字 Char"/>
    <w:link w:val="3"/>
    <w:qFormat/>
    <w:uiPriority w:val="0"/>
    <w:rPr>
      <w:kern w:val="2"/>
      <w:sz w:val="21"/>
      <w:szCs w:val="24"/>
    </w:rPr>
  </w:style>
  <w:style w:type="character" w:customStyle="1" w:styleId="13">
    <w:name w:val="批注框文本 Char"/>
    <w:link w:val="5"/>
    <w:qFormat/>
    <w:uiPriority w:val="0"/>
    <w:rPr>
      <w:kern w:val="2"/>
      <w:sz w:val="18"/>
      <w:szCs w:val="18"/>
    </w:rPr>
  </w:style>
  <w:style w:type="character" w:customStyle="1" w:styleId="14">
    <w:name w:val="页眉 Char"/>
    <w:link w:val="7"/>
    <w:qFormat/>
    <w:uiPriority w:val="0"/>
    <w:rPr>
      <w:kern w:val="2"/>
      <w:sz w:val="18"/>
      <w:szCs w:val="18"/>
    </w:rPr>
  </w:style>
  <w:style w:type="character" w:customStyle="1" w:styleId="15">
    <w:name w:val="批注主题 Char"/>
    <w:link w:val="2"/>
    <w:qFormat/>
    <w:uiPriority w:val="0"/>
    <w:rPr>
      <w:b/>
      <w:bCs/>
      <w:kern w:val="2"/>
      <w:sz w:val="21"/>
      <w:szCs w:val="24"/>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Chars="200"/>
    </w:pPr>
    <w:rPr>
      <w:rFonts w:ascii="Times New Roman" w:hAnsi="Times New Roman" w:eastAsia="宋体" w:cs="Times New Roman"/>
      <w:lang w:val="en-US" w:eastAsia="zh-CN" w:bidi="ar-SA"/>
    </w:rPr>
  </w:style>
  <w:style w:type="paragraph" w:customStyle="1" w:styleId="18">
    <w:name w:val="正文1 Char Char Char"/>
    <w:basedOn w:val="1"/>
    <w:qFormat/>
    <w:uiPriority w:val="0"/>
    <w:pPr>
      <w:spacing w:line="360" w:lineRule="auto"/>
      <w:ind w:firstLine="200" w:firstLineChars="200"/>
    </w:pPr>
  </w:style>
  <w:style w:type="paragraph" w:customStyle="1" w:styleId="19">
    <w:name w:val="海南化工城正文"/>
    <w:basedOn w:val="20"/>
    <w:qFormat/>
    <w:uiPriority w:val="0"/>
    <w:pPr>
      <w:ind w:firstLine="480"/>
    </w:pPr>
    <w:rPr>
      <w:sz w:val="24"/>
    </w:rPr>
  </w:style>
  <w:style w:type="paragraph" w:customStyle="1" w:styleId="20">
    <w:name w:val="样式 电镀正文 + 首行缩进:  2 字符"/>
    <w:basedOn w:val="21"/>
    <w:qFormat/>
    <w:uiPriority w:val="0"/>
    <w:pPr>
      <w:spacing w:line="324" w:lineRule="auto"/>
    </w:pPr>
    <w:rPr>
      <w:rFonts w:cs="宋体"/>
      <w:szCs w:val="20"/>
    </w:rPr>
  </w:style>
  <w:style w:type="paragraph" w:customStyle="1" w:styleId="21">
    <w:name w:val="电镀正文"/>
    <w:basedOn w:val="4"/>
    <w:qFormat/>
    <w:uiPriority w:val="0"/>
    <w:pPr>
      <w:spacing w:line="400" w:lineRule="exact"/>
      <w:ind w:firstLine="200"/>
    </w:pPr>
    <w:rPr>
      <w:rFonts w:ascii="宋体" w:hAnsi="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ScaleCrop>false</ScaleCrop>
  <LinksUpToDate>false</LinksUpToDate>
  <CharactersWithSpaces>2528</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Administrator</cp:lastModifiedBy>
  <cp:lastPrinted>2023-08-03T00:58:00Z</cp:lastPrinted>
  <dcterms:modified xsi:type="dcterms:W3CDTF">2025-09-01T08:01:06Z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