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bidi w:val="0"/>
        <w:adjustRightInd/>
        <w:snapToGrid/>
        <w:spacing w:line="600" w:lineRule="exact"/>
        <w:ind w:right="0"/>
        <w:jc w:val="center"/>
        <w:textAlignment w:val="auto"/>
        <w:rPr>
          <w:rFonts w:hint="eastAsia" w:ascii="仿宋_GB2312" w:hAnsi="仿宋_GB2312" w:eastAsia="仿宋_GB2312" w:cs="仿宋_GB2312"/>
          <w:b/>
          <w:sz w:val="44"/>
          <w:szCs w:val="44"/>
          <w:lang w:val="en-US" w:eastAsia="zh-CN"/>
        </w:rPr>
      </w:pPr>
      <w:r>
        <w:rPr>
          <w:rFonts w:hint="eastAsia" w:ascii="仿宋_GB2312" w:hAnsi="仿宋_GB2312" w:eastAsia="仿宋_GB2312" w:cs="仿宋_GB2312"/>
          <w:b/>
          <w:sz w:val="44"/>
          <w:szCs w:val="44"/>
          <w:lang w:eastAsia="zh-CN"/>
        </w:rPr>
        <w:t>保亭县</w:t>
      </w:r>
      <w:r>
        <w:rPr>
          <w:rFonts w:hint="eastAsia" w:ascii="仿宋_GB2312" w:hAnsi="仿宋_GB2312" w:eastAsia="仿宋_GB2312" w:cs="仿宋_GB2312"/>
          <w:b/>
          <w:sz w:val="44"/>
          <w:szCs w:val="44"/>
          <w:lang w:val="en-US" w:eastAsia="zh-CN"/>
        </w:rPr>
        <w:t>城区污水管网改造及智慧水务建设</w:t>
      </w:r>
    </w:p>
    <w:p>
      <w:pPr>
        <w:keepNext w:val="0"/>
        <w:keepLines w:val="0"/>
        <w:pageBreakBefore w:val="0"/>
        <w:widowControl w:val="0"/>
        <w:kinsoku/>
        <w:wordWrap/>
        <w:overflowPunct/>
        <w:topLinePunct w:val="0"/>
        <w:autoSpaceDE/>
        <w:bidi w:val="0"/>
        <w:adjustRightInd/>
        <w:snapToGrid/>
        <w:spacing w:line="600" w:lineRule="exact"/>
        <w:ind w:right="0"/>
        <w:jc w:val="center"/>
        <w:textAlignment w:val="auto"/>
        <w:rPr>
          <w:rFonts w:hint="eastAsia" w:ascii="仿宋_GB2312" w:hAnsi="仿宋_GB2312" w:eastAsia="仿宋_GB2312" w:cs="仿宋_GB2312"/>
          <w:b/>
          <w:sz w:val="44"/>
          <w:szCs w:val="44"/>
        </w:rPr>
      </w:pPr>
      <w:r>
        <w:rPr>
          <w:rFonts w:hint="eastAsia" w:ascii="仿宋_GB2312" w:hAnsi="仿宋_GB2312" w:eastAsia="仿宋_GB2312" w:cs="仿宋_GB2312"/>
          <w:b/>
          <w:sz w:val="44"/>
          <w:szCs w:val="44"/>
          <w:lang w:val="en-US" w:eastAsia="zh-CN"/>
        </w:rPr>
        <w:t>项目</w:t>
      </w:r>
      <w:r>
        <w:rPr>
          <w:rFonts w:hint="eastAsia" w:ascii="仿宋_GB2312" w:hAnsi="仿宋_GB2312" w:eastAsia="仿宋_GB2312" w:cs="仿宋_GB2312"/>
          <w:b/>
          <w:sz w:val="44"/>
          <w:szCs w:val="44"/>
        </w:rPr>
        <w:t>绩效评价报告</w:t>
      </w:r>
    </w:p>
    <w:p>
      <w:pPr>
        <w:keepNext w:val="0"/>
        <w:keepLines w:val="0"/>
        <w:pageBreakBefore w:val="0"/>
        <w:widowControl w:val="0"/>
        <w:kinsoku/>
        <w:wordWrap/>
        <w:overflowPunct/>
        <w:topLinePunct w:val="0"/>
        <w:autoSpaceDE/>
        <w:bidi w:val="0"/>
        <w:adjustRightInd/>
        <w:snapToGrid/>
        <w:spacing w:line="600" w:lineRule="exact"/>
        <w:ind w:left="0" w:leftChars="0" w:right="0" w:firstLine="800" w:firstLineChars="249"/>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一、项目概况</w:t>
      </w:r>
    </w:p>
    <w:p>
      <w:pPr>
        <w:keepNext w:val="0"/>
        <w:keepLines w:val="0"/>
        <w:pageBreakBefore w:val="0"/>
        <w:widowControl w:val="0"/>
        <w:kinsoku/>
        <w:wordWrap/>
        <w:overflowPunct/>
        <w:topLinePunct w:val="0"/>
        <w:autoSpaceDE/>
        <w:bidi w:val="0"/>
        <w:adjustRightInd/>
        <w:snapToGrid/>
        <w:spacing w:line="600" w:lineRule="exact"/>
        <w:ind w:left="0" w:leftChars="0" w:right="0"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（一）项目单位基本情况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保亭县水务服务中心的基本职责是落实有关水务、水利工作方面的方针政策、法律法规，管理全县水资源，落实水土保持工作，水利工程移民建设，水务设施管护，对全县蓄水、供排水、病险水库加固等水务设施的建设和管护，并承担水务项目法人职责，做好项目建设跟踪服务工作，协调解决项目建设存在的问题。</w:t>
      </w:r>
    </w:p>
    <w:p>
      <w:pPr>
        <w:keepNext w:val="0"/>
        <w:keepLines w:val="0"/>
        <w:pageBreakBefore w:val="0"/>
        <w:widowControl w:val="0"/>
        <w:numPr>
          <w:ilvl w:val="0"/>
          <w:numId w:val="1"/>
        </w:numPr>
        <w:kinsoku/>
        <w:wordWrap/>
        <w:overflowPunct/>
        <w:topLinePunct w:val="0"/>
        <w:autoSpaceDE/>
        <w:bidi w:val="0"/>
        <w:adjustRightInd/>
        <w:snapToGrid/>
        <w:spacing w:line="600" w:lineRule="exact"/>
        <w:ind w:left="0" w:leftChars="0" w:right="0"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项目基本性质，用途和主要内容、涉及范围</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了提升污水治理能力，保障县城居民生活质量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对现状管网进行修复，进行雨污分流工程，管道清淤17.69km，河道清淤疏浚6.349km。建设智慧水务，范围含保亭县城北片区、城南片区及通过本片区污水管道传输的范围区域，服务总面积为406.16ha，污水收集规模为13400m³/d。</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二、项目资金使用及管理情况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（一）项目资金到位情况分析。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保亭县财政局《关于下达2024年省级转贷我县新增地债资金的通知》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保财预</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号），</w:t>
      </w:r>
      <w:r>
        <w:rPr>
          <w:rFonts w:hint="eastAsia" w:ascii="仿宋_GB2312" w:hAnsi="仿宋_GB2312" w:eastAsia="仿宋_GB2312" w:cs="仿宋_GB2312"/>
          <w:sz w:val="32"/>
          <w:szCs w:val="32"/>
          <w:lang w:val="en-US" w:eastAsia="zh-CN"/>
        </w:rPr>
        <w:t>下达</w:t>
      </w:r>
      <w:r>
        <w:rPr>
          <w:rFonts w:hint="eastAsia" w:ascii="仿宋_GB2312" w:hAnsi="仿宋_GB2312" w:eastAsia="仿宋_GB2312" w:cs="仿宋_GB2312"/>
          <w:sz w:val="32"/>
          <w:szCs w:val="32"/>
          <w:lang w:eastAsia="zh-CN"/>
        </w:rPr>
        <w:t>保亭县城区污水管网改造及智慧水务建设项目专项债资金</w:t>
      </w:r>
      <w:r>
        <w:rPr>
          <w:rFonts w:hint="eastAsia" w:ascii="仿宋_GB2312" w:hAnsi="仿宋_GB2312" w:eastAsia="仿宋_GB2312" w:cs="仿宋_GB2312"/>
          <w:sz w:val="32"/>
          <w:szCs w:val="32"/>
          <w:lang w:val="en-US" w:eastAsia="zh-CN"/>
        </w:rPr>
        <w:t>5200万元；保亭县财政局《关于调整下达2024年省级转贷我县新增地债资金的通知》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保财预</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lang w:eastAsia="zh-CN"/>
        </w:rPr>
        <w:t>号），</w:t>
      </w:r>
      <w:r>
        <w:rPr>
          <w:rFonts w:hint="eastAsia" w:ascii="仿宋_GB2312" w:hAnsi="仿宋_GB2312" w:eastAsia="仿宋_GB2312" w:cs="仿宋_GB2312"/>
          <w:sz w:val="32"/>
          <w:szCs w:val="32"/>
          <w:lang w:val="en-US" w:eastAsia="zh-CN"/>
        </w:rPr>
        <w:t>下达</w:t>
      </w:r>
      <w:r>
        <w:rPr>
          <w:rFonts w:hint="eastAsia" w:ascii="仿宋_GB2312" w:hAnsi="仿宋_GB2312" w:eastAsia="仿宋_GB2312" w:cs="仿宋_GB2312"/>
          <w:sz w:val="32"/>
          <w:szCs w:val="32"/>
          <w:lang w:eastAsia="zh-CN"/>
        </w:rPr>
        <w:t>保亭县城区污水管网改造及智慧水务建设项目专项债资金</w:t>
      </w:r>
      <w:r>
        <w:rPr>
          <w:rFonts w:hint="eastAsia" w:ascii="仿宋_GB2312" w:hAnsi="仿宋_GB2312" w:eastAsia="仿宋_GB2312" w:cs="仿宋_GB2312"/>
          <w:sz w:val="32"/>
          <w:szCs w:val="32"/>
          <w:lang w:val="en-US" w:eastAsia="zh-CN"/>
        </w:rPr>
        <w:t>2000万元。</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（二）项目资金使用情况分析。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截止到20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年12月31日，</w:t>
      </w:r>
      <w:r>
        <w:rPr>
          <w:rFonts w:hint="eastAsia" w:ascii="仿宋_GB2312" w:hAnsi="仿宋_GB2312" w:eastAsia="仿宋_GB2312" w:cs="仿宋_GB2312"/>
          <w:sz w:val="32"/>
          <w:szCs w:val="32"/>
          <w:lang w:eastAsia="zh-CN"/>
        </w:rPr>
        <w:t>保亭县</w:t>
      </w:r>
      <w:r>
        <w:rPr>
          <w:rFonts w:hint="eastAsia" w:ascii="仿宋_GB2312" w:hAnsi="仿宋_GB2312" w:eastAsia="仿宋_GB2312" w:cs="仿宋_GB2312"/>
          <w:sz w:val="32"/>
          <w:szCs w:val="32"/>
          <w:lang w:val="en-US" w:eastAsia="zh-CN"/>
        </w:rPr>
        <w:t>城区污水管网改造及智慧水务建设项目</w:t>
      </w:r>
      <w:r>
        <w:rPr>
          <w:rFonts w:hint="eastAsia" w:ascii="仿宋_GB2312" w:hAnsi="仿宋_GB2312" w:eastAsia="仿宋_GB2312" w:cs="仿宋_GB2312"/>
          <w:sz w:val="32"/>
          <w:szCs w:val="32"/>
          <w:lang w:eastAsia="zh-CN"/>
        </w:rPr>
        <w:t>到位资金</w:t>
      </w:r>
      <w:r>
        <w:rPr>
          <w:rFonts w:hint="eastAsia" w:ascii="仿宋_GB2312" w:hAnsi="仿宋_GB2312" w:eastAsia="仿宋_GB2312" w:cs="仿宋_GB2312"/>
          <w:sz w:val="32"/>
          <w:szCs w:val="32"/>
          <w:lang w:val="en-US" w:eastAsia="zh-CN"/>
        </w:rPr>
        <w:t>7200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实际执行数为</w:t>
      </w:r>
      <w:r>
        <w:rPr>
          <w:rFonts w:hint="eastAsia" w:ascii="仿宋_GB2312" w:hAnsi="仿宋_GB2312" w:eastAsia="仿宋_GB2312" w:cs="仿宋_GB2312"/>
          <w:sz w:val="32"/>
          <w:szCs w:val="32"/>
          <w:lang w:val="en-US" w:eastAsia="zh-CN"/>
        </w:rPr>
        <w:t>7200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highlight w:val="none"/>
          <w:lang w:val="en-US" w:eastAsia="zh-CN"/>
        </w:rPr>
        <w:t>预算执行率为100%。</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outlineLvl w:val="0"/>
        <w:rPr>
          <w:rFonts w:hint="eastAsia" w:ascii="仿宋_GB2312" w:hAnsi="仿宋_GB2312" w:eastAsia="仿宋_GB2312" w:cs="仿宋_GB2312"/>
          <w:bCs/>
          <w:color w:val="000000"/>
          <w:sz w:val="32"/>
          <w:szCs w:val="32"/>
        </w:rPr>
      </w:pPr>
      <w:r>
        <w:rPr>
          <w:rFonts w:hint="eastAsia" w:ascii="仿宋_GB2312" w:hAnsi="仿宋_GB2312" w:eastAsia="仿宋_GB2312" w:cs="仿宋_GB2312"/>
          <w:sz w:val="32"/>
          <w:szCs w:val="32"/>
        </w:rPr>
        <w:t>（三）项目资金管理情况</w:t>
      </w:r>
      <w:r>
        <w:rPr>
          <w:rFonts w:hint="eastAsia" w:ascii="仿宋_GB2312" w:hAnsi="仿宋_GB2312" w:eastAsia="仿宋_GB2312" w:cs="仿宋_GB2312"/>
          <w:bCs/>
          <w:color w:val="000000"/>
          <w:sz w:val="32"/>
          <w:szCs w:val="32"/>
        </w:rPr>
        <w:t>分析。</w:t>
      </w:r>
    </w:p>
    <w:p>
      <w:pPr>
        <w:keepNext w:val="0"/>
        <w:keepLines w:val="0"/>
        <w:pageBreakBefore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eastAsia="zh-CN"/>
        </w:rPr>
        <w:t>我县</w:t>
      </w:r>
      <w:r>
        <w:rPr>
          <w:rFonts w:hint="eastAsia" w:ascii="仿宋_GB2312" w:hAnsi="仿宋_GB2312" w:eastAsia="仿宋_GB2312" w:cs="仿宋_GB2312"/>
          <w:color w:val="auto"/>
          <w:sz w:val="32"/>
          <w:szCs w:val="32"/>
        </w:rPr>
        <w:t>所有财政性资金均纳入国库单一账户体系管理，资金缴拨均以国库集中收付，会计核算均已实行委派会计制度，统一由会计核算中心对项目单位的收、支进行核算，对项目资金进行专项、专账核算，项目资金管理较为规范。</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rPr>
        <w:t>三、项目组织实施情况</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（一）项目组织情况分析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800" w:firstLineChars="250"/>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sz w:val="32"/>
          <w:szCs w:val="32"/>
          <w:lang w:eastAsia="zh-CN"/>
        </w:rPr>
        <w:t>保亭县</w:t>
      </w:r>
      <w:r>
        <w:rPr>
          <w:rFonts w:hint="eastAsia" w:ascii="仿宋_GB2312" w:hAnsi="仿宋_GB2312" w:eastAsia="仿宋_GB2312" w:cs="仿宋_GB2312"/>
          <w:sz w:val="32"/>
          <w:szCs w:val="32"/>
          <w:lang w:val="en-US" w:eastAsia="zh-CN"/>
        </w:rPr>
        <w:t>城区污水管网改造及智慧水务建设项目</w:t>
      </w:r>
      <w:r>
        <w:rPr>
          <w:rFonts w:hint="eastAsia" w:ascii="仿宋_GB2312" w:hAnsi="仿宋_GB2312" w:eastAsia="仿宋_GB2312" w:cs="仿宋_GB2312"/>
          <w:sz w:val="32"/>
          <w:szCs w:val="32"/>
          <w:lang w:eastAsia="zh-CN"/>
        </w:rPr>
        <w:t>，经县审批局批复可研、初步设计和概算。</w:t>
      </w:r>
      <w:r>
        <w:rPr>
          <w:rFonts w:hint="eastAsia" w:ascii="仿宋_GB2312" w:hAnsi="仿宋_GB2312" w:eastAsia="仿宋_GB2312" w:cs="仿宋_GB2312"/>
          <w:sz w:val="32"/>
          <w:szCs w:val="32"/>
          <w:lang w:val="en-US" w:eastAsia="zh-CN"/>
        </w:rPr>
        <w:t>2024年3月经公开招投标确定施工单位并签订施工合同，进行项目建设。项目</w:t>
      </w:r>
      <w:r>
        <w:rPr>
          <w:rFonts w:hint="eastAsia" w:ascii="仿宋_GB2312" w:hAnsi="仿宋_GB2312" w:eastAsia="仿宋_GB2312" w:cs="仿宋_GB2312"/>
          <w:sz w:val="32"/>
          <w:szCs w:val="32"/>
          <w:lang w:eastAsia="zh-CN"/>
        </w:rPr>
        <w:t>严格按照制定的管理制度以及财务制度来执行和落实。</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（二）项目管理情况分析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为使项目的管理更加规范，支出更加高效，根据我中心的业务工作规划和财务管理制度，对整个项目进行统筹安排及组织实施，确保项目按计划顺利开展。</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四、项目绩效情况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w:t>
      </w:r>
      <w:r>
        <w:rPr>
          <w:rFonts w:hint="eastAsia" w:ascii="仿宋_GB2312" w:hAnsi="仿宋_GB2312" w:eastAsia="仿宋_GB2312" w:cs="仿宋_GB2312"/>
          <w:sz w:val="32"/>
          <w:szCs w:val="32"/>
        </w:rPr>
        <w:t>项目绩效目标完成情况分析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1、项目的经济性分析。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（1）项目成本（预算）控制情况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2024年</w:t>
      </w:r>
      <w:r>
        <w:rPr>
          <w:rFonts w:hint="eastAsia" w:ascii="仿宋_GB2312" w:hAnsi="仿宋_GB2312" w:eastAsia="仿宋_GB2312" w:cs="仿宋_GB2312"/>
          <w:sz w:val="32"/>
          <w:szCs w:val="32"/>
        </w:rPr>
        <w:t>本项目预算投资</w:t>
      </w:r>
      <w:r>
        <w:rPr>
          <w:rFonts w:hint="eastAsia" w:ascii="仿宋_GB2312" w:hAnsi="仿宋_GB2312" w:eastAsia="仿宋_GB2312" w:cs="仿宋_GB2312"/>
          <w:sz w:val="32"/>
          <w:szCs w:val="32"/>
          <w:lang w:val="en-US" w:eastAsia="zh-CN"/>
        </w:rPr>
        <w:t>7200</w:t>
      </w:r>
      <w:r>
        <w:rPr>
          <w:rFonts w:hint="eastAsia" w:ascii="仿宋_GB2312" w:hAnsi="仿宋_GB2312" w:eastAsia="仿宋_GB2312" w:cs="仿宋_GB2312"/>
          <w:sz w:val="32"/>
          <w:szCs w:val="32"/>
        </w:rPr>
        <w:t>万元，用于</w:t>
      </w:r>
      <w:r>
        <w:rPr>
          <w:rFonts w:hint="eastAsia" w:ascii="仿宋_GB2312" w:hAnsi="仿宋_GB2312" w:eastAsia="仿宋_GB2312" w:cs="仿宋_GB2312"/>
          <w:sz w:val="32"/>
          <w:szCs w:val="32"/>
          <w:lang w:eastAsia="zh-CN"/>
        </w:rPr>
        <w:t>保亭县</w:t>
      </w:r>
      <w:r>
        <w:rPr>
          <w:rFonts w:hint="eastAsia" w:ascii="仿宋_GB2312" w:hAnsi="仿宋_GB2312" w:eastAsia="仿宋_GB2312" w:cs="仿宋_GB2312"/>
          <w:sz w:val="32"/>
          <w:szCs w:val="32"/>
          <w:lang w:val="en-US" w:eastAsia="zh-CN"/>
        </w:rPr>
        <w:t>城区污水管网改造及智慧水务建设项目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项目严格按照合同金额执行，</w:t>
      </w:r>
      <w:r>
        <w:rPr>
          <w:rFonts w:hint="eastAsia" w:ascii="仿宋_GB2312" w:hAnsi="仿宋_GB2312" w:eastAsia="仿宋_GB2312" w:cs="仿宋_GB2312"/>
          <w:sz w:val="32"/>
          <w:szCs w:val="32"/>
        </w:rPr>
        <w:t>项目内容符合地区社会经济发展需求。</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（2）项目成本（预算）节约情况</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根据项目内容确定，严格项目开支管理，严格控制经费使用，无重复开支和乱开支现象，项目</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lang w:val="en-US" w:eastAsia="zh-CN"/>
        </w:rPr>
        <w:t>7200</w:t>
      </w:r>
      <w:r>
        <w:rPr>
          <w:rFonts w:hint="eastAsia" w:ascii="仿宋_GB2312" w:hAnsi="仿宋_GB2312" w:eastAsia="仿宋_GB2312" w:cs="仿宋_GB2312"/>
          <w:sz w:val="32"/>
          <w:szCs w:val="32"/>
        </w:rPr>
        <w:t>万元，符合项目预算规定，没有超支与挪用现象。</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2、项目的效率性分析。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（1）项目的实施进度</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highlight w:val="none"/>
          <w:lang w:val="en-US" w:eastAsia="zh-CN"/>
        </w:rPr>
        <w:t>项目于2024年3月完成招标并进场施工，截至2024年12月完成工程项目进度为65%，</w:t>
      </w:r>
      <w:r>
        <w:rPr>
          <w:rFonts w:hint="eastAsia" w:ascii="仿宋_GB2312" w:hAnsi="仿宋_GB2312" w:eastAsia="仿宋_GB2312" w:cs="仿宋_GB2312"/>
          <w:sz w:val="32"/>
          <w:szCs w:val="32"/>
          <w:lang w:eastAsia="zh-CN"/>
        </w:rPr>
        <w:t>项目经费按计划合理合法规范支出，做到不拖欠也不延期，开支途径顺畅，确保项目顺利实施。</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3、项目的效益性分析。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（1）项目预期目标完成程度</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该项目按照方案有计划、有步骤稳妥实施，已全部完成工作任务，达到预期目的。</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（2）项目实施对经济和社会的影响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该项目建设</w:t>
      </w:r>
      <w:r>
        <w:rPr>
          <w:rFonts w:hint="eastAsia" w:ascii="仿宋_GB2312" w:hAnsi="仿宋_GB2312" w:eastAsia="仿宋_GB2312" w:cs="仿宋_GB2312"/>
          <w:sz w:val="32"/>
          <w:szCs w:val="32"/>
          <w:lang w:val="en-US" w:eastAsia="zh-CN"/>
        </w:rPr>
        <w:t>提升了污水治理能力，保障县城居民生活质量</w:t>
      </w:r>
      <w:r>
        <w:rPr>
          <w:rFonts w:hint="eastAsia" w:ascii="仿宋_GB2312" w:hAnsi="仿宋_GB2312" w:eastAsia="仿宋_GB2312" w:cs="仿宋_GB2312"/>
          <w:color w:val="auto"/>
          <w:sz w:val="32"/>
          <w:szCs w:val="32"/>
          <w:highlight w:val="none"/>
          <w:lang w:val="en-US" w:eastAsia="zh-CN"/>
        </w:rPr>
        <w:t>，使与水有关的疾病发病率大幅度降低，特别是降低了由于水质问题引发传染病的可能性创造了良好社会环境。</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4、项目的可持续性分析。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加强后期管护，保持项目可持续发展，促进地区经济、社会、自然、文化稳定、协调和可持续发展。</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5、项目预算批复的绩效指标完成情况分析</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 xml:space="preserve">   </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1</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产出指标：在规定的时间完成工作，绩效标准达到“</w:t>
      </w:r>
      <w:r>
        <w:rPr>
          <w:rFonts w:hint="eastAsia" w:ascii="仿宋_GB2312" w:hAnsi="仿宋_GB2312" w:eastAsia="仿宋_GB2312" w:cs="仿宋_GB2312"/>
          <w:bCs/>
          <w:sz w:val="32"/>
          <w:szCs w:val="32"/>
          <w:lang w:eastAsia="zh-CN"/>
        </w:rPr>
        <w:t>良</w:t>
      </w:r>
      <w:r>
        <w:rPr>
          <w:rFonts w:hint="eastAsia" w:ascii="仿宋_GB2312" w:hAnsi="仿宋_GB2312" w:eastAsia="仿宋_GB2312" w:cs="仿宋_GB2312"/>
          <w:bCs/>
          <w:sz w:val="32"/>
          <w:szCs w:val="32"/>
        </w:rPr>
        <w:t>”。</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 xml:space="preserve">   </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成效指标：</w:t>
      </w:r>
    </w:p>
    <w:p>
      <w:pPr>
        <w:keepNext w:val="0"/>
        <w:keepLines w:val="0"/>
        <w:pageBreakBefore w:val="0"/>
        <w:widowControl w:val="0"/>
        <w:kinsoku/>
        <w:wordWrap/>
        <w:overflowPunct/>
        <w:topLinePunct w:val="0"/>
        <w:autoSpaceDE/>
        <w:bidi w:val="0"/>
        <w:adjustRightInd/>
        <w:snapToGrid/>
        <w:spacing w:line="600" w:lineRule="exact"/>
        <w:ind w:left="0" w:leftChars="0" w:right="0" w:firstLine="320" w:firstLineChars="100"/>
        <w:textAlignment w:val="auto"/>
        <w:rPr>
          <w:rFonts w:hint="eastAsia" w:ascii="仿宋_GB2312" w:hAnsi="仿宋_GB2312" w:eastAsia="仿宋_GB2312" w:cs="仿宋_GB2312"/>
          <w:bCs/>
          <w:sz w:val="32"/>
          <w:szCs w:val="32"/>
        </w:rPr>
      </w:pPr>
      <w:r>
        <w:rPr>
          <w:rFonts w:hint="eastAsia" w:ascii="微软雅黑" w:hAnsi="微软雅黑" w:eastAsia="微软雅黑" w:cs="微软雅黑"/>
          <w:b w:val="0"/>
          <w:bCs/>
          <w:sz w:val="32"/>
          <w:szCs w:val="32"/>
          <w:lang w:val="en-US" w:eastAsia="zh-CN"/>
        </w:rPr>
        <w:t xml:space="preserve">  </w:t>
      </w:r>
      <w:r>
        <w:rPr>
          <w:rFonts w:hint="eastAsia" w:ascii="微软雅黑" w:hAnsi="微软雅黑" w:eastAsia="微软雅黑" w:cs="微软雅黑"/>
          <w:b w:val="0"/>
          <w:bCs/>
          <w:sz w:val="32"/>
          <w:szCs w:val="32"/>
        </w:rPr>
        <w:t>①</w:t>
      </w:r>
      <w:r>
        <w:rPr>
          <w:rFonts w:hint="eastAsia" w:ascii="仿宋_GB2312" w:hAnsi="仿宋_GB2312" w:eastAsia="仿宋_GB2312" w:cs="仿宋_GB2312"/>
          <w:bCs/>
          <w:color w:val="000000"/>
          <w:kern w:val="0"/>
          <w:sz w:val="32"/>
          <w:szCs w:val="32"/>
          <w:lang w:eastAsia="zh-CN"/>
        </w:rPr>
        <w:t>完成工程建设任务</w:t>
      </w:r>
      <w:r>
        <w:rPr>
          <w:rFonts w:hint="eastAsia" w:ascii="仿宋_GB2312" w:hAnsi="仿宋_GB2312" w:eastAsia="仿宋_GB2312" w:cs="仿宋_GB2312"/>
          <w:bCs/>
          <w:sz w:val="32"/>
          <w:szCs w:val="32"/>
        </w:rPr>
        <w:t>率100%，绩效标准达到“</w:t>
      </w:r>
      <w:r>
        <w:rPr>
          <w:rFonts w:hint="eastAsia" w:ascii="仿宋_GB2312" w:hAnsi="仿宋_GB2312" w:eastAsia="仿宋_GB2312" w:cs="仿宋_GB2312"/>
          <w:bCs/>
          <w:sz w:val="32"/>
          <w:szCs w:val="32"/>
          <w:lang w:eastAsia="zh-CN"/>
        </w:rPr>
        <w:t>良</w:t>
      </w:r>
      <w:r>
        <w:rPr>
          <w:rFonts w:hint="eastAsia" w:ascii="仿宋_GB2312" w:hAnsi="仿宋_GB2312" w:eastAsia="仿宋_GB2312" w:cs="仿宋_GB2312"/>
          <w:bCs/>
          <w:sz w:val="32"/>
          <w:szCs w:val="32"/>
        </w:rPr>
        <w:t>”。</w:t>
      </w:r>
    </w:p>
    <w:p>
      <w:pPr>
        <w:keepNext w:val="0"/>
        <w:keepLines w:val="0"/>
        <w:pageBreakBefore w:val="0"/>
        <w:widowControl w:val="0"/>
        <w:kinsoku/>
        <w:wordWrap/>
        <w:overflowPunct/>
        <w:topLinePunct w:val="0"/>
        <w:autoSpaceDE/>
        <w:bidi w:val="0"/>
        <w:adjustRightInd/>
        <w:snapToGrid/>
        <w:spacing w:line="600" w:lineRule="exact"/>
        <w:ind w:left="0" w:leftChars="0" w:right="0" w:firstLine="320" w:firstLineChars="100"/>
        <w:textAlignment w:val="auto"/>
        <w:rPr>
          <w:rFonts w:hint="eastAsia" w:ascii="仿宋_GB2312" w:hAnsi="仿宋_GB2312" w:eastAsia="仿宋_GB2312" w:cs="仿宋_GB2312"/>
          <w:bCs/>
          <w:sz w:val="32"/>
          <w:szCs w:val="32"/>
        </w:rPr>
      </w:pPr>
      <w:r>
        <w:rPr>
          <w:rFonts w:hint="eastAsia" w:ascii="微软雅黑" w:hAnsi="微软雅黑" w:eastAsia="微软雅黑" w:cs="微软雅黑"/>
          <w:bCs/>
          <w:sz w:val="32"/>
          <w:szCs w:val="32"/>
          <w:lang w:val="en-US" w:eastAsia="zh-CN"/>
        </w:rPr>
        <w:t xml:space="preserve">  </w:t>
      </w:r>
      <w:r>
        <w:rPr>
          <w:rFonts w:hint="eastAsia" w:ascii="微软雅黑" w:hAnsi="微软雅黑" w:eastAsia="微软雅黑" w:cs="微软雅黑"/>
          <w:bCs/>
          <w:sz w:val="32"/>
          <w:szCs w:val="32"/>
        </w:rPr>
        <w:t>②</w:t>
      </w:r>
      <w:r>
        <w:rPr>
          <w:rFonts w:hint="eastAsia" w:ascii="仿宋_GB2312" w:hAnsi="仿宋_GB2312" w:eastAsia="仿宋_GB2312" w:cs="仿宋_GB2312"/>
          <w:bCs/>
          <w:color w:val="000000"/>
          <w:kern w:val="0"/>
          <w:sz w:val="32"/>
          <w:szCs w:val="32"/>
          <w:lang w:eastAsia="zh-CN"/>
        </w:rPr>
        <w:t>服务对象满意度达</w:t>
      </w:r>
      <w:r>
        <w:rPr>
          <w:rFonts w:hint="eastAsia" w:ascii="仿宋_GB2312" w:hAnsi="仿宋_GB2312" w:eastAsia="仿宋_GB2312" w:cs="仿宋_GB2312"/>
          <w:bCs/>
          <w:sz w:val="32"/>
          <w:szCs w:val="32"/>
          <w:lang w:val="en-US" w:eastAsia="zh-CN"/>
        </w:rPr>
        <w:t>90</w:t>
      </w:r>
      <w:r>
        <w:rPr>
          <w:rFonts w:hint="eastAsia" w:ascii="仿宋_GB2312" w:hAnsi="仿宋_GB2312" w:eastAsia="仿宋_GB2312" w:cs="仿宋_GB2312"/>
          <w:bCs/>
          <w:sz w:val="32"/>
          <w:szCs w:val="32"/>
        </w:rPr>
        <w:t>%，绩效标准达到“优”。</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sz w:val="32"/>
          <w:szCs w:val="32"/>
          <w:lang w:val="en-US" w:eastAsia="zh-CN"/>
        </w:rPr>
        <w:t xml:space="preserve">   </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效率指标：成本控制不超预算，绩效标准达到“</w:t>
      </w:r>
      <w:r>
        <w:rPr>
          <w:rFonts w:hint="eastAsia" w:ascii="仿宋_GB2312" w:hAnsi="仿宋_GB2312" w:eastAsia="仿宋_GB2312" w:cs="仿宋_GB2312"/>
          <w:bCs/>
          <w:sz w:val="32"/>
          <w:szCs w:val="32"/>
          <w:lang w:eastAsia="zh-CN"/>
        </w:rPr>
        <w:t>优</w:t>
      </w:r>
      <w:r>
        <w:rPr>
          <w:rFonts w:hint="eastAsia" w:ascii="仿宋_GB2312" w:hAnsi="仿宋_GB2312" w:eastAsia="仿宋_GB2312" w:cs="仿宋_GB2312"/>
          <w:bCs/>
          <w:sz w:val="32"/>
          <w:szCs w:val="32"/>
        </w:rPr>
        <w:t>”</w:t>
      </w:r>
      <w:r>
        <w:rPr>
          <w:rFonts w:hint="eastAsia" w:ascii="仿宋_GB2312" w:hAnsi="仿宋_GB2312" w:eastAsia="仿宋_GB2312" w:cs="仿宋_GB2312"/>
          <w:b/>
          <w:bCs/>
          <w:sz w:val="32"/>
          <w:szCs w:val="32"/>
        </w:rPr>
        <w:t>。</w:t>
      </w:r>
    </w:p>
    <w:p>
      <w:pPr>
        <w:keepNext w:val="0"/>
        <w:keepLines w:val="0"/>
        <w:pageBreakBefore w:val="0"/>
        <w:widowControl w:val="0"/>
        <w:tabs>
          <w:tab w:val="left" w:pos="900"/>
          <w:tab w:val="left" w:pos="1080"/>
        </w:tabs>
        <w:kinsoku/>
        <w:wordWrap/>
        <w:overflowPunct/>
        <w:topLinePunct w:val="0"/>
        <w:autoSpaceDE/>
        <w:bidi w:val="0"/>
        <w:adjustRightInd/>
        <w:snapToGrid/>
        <w:spacing w:line="600" w:lineRule="exact"/>
        <w:ind w:left="0" w:leftChars="0" w:right="0" w:firstLine="472" w:firstLineChars="147"/>
        <w:textAlignment w:val="auto"/>
        <w:outlineLvl w:val="0"/>
        <w:rPr>
          <w:rFonts w:hint="eastAsia"/>
        </w:rPr>
      </w:pPr>
      <w:r>
        <w:rPr>
          <w:rFonts w:hint="eastAsia" w:ascii="仿宋_GB2312" w:hAnsi="仿宋_GB2312" w:eastAsia="仿宋_GB2312" w:cs="仿宋_GB2312"/>
          <w:b/>
          <w:bCs/>
          <w:sz w:val="32"/>
          <w:szCs w:val="32"/>
        </w:rPr>
        <w:t>五、综合评价情况及评价结论</w:t>
      </w:r>
    </w:p>
    <w:p>
      <w:pPr>
        <w:pStyle w:val="2"/>
        <w:spacing w:line="360" w:lineRule="auto"/>
        <w:ind w:firstLine="688" w:firstLineChars="215"/>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绩效自评总分分值100分，自评得分</w:t>
      </w:r>
      <w:r>
        <w:rPr>
          <w:rFonts w:hint="eastAsia" w:ascii="仿宋_GB2312" w:hAnsi="仿宋_GB2312" w:eastAsia="仿宋_GB2312" w:cs="仿宋_GB2312"/>
          <w:sz w:val="32"/>
          <w:szCs w:val="32"/>
          <w:highlight w:val="none"/>
          <w:lang w:val="en-US" w:eastAsia="zh-CN"/>
        </w:rPr>
        <w:t>93</w:t>
      </w:r>
      <w:r>
        <w:rPr>
          <w:rFonts w:hint="eastAsia" w:ascii="仿宋_GB2312" w:hAnsi="仿宋_GB2312" w:eastAsia="仿宋_GB2312" w:cs="仿宋_GB2312"/>
          <w:sz w:val="32"/>
          <w:szCs w:val="32"/>
          <w:highlight w:val="none"/>
        </w:rPr>
        <w:t>分，评价等级为</w:t>
      </w:r>
      <w:r>
        <w:rPr>
          <w:rFonts w:hint="eastAsia" w:ascii="仿宋_GB2312" w:hAnsi="仿宋_GB2312" w:eastAsia="仿宋_GB2312" w:cs="仿宋_GB2312"/>
          <w:sz w:val="32"/>
          <w:szCs w:val="32"/>
          <w:highlight w:val="none"/>
          <w:lang w:eastAsia="zh-CN"/>
        </w:rPr>
        <w:t>良</w:t>
      </w:r>
      <w:r>
        <w:rPr>
          <w:rFonts w:hint="eastAsia" w:ascii="仿宋_GB2312" w:hAnsi="仿宋_GB2312" w:eastAsia="仿宋_GB2312" w:cs="仿宋_GB2312"/>
          <w:sz w:val="32"/>
          <w:szCs w:val="32"/>
          <w:highlight w:val="none"/>
        </w:rPr>
        <w:t>。</w:t>
      </w:r>
    </w:p>
    <w:p>
      <w:pPr>
        <w:pStyle w:val="2"/>
        <w:spacing w:line="360" w:lineRule="auto"/>
        <w:ind w:firstLine="688" w:firstLineChars="215"/>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年我</w:t>
      </w:r>
      <w:r>
        <w:rPr>
          <w:rFonts w:hint="eastAsia" w:ascii="仿宋_GB2312" w:hAnsi="仿宋_GB2312" w:eastAsia="仿宋_GB2312" w:cs="仿宋_GB2312"/>
          <w:sz w:val="32"/>
          <w:szCs w:val="32"/>
          <w:highlight w:val="none"/>
          <w:lang w:eastAsia="zh-CN"/>
        </w:rPr>
        <w:t>中心</w:t>
      </w:r>
      <w:r>
        <w:rPr>
          <w:rFonts w:hint="eastAsia" w:ascii="仿宋_GB2312" w:hAnsi="仿宋_GB2312" w:eastAsia="仿宋_GB2312" w:cs="仿宋_GB2312"/>
          <w:sz w:val="32"/>
          <w:szCs w:val="32"/>
          <w:highlight w:val="none"/>
        </w:rPr>
        <w:t>自</w:t>
      </w:r>
      <w:r>
        <w:rPr>
          <w:rFonts w:hint="eastAsia" w:ascii="仿宋_GB2312" w:hAnsi="仿宋_GB2312" w:eastAsia="仿宋_GB2312" w:cs="仿宋_GB2312"/>
          <w:sz w:val="32"/>
          <w:szCs w:val="32"/>
          <w:highlight w:val="none"/>
          <w:lang w:eastAsia="zh-CN"/>
        </w:rPr>
        <w:t>资金下达</w:t>
      </w:r>
      <w:r>
        <w:rPr>
          <w:rFonts w:hint="eastAsia" w:ascii="仿宋_GB2312" w:hAnsi="仿宋_GB2312" w:eastAsia="仿宋_GB2312" w:cs="仿宋_GB2312"/>
          <w:sz w:val="32"/>
          <w:szCs w:val="32"/>
          <w:highlight w:val="none"/>
        </w:rPr>
        <w:t>即开始组织开展工作，从项目前期准备工作到项目实施，均按相关管理规定及有关制度稳步开展，从项目决策、项目管理、实施效果及群众满意度等方面；资金使用效果较为良好，项目的实施</w:t>
      </w:r>
      <w:r>
        <w:rPr>
          <w:rFonts w:hint="eastAsia" w:ascii="仿宋_GB2312" w:hAnsi="仿宋_GB2312" w:eastAsia="仿宋_GB2312" w:cs="仿宋_GB2312"/>
          <w:sz w:val="32"/>
          <w:szCs w:val="32"/>
          <w:highlight w:val="none"/>
          <w:lang w:val="en-US" w:eastAsia="zh-CN"/>
        </w:rPr>
        <w:t>解决了群众的供水需求及提高了群众</w:t>
      </w:r>
      <w:r>
        <w:rPr>
          <w:rFonts w:hint="eastAsia" w:ascii="仿宋_GB2312" w:hAnsi="仿宋_GB2312" w:eastAsia="仿宋_GB2312" w:cs="仿宋_GB2312"/>
          <w:sz w:val="32"/>
          <w:szCs w:val="32"/>
          <w:highlight w:val="none"/>
        </w:rPr>
        <w:t>的满意度。</w:t>
      </w:r>
    </w:p>
    <w:p>
      <w:pPr>
        <w:keepNext w:val="0"/>
        <w:keepLines w:val="0"/>
        <w:pageBreakBefore w:val="0"/>
        <w:widowControl w:val="0"/>
        <w:kinsoku/>
        <w:wordWrap/>
        <w:overflowPunct/>
        <w:topLinePunct w:val="0"/>
        <w:autoSpaceDE/>
        <w:bidi w:val="0"/>
        <w:adjustRightInd/>
        <w:snapToGrid/>
        <w:spacing w:line="600" w:lineRule="exact"/>
        <w:ind w:left="0" w:leftChars="0" w:right="0"/>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bidi w:val="0"/>
        <w:spacing w:line="600" w:lineRule="exact"/>
        <w:rPr>
          <w:rFonts w:hint="eastAsia"/>
          <w:b/>
          <w:bCs/>
        </w:rPr>
      </w:pPr>
      <w:bookmarkStart w:id="0" w:name="_GoBack"/>
      <w:bookmarkEnd w:id="0"/>
    </w:p>
    <w:sectPr>
      <w:headerReference r:id="rId3" w:type="default"/>
      <w:footerReference r:id="rId5" w:type="default"/>
      <w:headerReference r:id="rId4" w:type="even"/>
      <w:footerReference r:id="rId6" w:type="even"/>
      <w:pgSz w:w="11906" w:h="16838"/>
      <w:pgMar w:top="1701" w:right="1587" w:bottom="1474" w:left="1587" w:header="851" w:footer="964"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Tms Rmn">
    <w:altName w:val="Segoe Print"/>
    <w:panose1 w:val="02020603040505020304"/>
    <w:charset w:val="00"/>
    <w:family w:val="auto"/>
    <w:pitch w:val="default"/>
    <w:sig w:usb0="00000000" w:usb1="00000000" w:usb2="00000000" w:usb3="00000000" w:csb0="0000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DefaultFon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1 -</w:t>
    </w:r>
    <w:r>
      <w:rPr>
        <w:rFonts w:hint="eastAsia" w:ascii="仿宋_GB2312" w:eastAsia="仿宋_GB2312"/>
        <w:sz w:val="28"/>
        <w:szCs w:val="28"/>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20 -</w:t>
    </w:r>
    <w:r>
      <w:rPr>
        <w:rFonts w:hint="eastAsia" w:ascii="仿宋_GB2312" w:eastAsia="仿宋_GB2312"/>
        <w:sz w:val="28"/>
        <w:szCs w:val="28"/>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39060471">
    <w:nsid w:val="37F8ECF7"/>
    <w:multiLevelType w:val="singleLevel"/>
    <w:tmpl w:val="37F8ECF7"/>
    <w:lvl w:ilvl="0" w:tentative="1">
      <w:start w:val="2"/>
      <w:numFmt w:val="chineseCounting"/>
      <w:suff w:val="nothing"/>
      <w:lvlText w:val="（%1）"/>
      <w:lvlJc w:val="left"/>
      <w:rPr>
        <w:rFonts w:hint="eastAsia"/>
      </w:rPr>
    </w:lvl>
  </w:abstractNum>
  <w:num w:numId="1">
    <w:abstractNumId w:val="9390604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YzNiMTQxZTk3YzU2MGZlMTk0ZGYxN2ViODg5MjFjOWYifQ=="/>
  </w:docVars>
  <w:rsids>
    <w:rsidRoot w:val="000223D9"/>
    <w:rsid w:val="000223D9"/>
    <w:rsid w:val="000573FC"/>
    <w:rsid w:val="001715A0"/>
    <w:rsid w:val="001B043F"/>
    <w:rsid w:val="00226ECF"/>
    <w:rsid w:val="00372EF4"/>
    <w:rsid w:val="00380101"/>
    <w:rsid w:val="003874E4"/>
    <w:rsid w:val="004279E3"/>
    <w:rsid w:val="00434457"/>
    <w:rsid w:val="004B4462"/>
    <w:rsid w:val="0055204B"/>
    <w:rsid w:val="0058477E"/>
    <w:rsid w:val="005B2198"/>
    <w:rsid w:val="00695C99"/>
    <w:rsid w:val="00741102"/>
    <w:rsid w:val="007A6A9E"/>
    <w:rsid w:val="007C2FB2"/>
    <w:rsid w:val="008234FD"/>
    <w:rsid w:val="00881362"/>
    <w:rsid w:val="0089349E"/>
    <w:rsid w:val="009B2DB0"/>
    <w:rsid w:val="00B82092"/>
    <w:rsid w:val="00BF2380"/>
    <w:rsid w:val="00C72BC0"/>
    <w:rsid w:val="00CA1E7B"/>
    <w:rsid w:val="00CA5BD2"/>
    <w:rsid w:val="00CC51E2"/>
    <w:rsid w:val="00DC329C"/>
    <w:rsid w:val="00E3440D"/>
    <w:rsid w:val="00E426D3"/>
    <w:rsid w:val="00EA40E8"/>
    <w:rsid w:val="00F80B4A"/>
    <w:rsid w:val="00F87FF3"/>
    <w:rsid w:val="00FB2B22"/>
    <w:rsid w:val="01BE067A"/>
    <w:rsid w:val="021659F8"/>
    <w:rsid w:val="040B1461"/>
    <w:rsid w:val="04206FB9"/>
    <w:rsid w:val="045A4358"/>
    <w:rsid w:val="050F4F8C"/>
    <w:rsid w:val="05E90AD9"/>
    <w:rsid w:val="066C452B"/>
    <w:rsid w:val="09B04DFA"/>
    <w:rsid w:val="09B11499"/>
    <w:rsid w:val="09E60B9C"/>
    <w:rsid w:val="0A080D91"/>
    <w:rsid w:val="0B3105FF"/>
    <w:rsid w:val="0B4E5284"/>
    <w:rsid w:val="0D3D78B2"/>
    <w:rsid w:val="0D981131"/>
    <w:rsid w:val="0DA90834"/>
    <w:rsid w:val="0EDA2004"/>
    <w:rsid w:val="0F6806F7"/>
    <w:rsid w:val="0F9C44BD"/>
    <w:rsid w:val="10AB0689"/>
    <w:rsid w:val="11AB42AA"/>
    <w:rsid w:val="11B56148"/>
    <w:rsid w:val="11F10FCC"/>
    <w:rsid w:val="127C5AE2"/>
    <w:rsid w:val="151A1F9F"/>
    <w:rsid w:val="157546A7"/>
    <w:rsid w:val="18197015"/>
    <w:rsid w:val="1863501E"/>
    <w:rsid w:val="18EF4C19"/>
    <w:rsid w:val="1A4346B1"/>
    <w:rsid w:val="1AE7714C"/>
    <w:rsid w:val="1CD34CD9"/>
    <w:rsid w:val="1CEE72BC"/>
    <w:rsid w:val="1D013E78"/>
    <w:rsid w:val="1EFB78C1"/>
    <w:rsid w:val="1FB62487"/>
    <w:rsid w:val="20191584"/>
    <w:rsid w:val="21C35835"/>
    <w:rsid w:val="21E406C0"/>
    <w:rsid w:val="228D6792"/>
    <w:rsid w:val="239404D2"/>
    <w:rsid w:val="247B506A"/>
    <w:rsid w:val="247E1F2A"/>
    <w:rsid w:val="24C705DB"/>
    <w:rsid w:val="251A03A2"/>
    <w:rsid w:val="271E2101"/>
    <w:rsid w:val="28E85E0E"/>
    <w:rsid w:val="2A104056"/>
    <w:rsid w:val="2CC917D6"/>
    <w:rsid w:val="2D827D68"/>
    <w:rsid w:val="2DDA0EA0"/>
    <w:rsid w:val="2DE84BB7"/>
    <w:rsid w:val="2E485B2D"/>
    <w:rsid w:val="2FD735FA"/>
    <w:rsid w:val="2FEE6EA1"/>
    <w:rsid w:val="30D70D0F"/>
    <w:rsid w:val="32787731"/>
    <w:rsid w:val="336049B2"/>
    <w:rsid w:val="36057FDF"/>
    <w:rsid w:val="37120614"/>
    <w:rsid w:val="37C0113C"/>
    <w:rsid w:val="37F37C8A"/>
    <w:rsid w:val="382B1402"/>
    <w:rsid w:val="38E718EE"/>
    <w:rsid w:val="397879AB"/>
    <w:rsid w:val="3A9D300D"/>
    <w:rsid w:val="3AF52211"/>
    <w:rsid w:val="3B6C1927"/>
    <w:rsid w:val="3BBE3A3F"/>
    <w:rsid w:val="3BDD7D78"/>
    <w:rsid w:val="3D163782"/>
    <w:rsid w:val="3D401208"/>
    <w:rsid w:val="3E2A590C"/>
    <w:rsid w:val="3E8E51C8"/>
    <w:rsid w:val="3FCB2704"/>
    <w:rsid w:val="409D5113"/>
    <w:rsid w:val="40A00BE5"/>
    <w:rsid w:val="419670F0"/>
    <w:rsid w:val="42D11DF7"/>
    <w:rsid w:val="43F67328"/>
    <w:rsid w:val="44AC7CC0"/>
    <w:rsid w:val="453723D4"/>
    <w:rsid w:val="4596336B"/>
    <w:rsid w:val="45E61A04"/>
    <w:rsid w:val="464B6965"/>
    <w:rsid w:val="469E6980"/>
    <w:rsid w:val="46B057EA"/>
    <w:rsid w:val="47703572"/>
    <w:rsid w:val="47AF36E1"/>
    <w:rsid w:val="48CE5E64"/>
    <w:rsid w:val="49926EA4"/>
    <w:rsid w:val="49D43136"/>
    <w:rsid w:val="4A740247"/>
    <w:rsid w:val="4AF440F5"/>
    <w:rsid w:val="4BAB78C0"/>
    <w:rsid w:val="4CA95DDF"/>
    <w:rsid w:val="4D44275A"/>
    <w:rsid w:val="4F722FCC"/>
    <w:rsid w:val="50540993"/>
    <w:rsid w:val="50FA7F29"/>
    <w:rsid w:val="518F1700"/>
    <w:rsid w:val="52C114F8"/>
    <w:rsid w:val="537E4FC1"/>
    <w:rsid w:val="545C5C9D"/>
    <w:rsid w:val="54690427"/>
    <w:rsid w:val="561E1D8C"/>
    <w:rsid w:val="562F15C3"/>
    <w:rsid w:val="576B46B2"/>
    <w:rsid w:val="57925A39"/>
    <w:rsid w:val="57CB5AE9"/>
    <w:rsid w:val="57D33FAF"/>
    <w:rsid w:val="57D85EC7"/>
    <w:rsid w:val="59D404ED"/>
    <w:rsid w:val="5B92474D"/>
    <w:rsid w:val="5BF374A5"/>
    <w:rsid w:val="5CE94325"/>
    <w:rsid w:val="5D950FF9"/>
    <w:rsid w:val="5DA43B4C"/>
    <w:rsid w:val="5DB57F66"/>
    <w:rsid w:val="5E387BAC"/>
    <w:rsid w:val="5F675798"/>
    <w:rsid w:val="602A63AA"/>
    <w:rsid w:val="60D36972"/>
    <w:rsid w:val="61AD1B06"/>
    <w:rsid w:val="61B06644"/>
    <w:rsid w:val="61EA6E24"/>
    <w:rsid w:val="62EA0803"/>
    <w:rsid w:val="63E9733B"/>
    <w:rsid w:val="668F5270"/>
    <w:rsid w:val="6858546E"/>
    <w:rsid w:val="690158BE"/>
    <w:rsid w:val="69066128"/>
    <w:rsid w:val="699F478D"/>
    <w:rsid w:val="6C9D781E"/>
    <w:rsid w:val="6EA939F3"/>
    <w:rsid w:val="6F555881"/>
    <w:rsid w:val="6FA729FD"/>
    <w:rsid w:val="70191090"/>
    <w:rsid w:val="7078202E"/>
    <w:rsid w:val="710A0BC0"/>
    <w:rsid w:val="724B5893"/>
    <w:rsid w:val="75D76F34"/>
    <w:rsid w:val="76FC5A40"/>
    <w:rsid w:val="778A780E"/>
    <w:rsid w:val="779054B5"/>
    <w:rsid w:val="77AA059F"/>
    <w:rsid w:val="77B72A62"/>
    <w:rsid w:val="77DB6067"/>
    <w:rsid w:val="78E83DAB"/>
    <w:rsid w:val="792D7153"/>
    <w:rsid w:val="79695057"/>
    <w:rsid w:val="7A1779F7"/>
    <w:rsid w:val="7B63141F"/>
    <w:rsid w:val="7D5D0E83"/>
    <w:rsid w:val="7E666267"/>
    <w:rsid w:val="7F097CB3"/>
    <w:rsid w:val="7F4F0D3B"/>
    <w:rsid w:val="7F7A439E"/>
    <w:rsid w:val="7FC7240B"/>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3"/>
    <w:basedOn w:val="1"/>
    <w:next w:val="1"/>
    <w:link w:val="17"/>
    <w:qFormat/>
    <w:uiPriority w:val="0"/>
    <w:pPr>
      <w:tabs>
        <w:tab w:val="left" w:pos="720"/>
      </w:tabs>
      <w:autoSpaceDE w:val="0"/>
      <w:autoSpaceDN w:val="0"/>
      <w:adjustRightInd w:val="0"/>
      <w:spacing w:before="120"/>
      <w:textAlignment w:val="baseline"/>
      <w:outlineLvl w:val="2"/>
    </w:pPr>
    <w:rPr>
      <w:rFonts w:ascii="宋体" w:hAnsi="Tms Rmn" w:eastAsia="宋体" w:cs="Times New Roman"/>
      <w:b/>
      <w:kern w:val="0"/>
      <w:sz w:val="24"/>
      <w:szCs w:val="20"/>
    </w:rPr>
  </w:style>
  <w:style w:type="character" w:default="1" w:styleId="10">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4">
    <w:name w:val="toa heading"/>
    <w:basedOn w:val="1"/>
    <w:next w:val="1"/>
    <w:qFormat/>
    <w:uiPriority w:val="0"/>
    <w:pPr>
      <w:spacing w:before="120"/>
    </w:pPr>
    <w:rPr>
      <w:rFonts w:ascii="Arial" w:hAnsi="Arial"/>
      <w:sz w:val="24"/>
    </w:rPr>
  </w:style>
  <w:style w:type="paragraph" w:styleId="5">
    <w:name w:val="Date"/>
    <w:basedOn w:val="1"/>
    <w:next w:val="1"/>
    <w:link w:val="16"/>
    <w:unhideWhenUsed/>
    <w:qFormat/>
    <w:uiPriority w:val="99"/>
    <w:pPr>
      <w:ind w:left="100" w:leftChars="2500"/>
    </w:pPr>
  </w:style>
  <w:style w:type="paragraph" w:styleId="6">
    <w:name w:val="footer"/>
    <w:basedOn w:val="1"/>
    <w:link w:val="18"/>
    <w:unhideWhenUsed/>
    <w:qFormat/>
    <w:uiPriority w:val="99"/>
    <w:pPr>
      <w:tabs>
        <w:tab w:val="center" w:pos="4153"/>
        <w:tab w:val="right" w:pos="8306"/>
      </w:tabs>
      <w:snapToGrid w:val="0"/>
      <w:jc w:val="left"/>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39"/>
    <w:pPr>
      <w:widowControl w:val="0"/>
      <w:tabs>
        <w:tab w:val="right" w:leader="dot" w:pos="8302"/>
      </w:tabs>
      <w:spacing w:after="0" w:line="360" w:lineRule="exact"/>
      <w:ind w:firstLine="0" w:firstLineChars="0"/>
      <w:jc w:val="center"/>
    </w:pPr>
    <w:rPr>
      <w:rFonts w:ascii="宋体" w:hAnsi="宋体" w:eastAsia="宋体"/>
      <w:b/>
      <w:color w:val="000000"/>
      <w:kern w:val="2"/>
    </w:rPr>
  </w:style>
  <w:style w:type="paragraph" w:styleId="9">
    <w:name w:val="Normal (Web)"/>
    <w:basedOn w:val="1"/>
    <w:qFormat/>
    <w:uiPriority w:val="0"/>
    <w:pPr>
      <w:spacing w:before="100" w:beforeAutospacing="1" w:after="100" w:afterAutospacing="1"/>
      <w:jc w:val="left"/>
    </w:pPr>
    <w:rPr>
      <w:rFonts w:ascii="Calibri" w:hAnsi="Calibri" w:eastAsia="宋体" w:cs="Times New Roman"/>
      <w:kern w:val="0"/>
      <w:sz w:val="24"/>
    </w:rPr>
  </w:style>
  <w:style w:type="table" w:styleId="12">
    <w:name w:val="Table Grid"/>
    <w:basedOn w:val="1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海南化工城正文"/>
    <w:basedOn w:val="14"/>
    <w:qFormat/>
    <w:uiPriority w:val="0"/>
    <w:pPr>
      <w:ind w:firstLine="480"/>
    </w:pPr>
    <w:rPr>
      <w:sz w:val="24"/>
    </w:rPr>
  </w:style>
  <w:style w:type="paragraph" w:customStyle="1" w:styleId="14">
    <w:name w:val="样式 电镀正文 + 首行缩进:  2 字符"/>
    <w:basedOn w:val="15"/>
    <w:qFormat/>
    <w:uiPriority w:val="0"/>
    <w:pPr>
      <w:spacing w:line="324" w:lineRule="auto"/>
    </w:pPr>
    <w:rPr>
      <w:rFonts w:cs="宋体"/>
      <w:szCs w:val="20"/>
    </w:rPr>
  </w:style>
  <w:style w:type="paragraph" w:customStyle="1" w:styleId="15">
    <w:name w:val="电镀正文"/>
    <w:basedOn w:val="2"/>
    <w:qFormat/>
    <w:uiPriority w:val="0"/>
    <w:pPr>
      <w:spacing w:line="400" w:lineRule="exact"/>
      <w:ind w:firstLine="200"/>
    </w:pPr>
    <w:rPr>
      <w:rFonts w:ascii="宋体" w:hAnsi="宋体"/>
    </w:rPr>
  </w:style>
  <w:style w:type="character" w:customStyle="1" w:styleId="16">
    <w:name w:val="日期 Char"/>
    <w:basedOn w:val="10"/>
    <w:link w:val="5"/>
    <w:semiHidden/>
    <w:qFormat/>
    <w:uiPriority w:val="99"/>
  </w:style>
  <w:style w:type="character" w:customStyle="1" w:styleId="17">
    <w:name w:val="标题 3 Char"/>
    <w:basedOn w:val="10"/>
    <w:link w:val="3"/>
    <w:qFormat/>
    <w:uiPriority w:val="0"/>
    <w:rPr>
      <w:rFonts w:ascii="宋体" w:hAnsi="Tms Rmn" w:eastAsia="宋体" w:cs="Times New Roman"/>
      <w:b/>
      <w:sz w:val="24"/>
    </w:rPr>
  </w:style>
  <w:style w:type="character" w:customStyle="1" w:styleId="18">
    <w:name w:val="页脚 Char"/>
    <w:basedOn w:val="10"/>
    <w:link w:val="6"/>
    <w:qFormat/>
    <w:uiPriority w:val="99"/>
    <w:rPr>
      <w:kern w:val="2"/>
      <w:sz w:val="18"/>
      <w:szCs w:val="22"/>
    </w:rPr>
  </w:style>
  <w:style w:type="character" w:customStyle="1" w:styleId="19">
    <w:name w:val="font11"/>
    <w:basedOn w:val="10"/>
    <w:qFormat/>
    <w:uiPriority w:val="0"/>
    <w:rPr>
      <w:rFonts w:hint="default" w:ascii="仿宋_GB2312" w:eastAsia="仿宋_GB2312" w:cs="仿宋_GB2312"/>
      <w:color w:val="000000"/>
      <w:sz w:val="20"/>
      <w:szCs w:val="20"/>
      <w:u w:val="none"/>
    </w:rPr>
  </w:style>
  <w:style w:type="character" w:customStyle="1" w:styleId="20">
    <w:name w:val="font3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1560</Words>
  <Characters>1638</Characters>
  <Lines>96</Lines>
  <Paragraphs>27</Paragraphs>
  <ScaleCrop>false</ScaleCrop>
  <LinksUpToDate>false</LinksUpToDate>
  <CharactersWithSpaces>1646</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2021-04-13T02:59:00Z</dcterms:created>
  <dc:creator>Administrator</dc:creator>
  <cp:lastModifiedBy>Administrator</cp:lastModifiedBy>
  <cp:lastPrinted>2021-05-14T00:33:00Z</cp:lastPrinted>
  <dcterms:modified xsi:type="dcterms:W3CDTF">2025-06-24T08:24:07Z</dcterms:modified>
  <dc:title>保亭黎族苗族自治县财政局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F8A55DCE2C3D43CD9941A246C11F2139</vt:lpwstr>
  </property>
</Properties>
</file>